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9EE8A"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666EF3A7" wp14:editId="49863299">
            <wp:simplePos x="0" y="0"/>
            <wp:positionH relativeFrom="page">
              <wp:posOffset>635</wp:posOffset>
            </wp:positionH>
            <wp:positionV relativeFrom="page">
              <wp:posOffset>0</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125D5" w14:textId="77777777" w:rsidR="00A62D44" w:rsidRPr="004C6EEE" w:rsidRDefault="00A62D44" w:rsidP="004C6EEE">
      <w:pPr>
        <w:pStyle w:val="Sectionbreakfirstpage"/>
        <w:sectPr w:rsidR="00A62D44" w:rsidRPr="004C6EEE" w:rsidSect="0000682E">
          <w:footerReference w:type="default" r:id="rId11"/>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14:paraId="6F8AB827" w14:textId="77777777" w:rsidTr="00EE74E5">
        <w:trPr>
          <w:trHeight w:val="1247"/>
        </w:trPr>
        <w:tc>
          <w:tcPr>
            <w:tcW w:w="9464" w:type="dxa"/>
            <w:shd w:val="clear" w:color="auto" w:fill="auto"/>
            <w:vAlign w:val="bottom"/>
          </w:tcPr>
          <w:p w14:paraId="50A54667" w14:textId="794B569A" w:rsidR="00AD784C" w:rsidRPr="00334253" w:rsidRDefault="007D3B70" w:rsidP="00EE74E5">
            <w:pPr>
              <w:pStyle w:val="DHHSmainheading"/>
              <w:rPr>
                <w:sz w:val="44"/>
                <w:szCs w:val="44"/>
              </w:rPr>
            </w:pPr>
            <w:r w:rsidRPr="00334253">
              <w:rPr>
                <w:sz w:val="44"/>
                <w:szCs w:val="44"/>
              </w:rPr>
              <w:t>Community</w:t>
            </w:r>
            <w:r w:rsidR="00334253" w:rsidRPr="00334253">
              <w:rPr>
                <w:sz w:val="44"/>
                <w:szCs w:val="44"/>
              </w:rPr>
              <w:t xml:space="preserve"> hospitals program: community</w:t>
            </w:r>
            <w:r w:rsidRPr="00334253">
              <w:rPr>
                <w:sz w:val="44"/>
                <w:szCs w:val="44"/>
              </w:rPr>
              <w:t xml:space="preserve"> consultative committee</w:t>
            </w:r>
          </w:p>
        </w:tc>
      </w:tr>
      <w:tr w:rsidR="00AD784C" w14:paraId="02952089" w14:textId="77777777" w:rsidTr="004B6F52">
        <w:trPr>
          <w:trHeight w:hRule="exact" w:val="737"/>
        </w:trPr>
        <w:tc>
          <w:tcPr>
            <w:tcW w:w="9464" w:type="dxa"/>
            <w:shd w:val="clear" w:color="auto" w:fill="auto"/>
            <w:tcMar>
              <w:top w:w="85" w:type="dxa"/>
              <w:bottom w:w="510" w:type="dxa"/>
            </w:tcMar>
          </w:tcPr>
          <w:p w14:paraId="37C7AF19" w14:textId="131DA9E3" w:rsidR="00357B4E" w:rsidRPr="00F83005" w:rsidRDefault="00334253" w:rsidP="00EE74E5">
            <w:pPr>
              <w:pStyle w:val="DHHSmainsubheading"/>
              <w:rPr>
                <w:sz w:val="36"/>
                <w:szCs w:val="36"/>
              </w:rPr>
            </w:pPr>
            <w:r w:rsidRPr="00F83005">
              <w:rPr>
                <w:sz w:val="36"/>
                <w:szCs w:val="36"/>
              </w:rPr>
              <w:t>Code of conduct</w:t>
            </w:r>
          </w:p>
        </w:tc>
      </w:tr>
    </w:tbl>
    <w:p w14:paraId="2E0DE211" w14:textId="77777777" w:rsidR="007173CA" w:rsidRDefault="007173CA" w:rsidP="007173CA">
      <w:pPr>
        <w:pStyle w:val="DHHSbody"/>
        <w:sectPr w:rsidR="007173CA"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pPr>
    </w:p>
    <w:p w14:paraId="3B9BEF65" w14:textId="3DAB2539" w:rsidR="007D3B70" w:rsidRPr="00FD2811" w:rsidRDefault="007D3B70" w:rsidP="00334253">
      <w:pPr>
        <w:pStyle w:val="DHHSbody"/>
      </w:pPr>
      <w:r w:rsidRPr="00FD2811">
        <w:t xml:space="preserve">As a representative of the </w:t>
      </w:r>
      <w:r w:rsidR="00CD66B2">
        <w:t>c</w:t>
      </w:r>
      <w:r w:rsidRPr="00FD2811">
        <w:t>ommunity</w:t>
      </w:r>
      <w:r w:rsidR="00CD66B2">
        <w:t xml:space="preserve"> h</w:t>
      </w:r>
      <w:r w:rsidRPr="00FD2811">
        <w:t xml:space="preserve">ospital </w:t>
      </w:r>
      <w:r w:rsidR="001F3932">
        <w:t xml:space="preserve">community </w:t>
      </w:r>
      <w:r w:rsidR="00CD66B2">
        <w:t>c</w:t>
      </w:r>
      <w:r w:rsidRPr="00FD2811">
        <w:t xml:space="preserve">onsultative </w:t>
      </w:r>
      <w:r w:rsidR="00CD66B2">
        <w:t>c</w:t>
      </w:r>
      <w:r w:rsidRPr="00FD2811">
        <w:t>ommittee, I agree to:</w:t>
      </w:r>
    </w:p>
    <w:p w14:paraId="683BB694" w14:textId="77777777" w:rsidR="007D3B70" w:rsidRPr="00334253" w:rsidRDefault="007D3B70" w:rsidP="00334253">
      <w:pPr>
        <w:pStyle w:val="DHHSbullet1"/>
      </w:pPr>
      <w:r>
        <w:t>a</w:t>
      </w:r>
      <w:r w:rsidRPr="00FD2811">
        <w:t>ttend community consultative committee meetings and provide apologies in advance w</w:t>
      </w:r>
      <w:r>
        <w:t>here attendance is not possible</w:t>
      </w:r>
    </w:p>
    <w:p w14:paraId="55D83125" w14:textId="77777777" w:rsidR="007D3B70" w:rsidRPr="00334253" w:rsidRDefault="007D3B70" w:rsidP="00334253">
      <w:pPr>
        <w:pStyle w:val="DHHSbullet1"/>
      </w:pPr>
      <w:r w:rsidRPr="00334253">
        <w:t>act in an advisory capacity by sharing information within the community as appropriate and providing insight and advice into community perspectives on the project</w:t>
      </w:r>
    </w:p>
    <w:p w14:paraId="61E22910" w14:textId="77777777" w:rsidR="007D3B70" w:rsidRPr="00334253" w:rsidRDefault="007D3B70" w:rsidP="00334253">
      <w:pPr>
        <w:pStyle w:val="DHHSbullet1"/>
      </w:pPr>
      <w:r w:rsidRPr="00334253">
        <w:t>always seek to obtain and represent the views of the broader community</w:t>
      </w:r>
    </w:p>
    <w:p w14:paraId="3C4E35BC" w14:textId="77777777" w:rsidR="007D3B70" w:rsidRPr="00334253" w:rsidRDefault="007D3B70" w:rsidP="00334253">
      <w:pPr>
        <w:pStyle w:val="DHHSbullet1"/>
      </w:pPr>
      <w:r w:rsidRPr="00334253">
        <w:t>participate in a positive way to finding solutions to issues or concerns</w:t>
      </w:r>
    </w:p>
    <w:p w14:paraId="1F704EDB" w14:textId="77777777" w:rsidR="007D3B70" w:rsidRPr="00334253" w:rsidRDefault="007D3B70" w:rsidP="00334253">
      <w:pPr>
        <w:pStyle w:val="DHHSbullet1"/>
      </w:pPr>
      <w:r w:rsidRPr="00334253">
        <w:t>respect the ideas and beliefs of all members and provide an atmosphere where all members feel comfortable to participate</w:t>
      </w:r>
    </w:p>
    <w:p w14:paraId="328DEE11" w14:textId="77777777" w:rsidR="007D3B70" w:rsidRPr="00334253" w:rsidRDefault="007D3B70" w:rsidP="00334253">
      <w:pPr>
        <w:pStyle w:val="DHHSbullet1"/>
      </w:pPr>
      <w:r w:rsidRPr="00334253">
        <w:t>notify the department of any potential conflict of interest that may arise in relation to the project during my participation in the community consultative committee</w:t>
      </w:r>
    </w:p>
    <w:p w14:paraId="09F2D919" w14:textId="77777777" w:rsidR="007D3B70" w:rsidRPr="00334253" w:rsidRDefault="007D3B70" w:rsidP="00334253">
      <w:pPr>
        <w:pStyle w:val="DHHSbullet1"/>
      </w:pPr>
      <w:r w:rsidRPr="00334253">
        <w:t>allow the department to promote my participation in the community consultative committee to facilitate community feedback provision</w:t>
      </w:r>
    </w:p>
    <w:p w14:paraId="447F3C2B" w14:textId="2F623029" w:rsidR="007D3B70" w:rsidRPr="00334253" w:rsidRDefault="007D3B70" w:rsidP="00334253">
      <w:pPr>
        <w:pStyle w:val="DHHSbullet1"/>
      </w:pPr>
      <w:r w:rsidRPr="00334253">
        <w:t>not disseminate confidential information that is discussed at the community consultative committee meetings such as issues related to resident privacy, or matters of a sensitive commercial nature</w:t>
      </w:r>
    </w:p>
    <w:p w14:paraId="64DE5AA7" w14:textId="30495A0D" w:rsidR="006976E2" w:rsidRPr="00334253" w:rsidRDefault="006976E2" w:rsidP="00334253">
      <w:pPr>
        <w:pStyle w:val="DHHSbullet1"/>
      </w:pPr>
      <w:r w:rsidRPr="00334253">
        <w:t>not make any media comment in relation to the project on behalf of the community consultative committee, unless first receiving approval from the chair, who is the agreed spokesperson for the group and the broader community.</w:t>
      </w:r>
    </w:p>
    <w:p w14:paraId="4A7A6FC5" w14:textId="6C43BD5B" w:rsidR="007D3B70" w:rsidRPr="00FD2811" w:rsidRDefault="007D3B70" w:rsidP="009D4D0C">
      <w:pPr>
        <w:pStyle w:val="DHHSbodyafterbullets"/>
        <w:spacing w:before="240"/>
      </w:pPr>
      <w:r w:rsidRPr="00FD2811">
        <w:t xml:space="preserve">I understand that where a member disregards the </w:t>
      </w:r>
      <w:r w:rsidR="006976E2">
        <w:t>c</w:t>
      </w:r>
      <w:r w:rsidR="00CD66B2">
        <w:t>o</w:t>
      </w:r>
      <w:r w:rsidRPr="00FD2811">
        <w:t xml:space="preserve">de of </w:t>
      </w:r>
      <w:r w:rsidR="006976E2">
        <w:t>c</w:t>
      </w:r>
      <w:r w:rsidRPr="00FD2811">
        <w:t>onduct, as agreed by the community consultative committee members, the department may ask them to step down and/or their organisation may be requested to nominate a replacement.</w:t>
      </w:r>
    </w:p>
    <w:p w14:paraId="561EBA92" w14:textId="77777777" w:rsidR="009D4D0C" w:rsidRDefault="009D4D0C" w:rsidP="009D4D0C">
      <w:pPr>
        <w:tabs>
          <w:tab w:val="right" w:leader="underscore" w:pos="10204"/>
        </w:tabs>
        <w:spacing w:before="360" w:after="240" w:line="270" w:lineRule="atLeast"/>
        <w:rPr>
          <w:rFonts w:ascii="Arial" w:eastAsia="Times" w:hAnsi="Arial"/>
          <w:b/>
        </w:rPr>
      </w:pPr>
      <w:r>
        <w:rPr>
          <w:rFonts w:ascii="Arial" w:eastAsia="Times" w:hAnsi="Arial"/>
          <w:b/>
        </w:rPr>
        <w:tab/>
      </w:r>
    </w:p>
    <w:p w14:paraId="73E8635B" w14:textId="77777777" w:rsidR="007D3B70" w:rsidRPr="00FD2811" w:rsidRDefault="007D3B70" w:rsidP="009D4D0C">
      <w:pPr>
        <w:tabs>
          <w:tab w:val="right" w:leader="dot" w:pos="7371"/>
          <w:tab w:val="right" w:leader="dot" w:pos="10206"/>
        </w:tabs>
        <w:spacing w:before="480" w:after="240" w:line="270" w:lineRule="atLeast"/>
        <w:rPr>
          <w:rFonts w:ascii="Arial" w:eastAsia="Times" w:hAnsi="Arial"/>
        </w:rPr>
      </w:pPr>
      <w:r w:rsidRPr="007D3B70">
        <w:rPr>
          <w:rFonts w:ascii="Arial" w:eastAsia="Times" w:hAnsi="Arial"/>
          <w:b/>
        </w:rPr>
        <w:t>Signature:</w:t>
      </w:r>
      <w:r>
        <w:rPr>
          <w:rFonts w:ascii="Arial" w:eastAsia="Times" w:hAnsi="Arial"/>
        </w:rPr>
        <w:t xml:space="preserve"> </w:t>
      </w:r>
      <w:r>
        <w:rPr>
          <w:rFonts w:ascii="Arial" w:eastAsia="Times" w:hAnsi="Arial"/>
        </w:rPr>
        <w:tab/>
      </w:r>
      <w:r w:rsidRPr="007D3B70">
        <w:rPr>
          <w:rFonts w:ascii="Arial" w:eastAsia="Times" w:hAnsi="Arial"/>
          <w:b/>
        </w:rPr>
        <w:t>Date:</w:t>
      </w:r>
      <w:r>
        <w:rPr>
          <w:rFonts w:ascii="Arial" w:eastAsia="Times" w:hAnsi="Arial"/>
        </w:rPr>
        <w:t xml:space="preserve"> </w:t>
      </w:r>
      <w:r>
        <w:rPr>
          <w:rFonts w:ascii="Arial" w:eastAsia="Times" w:hAnsi="Arial"/>
        </w:rPr>
        <w:tab/>
      </w:r>
    </w:p>
    <w:p w14:paraId="35387E9D" w14:textId="77777777" w:rsidR="007D3B70" w:rsidRPr="007D3B70" w:rsidRDefault="007D3B70" w:rsidP="009D4D0C">
      <w:pPr>
        <w:tabs>
          <w:tab w:val="right" w:leader="dot" w:pos="10206"/>
        </w:tabs>
        <w:spacing w:before="360" w:after="240" w:line="270" w:lineRule="atLeast"/>
        <w:rPr>
          <w:rFonts w:ascii="Arial" w:eastAsia="Times" w:hAnsi="Arial"/>
          <w:b/>
        </w:rPr>
      </w:pPr>
      <w:r w:rsidRPr="007D3B70">
        <w:rPr>
          <w:rFonts w:ascii="Arial" w:eastAsia="Times" w:hAnsi="Arial"/>
          <w:b/>
        </w:rPr>
        <w:t xml:space="preserve">Name: </w:t>
      </w:r>
      <w:r w:rsidRPr="007D3B70">
        <w:rPr>
          <w:rFonts w:ascii="Arial" w:eastAsia="Times" w:hAnsi="Arial"/>
        </w:rPr>
        <w:tab/>
      </w:r>
    </w:p>
    <w:p w14:paraId="535E1DE2" w14:textId="77777777" w:rsidR="009D4D0C" w:rsidRDefault="009D4D0C">
      <w:pPr>
        <w:rPr>
          <w:rFonts w:ascii="Arial" w:eastAsia="Times" w:hAnsi="Arial"/>
          <w:b/>
        </w:rPr>
      </w:pPr>
      <w:r>
        <w:rPr>
          <w:rFonts w:ascii="Arial" w:eastAsia="Times" w:hAnsi="Arial"/>
          <w:b/>
        </w:rPr>
        <w:br w:type="page"/>
      </w:r>
    </w:p>
    <w:p w14:paraId="5CAD4091" w14:textId="77777777" w:rsidR="007D3B70" w:rsidRPr="00FD2811" w:rsidRDefault="007D3B70" w:rsidP="00334253">
      <w:pPr>
        <w:pStyle w:val="Heading1"/>
      </w:pPr>
      <w:r w:rsidRPr="00FD2811">
        <w:lastRenderedPageBreak/>
        <w:t>Privacy collection notice</w:t>
      </w:r>
    </w:p>
    <w:p w14:paraId="7D92CFDE" w14:textId="25395625" w:rsidR="007D3B70" w:rsidRPr="00FD2811" w:rsidRDefault="007D3B70" w:rsidP="009D4D0C">
      <w:pPr>
        <w:pStyle w:val="DHHSbody"/>
      </w:pPr>
      <w:r w:rsidRPr="00FD2811">
        <w:t xml:space="preserve">The Department of Health and Human Services (the department) is committed to protecting your privacy. Personal or health information that you might provide to the department in your capacity as a member of the </w:t>
      </w:r>
      <w:r w:rsidR="00334253">
        <w:t>c</w:t>
      </w:r>
      <w:r w:rsidR="00334253" w:rsidRPr="00751020">
        <w:t xml:space="preserve">ommunity </w:t>
      </w:r>
      <w:r w:rsidR="00334253">
        <w:t>h</w:t>
      </w:r>
      <w:r w:rsidR="00334253" w:rsidRPr="00751020">
        <w:t xml:space="preserve">ospital </w:t>
      </w:r>
      <w:r w:rsidR="00334253">
        <w:t>c</w:t>
      </w:r>
      <w:r w:rsidR="00334253" w:rsidRPr="00751020">
        <w:t xml:space="preserve">onsultative </w:t>
      </w:r>
      <w:r w:rsidR="00334253">
        <w:t>c</w:t>
      </w:r>
      <w:r w:rsidR="00334253" w:rsidRPr="00751020">
        <w:t>omm</w:t>
      </w:r>
      <w:r w:rsidRPr="00751020">
        <w:t>ittee</w:t>
      </w:r>
      <w:r w:rsidRPr="00FD2811">
        <w:t xml:space="preserve"> will be collected and handled in accordance with the </w:t>
      </w:r>
      <w:r w:rsidRPr="00AC1C2C">
        <w:rPr>
          <w:i/>
        </w:rPr>
        <w:t>Privacy and Data Protection Act 2014</w:t>
      </w:r>
      <w:r w:rsidRPr="00FD2811">
        <w:t xml:space="preserve"> and the </w:t>
      </w:r>
      <w:r w:rsidRPr="00AC1C2C">
        <w:rPr>
          <w:i/>
        </w:rPr>
        <w:t>Health Records Act 2001</w:t>
      </w:r>
      <w:r w:rsidRPr="00FD2811">
        <w:t>, as applicable.</w:t>
      </w:r>
    </w:p>
    <w:p w14:paraId="043D65A6" w14:textId="77777777" w:rsidR="007D3B70" w:rsidRPr="00FD2811" w:rsidRDefault="007D3B70" w:rsidP="009D4D0C">
      <w:pPr>
        <w:pStyle w:val="DHHSbody"/>
      </w:pPr>
      <w:r w:rsidRPr="00FD2811">
        <w:t>As advised on your expression of interest form, the following information will be made publicly available on the Victorian Health and Human Services Building Authority website:</w:t>
      </w:r>
    </w:p>
    <w:p w14:paraId="4271374B" w14:textId="099B2571" w:rsidR="007D3B70" w:rsidRPr="00FD2811" w:rsidRDefault="007D3B70" w:rsidP="007D3B70">
      <w:pPr>
        <w:pStyle w:val="DHHSbullet1"/>
      </w:pPr>
      <w:r w:rsidRPr="00FD2811">
        <w:t xml:space="preserve">names of members in the </w:t>
      </w:r>
      <w:r w:rsidR="00334253">
        <w:t>c</w:t>
      </w:r>
      <w:r w:rsidR="00334253" w:rsidRPr="00FD2811">
        <w:t xml:space="preserve">ommunity </w:t>
      </w:r>
      <w:r w:rsidR="00334253">
        <w:t>h</w:t>
      </w:r>
      <w:r w:rsidR="00334253" w:rsidRPr="00FD2811">
        <w:t xml:space="preserve">ospital </w:t>
      </w:r>
      <w:r w:rsidR="00334253">
        <w:t>c</w:t>
      </w:r>
      <w:r w:rsidR="00334253" w:rsidRPr="00FD2811">
        <w:t>onsultati</w:t>
      </w:r>
      <w:r w:rsidR="00334253">
        <w:t>ve committee terms of reference</w:t>
      </w:r>
    </w:p>
    <w:p w14:paraId="0C63159C" w14:textId="77777777" w:rsidR="007D3B70" w:rsidRPr="00FD2811" w:rsidRDefault="007D3B70" w:rsidP="007D3B70">
      <w:pPr>
        <w:pStyle w:val="DHHSbullet1"/>
      </w:pPr>
      <w:r w:rsidRPr="00FD2811">
        <w:t>names of members in meeting agendas and minutes</w:t>
      </w:r>
    </w:p>
    <w:p w14:paraId="5040C196" w14:textId="1F9B3B79" w:rsidR="007D3B70" w:rsidRPr="00FD2811" w:rsidRDefault="007D3B70" w:rsidP="007D3B70">
      <w:pPr>
        <w:pStyle w:val="DHHSbullet1"/>
      </w:pPr>
      <w:r>
        <w:t>any</w:t>
      </w:r>
      <w:r w:rsidRPr="00FD2811">
        <w:t xml:space="preserve"> other reports that may be required through the term of the </w:t>
      </w:r>
      <w:bookmarkStart w:id="1" w:name="_Hlk536192951"/>
      <w:r w:rsidR="00334253">
        <w:t>c</w:t>
      </w:r>
      <w:r w:rsidR="00334253" w:rsidRPr="00FD2811">
        <w:t xml:space="preserve">ommunity </w:t>
      </w:r>
      <w:r w:rsidR="00334253">
        <w:t>h</w:t>
      </w:r>
      <w:r w:rsidR="00334253" w:rsidRPr="00FD2811">
        <w:t xml:space="preserve">ospital </w:t>
      </w:r>
      <w:bookmarkEnd w:id="1"/>
      <w:r w:rsidR="00334253">
        <w:t>c</w:t>
      </w:r>
      <w:r w:rsidR="00334253" w:rsidRPr="00FD2811">
        <w:t xml:space="preserve">onsultative </w:t>
      </w:r>
      <w:r w:rsidR="00334253">
        <w:t>c</w:t>
      </w:r>
      <w:r w:rsidR="00334253" w:rsidRPr="00FD2811">
        <w:t>ommittee</w:t>
      </w:r>
      <w:r w:rsidRPr="00FD2811">
        <w:t>.</w:t>
      </w:r>
    </w:p>
    <w:p w14:paraId="5F4F6F02" w14:textId="19969F9D" w:rsidR="007D3B70" w:rsidRPr="00FD2811" w:rsidRDefault="007D3B70" w:rsidP="00334253">
      <w:pPr>
        <w:pStyle w:val="DHHSbodyafterbullets"/>
      </w:pPr>
      <w:r w:rsidRPr="00FD2811">
        <w:t xml:space="preserve">To administer and to process findings from the </w:t>
      </w:r>
      <w:r w:rsidR="00334253">
        <w:t>c</w:t>
      </w:r>
      <w:r w:rsidR="00334253" w:rsidRPr="00751020">
        <w:t xml:space="preserve">ommunity </w:t>
      </w:r>
      <w:r w:rsidR="00334253">
        <w:t>h</w:t>
      </w:r>
      <w:r w:rsidR="00334253" w:rsidRPr="00751020">
        <w:t xml:space="preserve">ospital </w:t>
      </w:r>
      <w:r w:rsidR="00334253">
        <w:t>c</w:t>
      </w:r>
      <w:r w:rsidR="00334253" w:rsidRPr="00751020">
        <w:t xml:space="preserve">onsultative </w:t>
      </w:r>
      <w:r w:rsidR="00334253">
        <w:t>c</w:t>
      </w:r>
      <w:r w:rsidR="00334253" w:rsidRPr="00751020">
        <w:t>ommittee</w:t>
      </w:r>
      <w:r w:rsidRPr="00FD2811">
        <w:t>, we may share the personal information you provide in your capacity as a committee member with external parties such as external consultants engaged by the department and other Victorian Government agencies.</w:t>
      </w:r>
    </w:p>
    <w:p w14:paraId="05627F90" w14:textId="2736C30C" w:rsidR="007D3B70" w:rsidRPr="00FD2811" w:rsidRDefault="007D3B70" w:rsidP="007D3B70">
      <w:pPr>
        <w:spacing w:after="120" w:line="270" w:lineRule="atLeast"/>
        <w:rPr>
          <w:rFonts w:ascii="Arial" w:eastAsia="Times" w:hAnsi="Arial"/>
        </w:rPr>
      </w:pPr>
      <w:r w:rsidRPr="00FD2811">
        <w:rPr>
          <w:rFonts w:ascii="Arial" w:eastAsia="Times" w:hAnsi="Arial"/>
        </w:rPr>
        <w:t xml:space="preserve">You must not provide personal information of anyone other than yourself to the </w:t>
      </w:r>
      <w:r w:rsidR="00334253">
        <w:rPr>
          <w:rFonts w:ascii="Arial" w:eastAsia="Times" w:hAnsi="Arial"/>
        </w:rPr>
        <w:t>c</w:t>
      </w:r>
      <w:r w:rsidR="00334253" w:rsidRPr="00751020">
        <w:rPr>
          <w:rFonts w:ascii="Arial" w:eastAsia="Times" w:hAnsi="Arial"/>
        </w:rPr>
        <w:t xml:space="preserve">ommunity </w:t>
      </w:r>
      <w:r w:rsidR="00334253">
        <w:rPr>
          <w:rFonts w:ascii="Arial" w:eastAsia="Times" w:hAnsi="Arial"/>
        </w:rPr>
        <w:t>h</w:t>
      </w:r>
      <w:r w:rsidR="00334253" w:rsidRPr="00751020">
        <w:rPr>
          <w:rFonts w:ascii="Arial" w:eastAsia="Times" w:hAnsi="Arial"/>
        </w:rPr>
        <w:t xml:space="preserve">ospital </w:t>
      </w:r>
      <w:r w:rsidR="00334253">
        <w:rPr>
          <w:rFonts w:ascii="Arial" w:eastAsia="Times" w:hAnsi="Arial"/>
        </w:rPr>
        <w:t>c</w:t>
      </w:r>
      <w:r w:rsidR="00334253" w:rsidRPr="00751020">
        <w:rPr>
          <w:rFonts w:ascii="Arial" w:eastAsia="Times" w:hAnsi="Arial"/>
        </w:rPr>
        <w:t xml:space="preserve">onsultative </w:t>
      </w:r>
      <w:r w:rsidR="00334253">
        <w:rPr>
          <w:rFonts w:ascii="Arial" w:eastAsia="Times" w:hAnsi="Arial"/>
        </w:rPr>
        <w:t>c</w:t>
      </w:r>
      <w:r w:rsidR="00334253" w:rsidRPr="00751020">
        <w:rPr>
          <w:rFonts w:ascii="Arial" w:eastAsia="Times" w:hAnsi="Arial"/>
        </w:rPr>
        <w:t>ommit</w:t>
      </w:r>
      <w:r w:rsidRPr="00751020">
        <w:rPr>
          <w:rFonts w:ascii="Arial" w:eastAsia="Times" w:hAnsi="Arial"/>
        </w:rPr>
        <w:t>tee</w:t>
      </w:r>
      <w:r w:rsidRPr="00FD2811">
        <w:rPr>
          <w:rFonts w:ascii="Arial" w:eastAsia="Times" w:hAnsi="Arial"/>
        </w:rPr>
        <w:t xml:space="preserve"> unless you have previously obtained that person’s consent and ensured they are aware of this privacy statement and the department’s privacy policy.</w:t>
      </w:r>
    </w:p>
    <w:p w14:paraId="2EC47701" w14:textId="0FCE955F" w:rsidR="007D3B70" w:rsidRPr="00FD2811" w:rsidRDefault="007D3B70" w:rsidP="007D3B70">
      <w:pPr>
        <w:pStyle w:val="DHHSbody"/>
      </w:pPr>
      <w:r w:rsidRPr="00FD2811">
        <w:t xml:space="preserve">For more information on the department’s privacy management, please refer to the </w:t>
      </w:r>
      <w:hyperlink r:id="rId14" w:history="1">
        <w:r w:rsidRPr="00AC1C2C">
          <w:rPr>
            <w:rStyle w:val="Hyperlink"/>
          </w:rPr>
          <w:t>department’s privacy policy</w:t>
        </w:r>
      </w:hyperlink>
      <w:r w:rsidRPr="00FD2811">
        <w:t xml:space="preserve"> or visit </w:t>
      </w:r>
      <w:r w:rsidR="00334253">
        <w:t xml:space="preserve">the </w:t>
      </w:r>
      <w:hyperlink r:id="rId15" w:history="1">
        <w:r w:rsidR="00334253" w:rsidRPr="00334253">
          <w:rPr>
            <w:rStyle w:val="Hyperlink"/>
          </w:rPr>
          <w:t>department’s</w:t>
        </w:r>
        <w:r w:rsidRPr="00334253">
          <w:rPr>
            <w:rStyle w:val="Hyperlink"/>
          </w:rPr>
          <w:t xml:space="preserve"> website</w:t>
        </w:r>
      </w:hyperlink>
      <w:r w:rsidRPr="00FD2811">
        <w:t xml:space="preserve"> </w:t>
      </w:r>
      <w:r w:rsidR="00334253">
        <w:t>at &lt;</w:t>
      </w:r>
      <w:r w:rsidRPr="00334253">
        <w:t>https://dhhs.vic.gov.au/publications/privacy-policy</w:t>
      </w:r>
      <w:r w:rsidR="00334253">
        <w:t xml:space="preserve">&gt; </w:t>
      </w:r>
    </w:p>
    <w:p w14:paraId="421623FA" w14:textId="637AC6F4" w:rsidR="00B2752E" w:rsidRDefault="007D3B70" w:rsidP="00477795">
      <w:pPr>
        <w:spacing w:after="2880" w:line="270" w:lineRule="atLeast"/>
        <w:rPr>
          <w:rFonts w:ascii="Arial" w:eastAsia="Times" w:hAnsi="Arial"/>
        </w:rPr>
      </w:pPr>
      <w:r w:rsidRPr="00FD2811">
        <w:rPr>
          <w:rFonts w:ascii="Arial" w:eastAsia="Times" w:hAnsi="Arial"/>
        </w:rPr>
        <w:t xml:space="preserve">You may access your information that you provide to the department. The department </w:t>
      </w:r>
      <w:r>
        <w:rPr>
          <w:rFonts w:ascii="Arial" w:eastAsia="Times" w:hAnsi="Arial"/>
        </w:rPr>
        <w:t xml:space="preserve">can be contacted </w:t>
      </w:r>
      <w:hyperlink r:id="rId16" w:history="1">
        <w:r w:rsidR="00334253" w:rsidRPr="00334253">
          <w:rPr>
            <w:rStyle w:val="Hyperlink"/>
            <w:rFonts w:ascii="Arial" w:eastAsia="Times" w:hAnsi="Arial"/>
          </w:rPr>
          <w:t>by email</w:t>
        </w:r>
      </w:hyperlink>
      <w:r w:rsidR="00334253">
        <w:rPr>
          <w:rFonts w:ascii="Arial" w:eastAsia="Times" w:hAnsi="Arial"/>
        </w:rPr>
        <w:t xml:space="preserve"> at &lt;</w:t>
      </w:r>
      <w:r w:rsidR="00334253" w:rsidRPr="00334253">
        <w:rPr>
          <w:rFonts w:ascii="Arial" w:eastAsia="Times" w:hAnsi="Arial"/>
        </w:rPr>
        <w:t>communityhospitals@dhhs.vic.gov.au</w:t>
      </w:r>
      <w:r w:rsidR="00334253">
        <w:rPr>
          <w:rFonts w:ascii="Arial" w:eastAsia="Times" w:hAnsi="Arial"/>
        </w:rPr>
        <w:t>&gt;</w:t>
      </w:r>
      <w:r w:rsidR="00340975">
        <w:rPr>
          <w:rFonts w:ascii="Arial" w:eastAsia="Times" w:hAnsi="Arial"/>
        </w:rPr>
        <w:t xml:space="preserve"> </w:t>
      </w:r>
      <w:r w:rsidRPr="00FD2811">
        <w:rPr>
          <w:rFonts w:ascii="Arial" w:eastAsia="Times" w:hAnsi="Arial"/>
        </w:rPr>
        <w:t xml:space="preserve">or you may contact the department’s </w:t>
      </w:r>
      <w:hyperlink r:id="rId17" w:history="1">
        <w:r w:rsidRPr="00334253">
          <w:rPr>
            <w:rStyle w:val="Hyperlink"/>
            <w:rFonts w:ascii="Arial" w:eastAsia="Times" w:hAnsi="Arial"/>
          </w:rPr>
          <w:t>Privacy unit</w:t>
        </w:r>
      </w:hyperlink>
      <w:r w:rsidRPr="00FD2811">
        <w:rPr>
          <w:rFonts w:ascii="Arial" w:eastAsia="Times" w:hAnsi="Arial"/>
        </w:rPr>
        <w:t xml:space="preserve"> by emailing </w:t>
      </w:r>
      <w:r w:rsidR="00334253">
        <w:rPr>
          <w:rFonts w:ascii="Arial" w:eastAsia="Times" w:hAnsi="Arial"/>
        </w:rPr>
        <w:t>&lt;</w:t>
      </w:r>
      <w:r w:rsidRPr="00334253">
        <w:rPr>
          <w:rFonts w:ascii="Arial" w:eastAsia="Times" w:hAnsi="Arial"/>
        </w:rPr>
        <w:t>privacy@dhhs.vic.gov.au</w:t>
      </w:r>
      <w:r w:rsidR="00334253">
        <w:rPr>
          <w:rFonts w:ascii="Arial" w:eastAsia="Times" w:hAnsi="Arial"/>
        </w:rPr>
        <w:t xml:space="preserve">&gt;  </w:t>
      </w:r>
    </w:p>
    <w:tbl>
      <w:tblPr>
        <w:tblW w:w="4895" w:type="pct"/>
        <w:tblInd w:w="113" w:type="dxa"/>
        <w:tblCellMar>
          <w:top w:w="113" w:type="dxa"/>
          <w:bottom w:w="57" w:type="dxa"/>
        </w:tblCellMar>
        <w:tblLook w:val="00A0" w:firstRow="1" w:lastRow="0" w:firstColumn="1" w:lastColumn="0" w:noHBand="0" w:noVBand="0"/>
      </w:tblPr>
      <w:tblGrid>
        <w:gridCol w:w="9980"/>
      </w:tblGrid>
      <w:tr w:rsidR="00477795" w:rsidRPr="002802E3" w14:paraId="173136DD" w14:textId="77777777" w:rsidTr="00983D8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0D162D6" w14:textId="47D726B9" w:rsidR="00477795" w:rsidRPr="00C31117" w:rsidRDefault="00477795" w:rsidP="00983D82">
            <w:pPr>
              <w:pStyle w:val="DHHSaccessibilitypara"/>
            </w:pPr>
            <w:r w:rsidRPr="00C31117">
              <w:t xml:space="preserve">To receive this publication in an accessible </w:t>
            </w:r>
            <w:r>
              <w:t xml:space="preserve">format, </w:t>
            </w:r>
            <w:r w:rsidRPr="00C31117">
              <w:t>email</w:t>
            </w:r>
            <w:r>
              <w:t xml:space="preserve"> the </w:t>
            </w:r>
            <w:hyperlink r:id="rId18" w:history="1">
              <w:r w:rsidRPr="00477795">
                <w:rPr>
                  <w:rStyle w:val="Hyperlink"/>
                </w:rPr>
                <w:t>Community Hospitals program</w:t>
              </w:r>
            </w:hyperlink>
            <w:r>
              <w:t xml:space="preserve"> &lt;communityhospitals@dhhs.vic.gov.au</w:t>
            </w:r>
            <w:r w:rsidRPr="00C31117">
              <w:t>&gt;</w:t>
            </w:r>
          </w:p>
          <w:p w14:paraId="5BC98940" w14:textId="77777777" w:rsidR="00477795" w:rsidRPr="00C31117" w:rsidRDefault="00477795" w:rsidP="00983D82">
            <w:pPr>
              <w:pStyle w:val="DHHSbody"/>
            </w:pPr>
            <w:r w:rsidRPr="00C31117">
              <w:t>Authorised and published by the Victorian Government, 1 Treasury Place, Melbourne.</w:t>
            </w:r>
          </w:p>
          <w:p w14:paraId="5DA35076" w14:textId="747FBB40" w:rsidR="00477795" w:rsidRPr="00C31117" w:rsidRDefault="00477795" w:rsidP="00983D82">
            <w:pPr>
              <w:pStyle w:val="DHHSbody"/>
            </w:pPr>
            <w:r w:rsidRPr="00C31117">
              <w:t xml:space="preserve">© State of Victoria, Australia, </w:t>
            </w:r>
            <w:r>
              <w:t>Victorian Health and Human Service</w:t>
            </w:r>
            <w:r w:rsidRPr="00C31117">
              <w:t>s</w:t>
            </w:r>
            <w:r>
              <w:t xml:space="preserve"> Building Authority, September 2019</w:t>
            </w:r>
          </w:p>
          <w:p w14:paraId="5E82896C" w14:textId="2B8D7377" w:rsidR="00477795" w:rsidRPr="00C31117" w:rsidRDefault="00477795" w:rsidP="00983D82">
            <w:pPr>
              <w:pStyle w:val="DHHSbody"/>
            </w:pPr>
            <w:r>
              <w:t>ISBN 978-1-76069-014-4 (pdf/online/MS word)</w:t>
            </w:r>
          </w:p>
          <w:p w14:paraId="106BEB5E" w14:textId="24D26672" w:rsidR="00477795" w:rsidRPr="00477795" w:rsidRDefault="00477795" w:rsidP="00983D82">
            <w:pPr>
              <w:pStyle w:val="DHHSbody"/>
              <w:rPr>
                <w:color w:val="000000"/>
                <w:szCs w:val="19"/>
              </w:rPr>
            </w:pPr>
            <w:r w:rsidRPr="00C31117">
              <w:rPr>
                <w:szCs w:val="19"/>
              </w:rPr>
              <w:t>Available at</w:t>
            </w:r>
            <w:r>
              <w:rPr>
                <w:szCs w:val="19"/>
              </w:rPr>
              <w:t xml:space="preserve"> the </w:t>
            </w:r>
            <w:hyperlink r:id="rId19" w:history="1">
              <w:r w:rsidRPr="00477795">
                <w:rPr>
                  <w:rStyle w:val="Hyperlink"/>
                  <w:szCs w:val="19"/>
                </w:rPr>
                <w:t>Victorian Health and Human Services Building website</w:t>
              </w:r>
            </w:hyperlink>
            <w:r>
              <w:rPr>
                <w:szCs w:val="19"/>
              </w:rPr>
              <w:t xml:space="preserve"> &lt;vhhsba.vic.gov.au&gt; </w:t>
            </w:r>
          </w:p>
        </w:tc>
      </w:tr>
    </w:tbl>
    <w:p w14:paraId="56127B39" w14:textId="77777777" w:rsidR="00477795" w:rsidRPr="00906490" w:rsidRDefault="00477795" w:rsidP="00477795">
      <w:pPr>
        <w:pStyle w:val="DHHSbody"/>
      </w:pPr>
    </w:p>
    <w:p w14:paraId="2B10A37E" w14:textId="77777777" w:rsidR="00477795" w:rsidRPr="009D4D0C" w:rsidRDefault="00477795" w:rsidP="009D4D0C">
      <w:pPr>
        <w:spacing w:after="120" w:line="270" w:lineRule="atLeast"/>
        <w:rPr>
          <w:rFonts w:ascii="Arial" w:eastAsia="Times" w:hAnsi="Arial"/>
        </w:rPr>
      </w:pPr>
    </w:p>
    <w:sectPr w:rsidR="00477795" w:rsidRPr="009D4D0C"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19B9" w14:textId="77777777" w:rsidR="00AC47E8" w:rsidRDefault="00AC47E8">
      <w:r>
        <w:separator/>
      </w:r>
    </w:p>
  </w:endnote>
  <w:endnote w:type="continuationSeparator" w:id="0">
    <w:p w14:paraId="6CBABCBC" w14:textId="77777777" w:rsidR="00AC47E8" w:rsidRDefault="00A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DF8C"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22F39BAC" wp14:editId="76A7D7CB">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86FB" w14:textId="000A52DE" w:rsidR="009D70A4" w:rsidRPr="00A11421" w:rsidRDefault="00ED3530" w:rsidP="0051568D">
    <w:pPr>
      <w:pStyle w:val="DHHSfooter"/>
    </w:pPr>
    <w:r>
      <w:t>Community Hospital</w:t>
    </w:r>
    <w:r w:rsidR="00963DCC">
      <w:t>s</w:t>
    </w:r>
    <w:r>
      <w:t xml:space="preserve"> </w:t>
    </w:r>
    <w:r w:rsidR="007D3B70">
      <w:t xml:space="preserve">| Community </w:t>
    </w:r>
    <w:r w:rsidR="00334253">
      <w:t>c</w:t>
    </w:r>
    <w:r w:rsidR="007D3B70">
      <w:t xml:space="preserve">onsultative </w:t>
    </w:r>
    <w:r w:rsidR="00334253">
      <w:t>c</w:t>
    </w:r>
    <w:r w:rsidR="007D3B70">
      <w:t>ommittee</w:t>
    </w:r>
    <w:r>
      <w:t xml:space="preserve"> | Code of </w:t>
    </w:r>
    <w:r w:rsidR="00334253">
      <w:t>c</w:t>
    </w:r>
    <w:r>
      <w:t>onduct</w:t>
    </w:r>
    <w:r w:rsidR="00963DCC">
      <w:t xml:space="preserve"> | </w:t>
    </w:r>
    <w:r w:rsidR="006976E2">
      <w:t>September</w:t>
    </w:r>
    <w:r w:rsidR="00963DCC">
      <w:t xml:space="preserve"> 2019</w:t>
    </w:r>
    <w:r w:rsidR="009D70A4" w:rsidRPr="00A11421">
      <w:tab/>
    </w:r>
    <w:r w:rsidR="009D70A4" w:rsidRPr="00A11421">
      <w:fldChar w:fldCharType="begin"/>
    </w:r>
    <w:r w:rsidR="009D70A4" w:rsidRPr="00A11421">
      <w:instrText xml:space="preserve"> PAGE </w:instrText>
    </w:r>
    <w:r w:rsidR="009D70A4" w:rsidRPr="00A11421">
      <w:fldChar w:fldCharType="separate"/>
    </w:r>
    <w:r w:rsidR="00B66804">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C3768" w14:textId="77777777" w:rsidR="00AC47E8" w:rsidRDefault="00AC47E8" w:rsidP="002862F1">
      <w:pPr>
        <w:spacing w:before="120"/>
      </w:pPr>
      <w:r>
        <w:separator/>
      </w:r>
    </w:p>
  </w:footnote>
  <w:footnote w:type="continuationSeparator" w:id="0">
    <w:p w14:paraId="165386CA" w14:textId="77777777" w:rsidR="00AC47E8" w:rsidRDefault="00AC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B5A40"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B9E7A6C"/>
    <w:multiLevelType w:val="hybridMultilevel"/>
    <w:tmpl w:val="B4465A32"/>
    <w:lvl w:ilvl="0" w:tplc="9C3E77D8">
      <w:numFmt w:val="bullet"/>
      <w:lvlText w:val="•"/>
      <w:lvlJc w:val="left"/>
      <w:pPr>
        <w:ind w:left="327" w:hanging="220"/>
      </w:pPr>
      <w:rPr>
        <w:rFonts w:ascii="VIC" w:eastAsia="VIC" w:hAnsi="VIC" w:cs="VIC" w:hint="default"/>
        <w:color w:val="231F20"/>
        <w:spacing w:val="-6"/>
        <w:w w:val="100"/>
        <w:sz w:val="18"/>
        <w:szCs w:val="18"/>
        <w:lang w:val="en-US" w:eastAsia="en-US" w:bidi="en-US"/>
      </w:rPr>
    </w:lvl>
    <w:lvl w:ilvl="1" w:tplc="2756917C">
      <w:numFmt w:val="bullet"/>
      <w:lvlText w:val="•"/>
      <w:lvlJc w:val="left"/>
      <w:pPr>
        <w:ind w:left="754" w:hanging="220"/>
      </w:pPr>
      <w:rPr>
        <w:rFonts w:hint="default"/>
        <w:lang w:val="en-US" w:eastAsia="en-US" w:bidi="en-US"/>
      </w:rPr>
    </w:lvl>
    <w:lvl w:ilvl="2" w:tplc="BECE9182">
      <w:numFmt w:val="bullet"/>
      <w:lvlText w:val="•"/>
      <w:lvlJc w:val="left"/>
      <w:pPr>
        <w:ind w:left="1189" w:hanging="220"/>
      </w:pPr>
      <w:rPr>
        <w:rFonts w:hint="default"/>
        <w:lang w:val="en-US" w:eastAsia="en-US" w:bidi="en-US"/>
      </w:rPr>
    </w:lvl>
    <w:lvl w:ilvl="3" w:tplc="91A4B254">
      <w:numFmt w:val="bullet"/>
      <w:lvlText w:val="•"/>
      <w:lvlJc w:val="left"/>
      <w:pPr>
        <w:ind w:left="1624" w:hanging="220"/>
      </w:pPr>
      <w:rPr>
        <w:rFonts w:hint="default"/>
        <w:lang w:val="en-US" w:eastAsia="en-US" w:bidi="en-US"/>
      </w:rPr>
    </w:lvl>
    <w:lvl w:ilvl="4" w:tplc="DB04A210">
      <w:numFmt w:val="bullet"/>
      <w:lvlText w:val="•"/>
      <w:lvlJc w:val="left"/>
      <w:pPr>
        <w:ind w:left="2059" w:hanging="220"/>
      </w:pPr>
      <w:rPr>
        <w:rFonts w:hint="default"/>
        <w:lang w:val="en-US" w:eastAsia="en-US" w:bidi="en-US"/>
      </w:rPr>
    </w:lvl>
    <w:lvl w:ilvl="5" w:tplc="E5684BDC">
      <w:numFmt w:val="bullet"/>
      <w:lvlText w:val="•"/>
      <w:lvlJc w:val="left"/>
      <w:pPr>
        <w:ind w:left="2494" w:hanging="220"/>
      </w:pPr>
      <w:rPr>
        <w:rFonts w:hint="default"/>
        <w:lang w:val="en-US" w:eastAsia="en-US" w:bidi="en-US"/>
      </w:rPr>
    </w:lvl>
    <w:lvl w:ilvl="6" w:tplc="B29A5A88">
      <w:numFmt w:val="bullet"/>
      <w:lvlText w:val="•"/>
      <w:lvlJc w:val="left"/>
      <w:pPr>
        <w:ind w:left="2929" w:hanging="220"/>
      </w:pPr>
      <w:rPr>
        <w:rFonts w:hint="default"/>
        <w:lang w:val="en-US" w:eastAsia="en-US" w:bidi="en-US"/>
      </w:rPr>
    </w:lvl>
    <w:lvl w:ilvl="7" w:tplc="9D5C6808">
      <w:numFmt w:val="bullet"/>
      <w:lvlText w:val="•"/>
      <w:lvlJc w:val="left"/>
      <w:pPr>
        <w:ind w:left="3363" w:hanging="220"/>
      </w:pPr>
      <w:rPr>
        <w:rFonts w:hint="default"/>
        <w:lang w:val="en-US" w:eastAsia="en-US" w:bidi="en-US"/>
      </w:rPr>
    </w:lvl>
    <w:lvl w:ilvl="8" w:tplc="5F8ABF52">
      <w:numFmt w:val="bullet"/>
      <w:lvlText w:val="•"/>
      <w:lvlJc w:val="left"/>
      <w:pPr>
        <w:ind w:left="3798" w:hanging="220"/>
      </w:pPr>
      <w:rPr>
        <w:rFonts w:hint="default"/>
        <w:lang w:val="en-US" w:eastAsia="en-US" w:bidi="en-US"/>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70"/>
    <w:rsid w:val="0000682E"/>
    <w:rsid w:val="000072B6"/>
    <w:rsid w:val="0001021B"/>
    <w:rsid w:val="00011D89"/>
    <w:rsid w:val="000154FD"/>
    <w:rsid w:val="00024D89"/>
    <w:rsid w:val="000250B6"/>
    <w:rsid w:val="00033D81"/>
    <w:rsid w:val="00041A5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33067"/>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A41D0"/>
    <w:rsid w:val="001C277E"/>
    <w:rsid w:val="001C2A72"/>
    <w:rsid w:val="001D0B75"/>
    <w:rsid w:val="001D1931"/>
    <w:rsid w:val="001D21CB"/>
    <w:rsid w:val="001D3C09"/>
    <w:rsid w:val="001D44E8"/>
    <w:rsid w:val="001D60EC"/>
    <w:rsid w:val="001E44DF"/>
    <w:rsid w:val="001E68A5"/>
    <w:rsid w:val="001E6BB0"/>
    <w:rsid w:val="001F3826"/>
    <w:rsid w:val="001F3932"/>
    <w:rsid w:val="001F6E46"/>
    <w:rsid w:val="001F7C91"/>
    <w:rsid w:val="00206463"/>
    <w:rsid w:val="00206F2F"/>
    <w:rsid w:val="0021053D"/>
    <w:rsid w:val="00210A92"/>
    <w:rsid w:val="00216C03"/>
    <w:rsid w:val="00220C04"/>
    <w:rsid w:val="0022278D"/>
    <w:rsid w:val="0022701F"/>
    <w:rsid w:val="002333F5"/>
    <w:rsid w:val="00233724"/>
    <w:rsid w:val="002342F5"/>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34253"/>
    <w:rsid w:val="003406C6"/>
    <w:rsid w:val="00340975"/>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1EB"/>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77795"/>
    <w:rsid w:val="00483968"/>
    <w:rsid w:val="00484F86"/>
    <w:rsid w:val="00490746"/>
    <w:rsid w:val="00490852"/>
    <w:rsid w:val="00492F30"/>
    <w:rsid w:val="004946F4"/>
    <w:rsid w:val="0049487E"/>
    <w:rsid w:val="004A160D"/>
    <w:rsid w:val="004A3E81"/>
    <w:rsid w:val="004A5C62"/>
    <w:rsid w:val="004A707D"/>
    <w:rsid w:val="004B6F52"/>
    <w:rsid w:val="004C6EEE"/>
    <w:rsid w:val="004C702B"/>
    <w:rsid w:val="004D0033"/>
    <w:rsid w:val="004D016B"/>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0638E"/>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976E2"/>
    <w:rsid w:val="006A18C2"/>
    <w:rsid w:val="006B077C"/>
    <w:rsid w:val="006B3510"/>
    <w:rsid w:val="006B6803"/>
    <w:rsid w:val="006D0F16"/>
    <w:rsid w:val="006D2A3F"/>
    <w:rsid w:val="006D2FBC"/>
    <w:rsid w:val="006E138B"/>
    <w:rsid w:val="006E3AB5"/>
    <w:rsid w:val="006F1FDC"/>
    <w:rsid w:val="006F6B8C"/>
    <w:rsid w:val="007013EF"/>
    <w:rsid w:val="0070302A"/>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5FA8"/>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3B70"/>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5B32"/>
    <w:rsid w:val="008B2EE4"/>
    <w:rsid w:val="008B4D3D"/>
    <w:rsid w:val="008B57C7"/>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3DCC"/>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4D0C"/>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5DED"/>
    <w:rsid w:val="00AC274B"/>
    <w:rsid w:val="00AC4764"/>
    <w:rsid w:val="00AC47E8"/>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5963"/>
    <w:rsid w:val="00C80D73"/>
    <w:rsid w:val="00C863C4"/>
    <w:rsid w:val="00C920EA"/>
    <w:rsid w:val="00C93C3E"/>
    <w:rsid w:val="00CA12E3"/>
    <w:rsid w:val="00CA6611"/>
    <w:rsid w:val="00CA6AE6"/>
    <w:rsid w:val="00CA782F"/>
    <w:rsid w:val="00CB3285"/>
    <w:rsid w:val="00CC0C72"/>
    <w:rsid w:val="00CC2BFD"/>
    <w:rsid w:val="00CD3476"/>
    <w:rsid w:val="00CD64DF"/>
    <w:rsid w:val="00CD66B2"/>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B5C9C"/>
    <w:rsid w:val="00EC059F"/>
    <w:rsid w:val="00EC101D"/>
    <w:rsid w:val="00EC1F24"/>
    <w:rsid w:val="00EC22F6"/>
    <w:rsid w:val="00ED3530"/>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3005"/>
    <w:rsid w:val="00F85195"/>
    <w:rsid w:val="00F938BA"/>
    <w:rsid w:val="00FA2C46"/>
    <w:rsid w:val="00FA3525"/>
    <w:rsid w:val="00FA5A53"/>
    <w:rsid w:val="00FB4769"/>
    <w:rsid w:val="00FB4CDA"/>
    <w:rsid w:val="00FC0F81"/>
    <w:rsid w:val="00FC395C"/>
    <w:rsid w:val="00FD2A25"/>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EEDA5F"/>
  <w15:docId w15:val="{12152AA0-DF6C-49ED-AC83-49516C87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3B70"/>
    <w:rPr>
      <w:rFonts w:ascii="Cambria" w:hAnsi="Cambria"/>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styleId="UnresolvedMention">
    <w:name w:val="Unresolved Mention"/>
    <w:basedOn w:val="DefaultParagraphFont"/>
    <w:uiPriority w:val="99"/>
    <w:semiHidden/>
    <w:unhideWhenUsed/>
    <w:rsid w:val="007D3B70"/>
    <w:rPr>
      <w:color w:val="605E5C"/>
      <w:shd w:val="clear" w:color="auto" w:fill="E1DFDD"/>
    </w:rPr>
  </w:style>
  <w:style w:type="character" w:styleId="CommentReference">
    <w:name w:val="annotation reference"/>
    <w:basedOn w:val="DefaultParagraphFont"/>
    <w:uiPriority w:val="99"/>
    <w:semiHidden/>
    <w:unhideWhenUsed/>
    <w:rsid w:val="0070302A"/>
    <w:rPr>
      <w:sz w:val="16"/>
      <w:szCs w:val="16"/>
    </w:rPr>
  </w:style>
  <w:style w:type="paragraph" w:styleId="CommentText">
    <w:name w:val="annotation text"/>
    <w:basedOn w:val="Normal"/>
    <w:link w:val="CommentTextChar"/>
    <w:uiPriority w:val="99"/>
    <w:semiHidden/>
    <w:unhideWhenUsed/>
    <w:rsid w:val="0070302A"/>
  </w:style>
  <w:style w:type="character" w:customStyle="1" w:styleId="CommentTextChar">
    <w:name w:val="Comment Text Char"/>
    <w:basedOn w:val="DefaultParagraphFont"/>
    <w:link w:val="CommentText"/>
    <w:uiPriority w:val="99"/>
    <w:semiHidden/>
    <w:rsid w:val="0070302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0302A"/>
    <w:rPr>
      <w:b/>
      <w:bCs/>
    </w:rPr>
  </w:style>
  <w:style w:type="character" w:customStyle="1" w:styleId="CommentSubjectChar">
    <w:name w:val="Comment Subject Char"/>
    <w:basedOn w:val="CommentTextChar"/>
    <w:link w:val="CommentSubject"/>
    <w:uiPriority w:val="99"/>
    <w:semiHidden/>
    <w:rsid w:val="0070302A"/>
    <w:rPr>
      <w:rFonts w:ascii="Cambria" w:hAnsi="Cambria"/>
      <w:b/>
      <w:bCs/>
      <w:lang w:eastAsia="en-US"/>
    </w:rPr>
  </w:style>
  <w:style w:type="paragraph" w:styleId="BalloonText">
    <w:name w:val="Balloon Text"/>
    <w:basedOn w:val="Normal"/>
    <w:link w:val="BalloonTextChar"/>
    <w:uiPriority w:val="99"/>
    <w:semiHidden/>
    <w:unhideWhenUsed/>
    <w:rsid w:val="00703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2A"/>
    <w:rPr>
      <w:rFonts w:ascii="Segoe UI" w:hAnsi="Segoe UI" w:cs="Segoe UI"/>
      <w:sz w:val="18"/>
      <w:szCs w:val="18"/>
      <w:lang w:eastAsia="en-US"/>
    </w:rPr>
  </w:style>
  <w:style w:type="paragraph" w:styleId="ListParagraph">
    <w:name w:val="List Paragraph"/>
    <w:basedOn w:val="Normal"/>
    <w:uiPriority w:val="1"/>
    <w:qFormat/>
    <w:rsid w:val="006976E2"/>
    <w:pPr>
      <w:widowControl w:val="0"/>
      <w:autoSpaceDE w:val="0"/>
      <w:autoSpaceDN w:val="0"/>
      <w:spacing w:before="82"/>
      <w:ind w:left="327" w:right="38" w:hanging="220"/>
    </w:pPr>
    <w:rPr>
      <w:rFonts w:ascii="VIC" w:eastAsia="VIC" w:hAnsi="VIC" w:cs="VIC"/>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communityhospitals@dhhs.vic.gov.au?subject=Accessible%20form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privacy@dhhs.vic.gov.au" TargetMode="External"/><Relationship Id="rId2" Type="http://schemas.openxmlformats.org/officeDocument/2006/relationships/customXml" Target="../customXml/item2.xml"/><Relationship Id="rId16" Type="http://schemas.openxmlformats.org/officeDocument/2006/relationships/hyperlink" Target="mailto:communityhospitals@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hhs.vic.gov.au/publications/privacy-policy" TargetMode="External"/><Relationship Id="rId10" Type="http://schemas.openxmlformats.org/officeDocument/2006/relationships/image" Target="media/image1.png"/><Relationship Id="rId19" Type="http://schemas.openxmlformats.org/officeDocument/2006/relationships/hyperlink" Target="file:///\\N059\GROUP\CPSP\Capital%20Comms\Creative%20Services\Copy\vhhsb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hhs.vic.gov.au/publications/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PSP\Capital%20Projects\ZZZZ%20-%20VHHSBA%20Logo%20&amp;%20Templates\Word%20Factsheet\VHHSBA_Fact_Sheet.dotx" TargetMode="External"/></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9" ma:contentTypeDescription="Create a new document." ma:contentTypeScope="" ma:versionID="4e65b68fe692da395d6592c383260df7">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5396b5f4f5c456b0a78754ff731cad7a"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E92DD-E72E-4087-BC2C-BCBB0AE703E0}">
  <ds:schemaRefs>
    <ds:schemaRef ds:uri="http://schemas.microsoft.com/sharepoint/v3/contenttype/forms"/>
  </ds:schemaRefs>
</ds:datastoreItem>
</file>

<file path=customXml/itemProps2.xml><?xml version="1.0" encoding="utf-8"?>
<ds:datastoreItem xmlns:ds="http://schemas.openxmlformats.org/officeDocument/2006/customXml" ds:itemID="{4F93B999-FD61-4C1C-B718-CAAEF606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4AD02-48E0-49E7-B7D6-2E8F757B702D}">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eac61555-571f-4634-8a87-e48820a8521a"/>
    <ds:schemaRef ds:uri="d3997371-33ce-486e-a268-17233fd2e88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VHHSBA_Fact_Sheet.dotx</Template>
  <TotalTime>0</TotalTime>
  <Pages>2</Pages>
  <Words>564</Words>
  <Characters>3866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Community consultative committee code of conduct</vt:lpstr>
    </vt:vector>
  </TitlesOfParts>
  <Company>Victorian Health and Human Services Building Authority</Company>
  <LinksUpToDate>false</LinksUpToDate>
  <CharactersWithSpaces>4422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consultative committee code of conduct</dc:title>
  <dc:subject>Community consultative committee code of conduct</dc:subject>
  <dc:creator>Rachel Devine (DHHS)</dc:creator>
  <cp:keywords>Code of conduct, community consultative committee</cp:keywords>
  <cp:lastModifiedBy>Rhiannon Matthews (DHHS)</cp:lastModifiedBy>
  <cp:revision>2</cp:revision>
  <cp:lastPrinted>2017-07-07T00:32:00Z</cp:lastPrinted>
  <dcterms:created xsi:type="dcterms:W3CDTF">2019-09-17T06:07:00Z</dcterms:created>
  <dcterms:modified xsi:type="dcterms:W3CDTF">2019-09-17T06:07:00Z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