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0AEDF" w14:textId="77777777" w:rsidR="0074696E" w:rsidRPr="0056598F" w:rsidRDefault="000E0970" w:rsidP="00AD784C">
      <w:pPr>
        <w:pStyle w:val="Spacerparatopoffirstpage"/>
        <w:rPr>
          <w:rFonts w:cs="Arial"/>
        </w:rPr>
      </w:pPr>
      <w:r w:rsidRPr="0056598F">
        <w:rPr>
          <w:rFonts w:cs="Arial"/>
          <w:lang w:eastAsia="en-AU"/>
        </w:rPr>
        <w:drawing>
          <wp:anchor distT="0" distB="0" distL="114300" distR="114300" simplePos="0" relativeHeight="251657216" behindDoc="1" locked="1" layoutInCell="0" allowOverlap="1" wp14:anchorId="709DEDD6" wp14:editId="75BA216D">
            <wp:simplePos x="0" y="0"/>
            <wp:positionH relativeFrom="page">
              <wp:posOffset>635</wp:posOffset>
            </wp:positionH>
            <wp:positionV relativeFrom="page">
              <wp:posOffset>0</wp:posOffset>
            </wp:positionV>
            <wp:extent cx="7561580" cy="1902460"/>
            <wp:effectExtent l="0" t="0" r="1270" b="254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17E12" w14:textId="77777777" w:rsidR="00A62D44" w:rsidRPr="0056598F" w:rsidRDefault="00A62D44" w:rsidP="004C6EEE">
      <w:pPr>
        <w:pStyle w:val="Sectionbreakfirstpage"/>
        <w:rPr>
          <w:rFonts w:cs="Arial"/>
        </w:rPr>
        <w:sectPr w:rsidR="00A62D44" w:rsidRPr="0056598F" w:rsidSect="0000682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80" w:right="851" w:bottom="1814" w:left="851" w:header="510" w:footer="510" w:gutter="0"/>
          <w:cols w:space="708"/>
          <w:docGrid w:linePitch="360"/>
        </w:sect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D784C" w:rsidRPr="0056598F" w14:paraId="532ABD56" w14:textId="77777777" w:rsidTr="00EE74E5">
        <w:trPr>
          <w:trHeight w:val="1247"/>
        </w:trPr>
        <w:tc>
          <w:tcPr>
            <w:tcW w:w="9464" w:type="dxa"/>
            <w:shd w:val="clear" w:color="auto" w:fill="auto"/>
            <w:vAlign w:val="bottom"/>
          </w:tcPr>
          <w:p w14:paraId="584E694E" w14:textId="77777777" w:rsidR="00AD784C" w:rsidRPr="0056598F" w:rsidRDefault="0056598F" w:rsidP="00EE74E5">
            <w:pPr>
              <w:pStyle w:val="DHHSmainheading"/>
              <w:rPr>
                <w:rFonts w:cs="Arial"/>
              </w:rPr>
            </w:pPr>
            <w:r w:rsidRPr="0056598F">
              <w:rPr>
                <w:rFonts w:cs="Arial"/>
              </w:rPr>
              <w:t xml:space="preserve">Solar array </w:t>
            </w:r>
            <w:r w:rsidR="00AC59DB">
              <w:rPr>
                <w:rFonts w:cs="Arial"/>
              </w:rPr>
              <w:t>MAINTENANCE</w:t>
            </w:r>
            <w:r w:rsidRPr="0056598F">
              <w:rPr>
                <w:rFonts w:cs="Arial"/>
              </w:rPr>
              <w:t xml:space="preserve"> checklist</w:t>
            </w:r>
          </w:p>
        </w:tc>
      </w:tr>
      <w:bookmarkEnd w:id="0"/>
      <w:tr w:rsidR="00AD784C" w:rsidRPr="0056598F" w14:paraId="233B7D8B" w14:textId="77777777" w:rsidTr="004B6F52">
        <w:trPr>
          <w:trHeight w:hRule="exact" w:val="737"/>
        </w:trPr>
        <w:tc>
          <w:tcPr>
            <w:tcW w:w="9464" w:type="dxa"/>
            <w:shd w:val="clear" w:color="auto" w:fill="auto"/>
            <w:tcMar>
              <w:top w:w="85" w:type="dxa"/>
              <w:bottom w:w="510" w:type="dxa"/>
            </w:tcMar>
          </w:tcPr>
          <w:p w14:paraId="29AE6A94" w14:textId="77777777" w:rsidR="00357B4E" w:rsidRPr="0056598F" w:rsidRDefault="00357B4E" w:rsidP="00EE74E5">
            <w:pPr>
              <w:pStyle w:val="DHHSmainsubheading"/>
              <w:rPr>
                <w:rFonts w:cs="Arial"/>
              </w:rPr>
            </w:pPr>
          </w:p>
        </w:tc>
      </w:tr>
    </w:tbl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977"/>
        <w:gridCol w:w="1559"/>
        <w:gridCol w:w="1560"/>
        <w:gridCol w:w="4110"/>
      </w:tblGrid>
      <w:tr w:rsidR="00595ABF" w:rsidRPr="0056598F" w14:paraId="259A92FC" w14:textId="77777777" w:rsidTr="00C33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7" w:type="dxa"/>
            <w:vAlign w:val="center"/>
          </w:tcPr>
          <w:p w14:paraId="3C4C05CD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b/>
                <w:color w:val="FFFFFF" w:themeColor="background1"/>
              </w:rPr>
            </w:pPr>
            <w:r w:rsidRPr="0056598F">
              <w:rPr>
                <w:rFonts w:cs="Arial"/>
                <w:b/>
                <w:color w:val="FFFFFF" w:themeColor="background1"/>
              </w:rPr>
              <w:t>Site Name</w:t>
            </w:r>
          </w:p>
        </w:tc>
        <w:tc>
          <w:tcPr>
            <w:tcW w:w="7229" w:type="dxa"/>
            <w:gridSpan w:val="3"/>
            <w:vAlign w:val="center"/>
          </w:tcPr>
          <w:p w14:paraId="4B876E2D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b/>
                <w:color w:val="FFFFFF" w:themeColor="background1"/>
              </w:rPr>
            </w:pPr>
          </w:p>
        </w:tc>
      </w:tr>
      <w:tr w:rsidR="00595ABF" w:rsidRPr="0056598F" w14:paraId="15EB8F85" w14:textId="77777777" w:rsidTr="00C333A3">
        <w:tc>
          <w:tcPr>
            <w:tcW w:w="2977" w:type="dxa"/>
            <w:vAlign w:val="center"/>
          </w:tcPr>
          <w:p w14:paraId="360590D5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 w:rsidRPr="0056598F">
              <w:rPr>
                <w:rFonts w:cs="Arial"/>
              </w:rPr>
              <w:t>Health service</w:t>
            </w:r>
          </w:p>
        </w:tc>
        <w:tc>
          <w:tcPr>
            <w:tcW w:w="7229" w:type="dxa"/>
            <w:gridSpan w:val="3"/>
            <w:vAlign w:val="center"/>
          </w:tcPr>
          <w:p w14:paraId="0E921991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595ABF" w:rsidRPr="0056598F" w14:paraId="4F91F4D1" w14:textId="77777777" w:rsidTr="00C333A3">
        <w:tc>
          <w:tcPr>
            <w:tcW w:w="2977" w:type="dxa"/>
            <w:vAlign w:val="center"/>
          </w:tcPr>
          <w:p w14:paraId="08ED8B81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 w:rsidRPr="0056598F">
              <w:rPr>
                <w:rFonts w:cs="Arial"/>
              </w:rPr>
              <w:t>Address</w:t>
            </w:r>
          </w:p>
        </w:tc>
        <w:tc>
          <w:tcPr>
            <w:tcW w:w="7229" w:type="dxa"/>
            <w:gridSpan w:val="3"/>
            <w:vAlign w:val="center"/>
          </w:tcPr>
          <w:p w14:paraId="1C0D9175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595ABF" w:rsidRPr="0056598F" w14:paraId="3605608A" w14:textId="77777777" w:rsidTr="00C333A3">
        <w:tc>
          <w:tcPr>
            <w:tcW w:w="2977" w:type="dxa"/>
            <w:vAlign w:val="center"/>
          </w:tcPr>
          <w:p w14:paraId="2D69E26C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 w:rsidRPr="0056598F">
              <w:rPr>
                <w:rFonts w:cs="Arial"/>
              </w:rPr>
              <w:t>NMI</w:t>
            </w:r>
          </w:p>
        </w:tc>
        <w:tc>
          <w:tcPr>
            <w:tcW w:w="7229" w:type="dxa"/>
            <w:gridSpan w:val="3"/>
            <w:vAlign w:val="center"/>
          </w:tcPr>
          <w:p w14:paraId="522023AC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595ABF" w:rsidRPr="0056598F" w14:paraId="0394512A" w14:textId="77777777" w:rsidTr="00C333A3">
        <w:tc>
          <w:tcPr>
            <w:tcW w:w="2977" w:type="dxa"/>
            <w:vAlign w:val="center"/>
          </w:tcPr>
          <w:p w14:paraId="07556CEC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 w:rsidRPr="0056598F">
              <w:rPr>
                <w:rFonts w:cs="Arial"/>
              </w:rPr>
              <w:t>Capacity (kWp)</w:t>
            </w:r>
          </w:p>
        </w:tc>
        <w:tc>
          <w:tcPr>
            <w:tcW w:w="7229" w:type="dxa"/>
            <w:gridSpan w:val="3"/>
            <w:vAlign w:val="center"/>
          </w:tcPr>
          <w:p w14:paraId="73404497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595ABF" w:rsidRPr="00595ABF" w14:paraId="69BFE2E8" w14:textId="77777777" w:rsidTr="00C333A3">
        <w:tc>
          <w:tcPr>
            <w:tcW w:w="2977" w:type="dxa"/>
            <w:shd w:val="clear" w:color="auto" w:fill="0074BC" w:themeFill="text2"/>
            <w:vAlign w:val="center"/>
          </w:tcPr>
          <w:p w14:paraId="6BFA78EB" w14:textId="77777777" w:rsidR="00595ABF" w:rsidRPr="00595AB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b/>
                <w:color w:val="FFFFFF" w:themeColor="background1"/>
              </w:rPr>
            </w:pPr>
            <w:r w:rsidRPr="00595ABF">
              <w:rPr>
                <w:rFonts w:cs="Arial"/>
                <w:b/>
                <w:color w:val="FFFFFF" w:themeColor="background1"/>
              </w:rPr>
              <w:t>Maintenance cycle</w:t>
            </w:r>
          </w:p>
        </w:tc>
        <w:tc>
          <w:tcPr>
            <w:tcW w:w="1559" w:type="dxa"/>
            <w:shd w:val="clear" w:color="auto" w:fill="0074BC" w:themeFill="text2"/>
            <w:vAlign w:val="center"/>
          </w:tcPr>
          <w:p w14:paraId="02FDC636" w14:textId="77777777" w:rsidR="00595ABF" w:rsidRPr="00595AB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Previous date</w:t>
            </w:r>
          </w:p>
        </w:tc>
        <w:tc>
          <w:tcPr>
            <w:tcW w:w="1560" w:type="dxa"/>
            <w:shd w:val="clear" w:color="auto" w:fill="0074BC" w:themeFill="text2"/>
          </w:tcPr>
          <w:p w14:paraId="5CA9BC63" w14:textId="77777777" w:rsidR="00595ABF" w:rsidRPr="00595AB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Next </w:t>
            </w:r>
            <w:r w:rsidR="00C333A3">
              <w:rPr>
                <w:rFonts w:cs="Arial"/>
                <w:b/>
                <w:color w:val="FFFFFF" w:themeColor="background1"/>
              </w:rPr>
              <w:t xml:space="preserve">due </w:t>
            </w:r>
            <w:r>
              <w:rPr>
                <w:rFonts w:cs="Arial"/>
                <w:b/>
                <w:color w:val="FFFFFF" w:themeColor="background1"/>
              </w:rPr>
              <w:t>date</w:t>
            </w:r>
          </w:p>
        </w:tc>
        <w:tc>
          <w:tcPr>
            <w:tcW w:w="4110" w:type="dxa"/>
            <w:shd w:val="clear" w:color="auto" w:fill="0074BC" w:themeFill="text2"/>
          </w:tcPr>
          <w:p w14:paraId="76AD19B3" w14:textId="77777777" w:rsidR="00595ABF" w:rsidRPr="00595AB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Responsible</w:t>
            </w:r>
          </w:p>
        </w:tc>
      </w:tr>
      <w:tr w:rsidR="00595ABF" w:rsidRPr="0056598F" w14:paraId="7306857B" w14:textId="77777777" w:rsidTr="00C333A3">
        <w:tc>
          <w:tcPr>
            <w:tcW w:w="2977" w:type="dxa"/>
            <w:vAlign w:val="center"/>
          </w:tcPr>
          <w:p w14:paraId="0170DA4B" w14:textId="77777777" w:rsidR="00595ABF" w:rsidRDefault="0024494D" w:rsidP="00AC59DB">
            <w:pPr>
              <w:pStyle w:val="DHHSbullet1"/>
              <w:rPr>
                <w:rFonts w:cs="Arial"/>
              </w:rPr>
            </w:pPr>
            <w:r>
              <w:rPr>
                <w:rFonts w:cs="Arial"/>
              </w:rPr>
              <w:t xml:space="preserve">Visual inspection </w:t>
            </w:r>
          </w:p>
        </w:tc>
        <w:tc>
          <w:tcPr>
            <w:tcW w:w="1559" w:type="dxa"/>
            <w:vAlign w:val="center"/>
          </w:tcPr>
          <w:p w14:paraId="617313F6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560" w:type="dxa"/>
          </w:tcPr>
          <w:p w14:paraId="16D19E5C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4110" w:type="dxa"/>
          </w:tcPr>
          <w:p w14:paraId="02B4F423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595ABF" w:rsidRPr="0056598F" w14:paraId="1A7EE28F" w14:textId="77777777" w:rsidTr="00C333A3">
        <w:tc>
          <w:tcPr>
            <w:tcW w:w="2977" w:type="dxa"/>
            <w:vAlign w:val="center"/>
          </w:tcPr>
          <w:p w14:paraId="5C3BA450" w14:textId="77777777" w:rsidR="00595ABF" w:rsidRPr="0056598F" w:rsidRDefault="0024494D" w:rsidP="0056598F">
            <w:pPr>
              <w:pStyle w:val="DHHSbullet1"/>
              <w:rPr>
                <w:rFonts w:cs="Arial"/>
              </w:rPr>
            </w:pPr>
            <w:r>
              <w:rPr>
                <w:rFonts w:cs="Arial"/>
              </w:rPr>
              <w:t>Electrical inspection</w:t>
            </w:r>
          </w:p>
        </w:tc>
        <w:tc>
          <w:tcPr>
            <w:tcW w:w="1559" w:type="dxa"/>
            <w:vAlign w:val="center"/>
          </w:tcPr>
          <w:p w14:paraId="771B7FBB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560" w:type="dxa"/>
          </w:tcPr>
          <w:p w14:paraId="75000DA2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4110" w:type="dxa"/>
          </w:tcPr>
          <w:p w14:paraId="1E1804DA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595ABF" w:rsidRPr="0056598F" w14:paraId="5912B667" w14:textId="77777777" w:rsidTr="00C333A3">
        <w:tc>
          <w:tcPr>
            <w:tcW w:w="2977" w:type="dxa"/>
            <w:vAlign w:val="center"/>
          </w:tcPr>
          <w:p w14:paraId="10C646BE" w14:textId="77777777" w:rsidR="00595ABF" w:rsidRPr="0056598F" w:rsidRDefault="00595ABF" w:rsidP="0056598F">
            <w:pPr>
              <w:pStyle w:val="DHHSbullet1"/>
              <w:rPr>
                <w:rFonts w:cs="Arial"/>
              </w:rPr>
            </w:pPr>
            <w:r>
              <w:rPr>
                <w:rFonts w:cs="Arial"/>
              </w:rPr>
              <w:t>Cleaning of panels</w:t>
            </w:r>
          </w:p>
        </w:tc>
        <w:tc>
          <w:tcPr>
            <w:tcW w:w="1559" w:type="dxa"/>
            <w:vAlign w:val="center"/>
          </w:tcPr>
          <w:p w14:paraId="2194A2BE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560" w:type="dxa"/>
          </w:tcPr>
          <w:p w14:paraId="5E3423F2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4110" w:type="dxa"/>
          </w:tcPr>
          <w:p w14:paraId="1153DB5A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595ABF" w:rsidRPr="0056598F" w14:paraId="1D46ACB0" w14:textId="77777777" w:rsidTr="00C333A3">
        <w:tc>
          <w:tcPr>
            <w:tcW w:w="2977" w:type="dxa"/>
            <w:vAlign w:val="center"/>
          </w:tcPr>
          <w:p w14:paraId="3DEC7BCA" w14:textId="77777777" w:rsidR="00595ABF" w:rsidRDefault="00595ABF" w:rsidP="0056598F">
            <w:pPr>
              <w:pStyle w:val="DHHSbullet1"/>
              <w:rPr>
                <w:rFonts w:cs="Arial"/>
              </w:rPr>
            </w:pPr>
            <w:r>
              <w:rPr>
                <w:rFonts w:cs="Arial"/>
              </w:rPr>
              <w:t>Performance review</w:t>
            </w:r>
          </w:p>
        </w:tc>
        <w:tc>
          <w:tcPr>
            <w:tcW w:w="1559" w:type="dxa"/>
            <w:vAlign w:val="center"/>
          </w:tcPr>
          <w:p w14:paraId="3455BD37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1560" w:type="dxa"/>
          </w:tcPr>
          <w:p w14:paraId="5848AFBC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  <w:tc>
          <w:tcPr>
            <w:tcW w:w="4110" w:type="dxa"/>
          </w:tcPr>
          <w:p w14:paraId="778AA772" w14:textId="77777777" w:rsidR="00595ABF" w:rsidRPr="0056598F" w:rsidRDefault="00595ABF" w:rsidP="0056598F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</w:tbl>
    <w:p w14:paraId="3B5BA18C" w14:textId="77777777" w:rsidR="00BD6CDD" w:rsidRPr="0056598F" w:rsidRDefault="00BD6CDD" w:rsidP="00BD6CDD">
      <w:pPr>
        <w:pStyle w:val="DHHSbullet1"/>
        <w:numPr>
          <w:ilvl w:val="0"/>
          <w:numId w:val="0"/>
        </w:numPr>
        <w:ind w:left="284"/>
        <w:rPr>
          <w:rFonts w:cs="Arial"/>
        </w:rPr>
      </w:pPr>
    </w:p>
    <w:p w14:paraId="455147E2" w14:textId="5BDECD9C" w:rsidR="00BD6CDD" w:rsidRPr="0056598F" w:rsidRDefault="00BD6CDD" w:rsidP="00BD6CDD">
      <w:pPr>
        <w:pStyle w:val="BodyText"/>
        <w:rPr>
          <w:rFonts w:ascii="Arial" w:hAnsi="Arial" w:cs="Arial"/>
        </w:rPr>
      </w:pPr>
      <w:r w:rsidRPr="0056598F">
        <w:rPr>
          <w:rFonts w:ascii="Arial" w:hAnsi="Arial" w:cs="Arial"/>
        </w:rPr>
        <w:t xml:space="preserve">This </w:t>
      </w:r>
      <w:r w:rsidR="00AC59DB">
        <w:rPr>
          <w:rFonts w:ascii="Arial" w:hAnsi="Arial" w:cs="Arial"/>
        </w:rPr>
        <w:t>maintenance</w:t>
      </w:r>
      <w:r w:rsidRPr="0056598F">
        <w:rPr>
          <w:rFonts w:ascii="Arial" w:hAnsi="Arial" w:cs="Arial"/>
        </w:rPr>
        <w:t xml:space="preserve"> checklist provides a summary of the </w:t>
      </w:r>
      <w:r w:rsidR="00AC59DB">
        <w:rPr>
          <w:rFonts w:ascii="Arial" w:hAnsi="Arial" w:cs="Arial"/>
        </w:rPr>
        <w:t>general maintenance required to ensure solar arrays continue to perform safely and effectively</w:t>
      </w:r>
      <w:r w:rsidRPr="0056598F">
        <w:rPr>
          <w:rFonts w:ascii="Arial" w:hAnsi="Arial" w:cs="Arial"/>
        </w:rPr>
        <w:t xml:space="preserve">. </w:t>
      </w:r>
      <w:r w:rsidR="000C66D0">
        <w:rPr>
          <w:rFonts w:ascii="Arial" w:hAnsi="Arial" w:cs="Arial"/>
        </w:rPr>
        <w:t xml:space="preserve">Any contractors and/or staff are to be reminded of safety </w:t>
      </w:r>
      <w:r w:rsidR="00770B4D">
        <w:rPr>
          <w:rFonts w:ascii="Arial" w:hAnsi="Arial" w:cs="Arial"/>
        </w:rPr>
        <w:t>requirements</w:t>
      </w:r>
      <w:r w:rsidR="000C66D0">
        <w:rPr>
          <w:rFonts w:ascii="Arial" w:hAnsi="Arial" w:cs="Arial"/>
        </w:rPr>
        <w:t xml:space="preserve"> when working at heights.</w:t>
      </w:r>
    </w:p>
    <w:tbl>
      <w:tblPr>
        <w:tblW w:w="5000" w:type="pct"/>
        <w:jc w:val="center"/>
        <w:tblBorders>
          <w:top w:val="single" w:sz="4" w:space="0" w:color="BABFB7"/>
          <w:left w:val="single" w:sz="4" w:space="0" w:color="BABFB7"/>
          <w:bottom w:val="single" w:sz="4" w:space="0" w:color="BABFB7"/>
          <w:right w:val="single" w:sz="4" w:space="0" w:color="BABFB7"/>
          <w:insideH w:val="single" w:sz="4" w:space="0" w:color="BABFB7"/>
          <w:insideV w:val="single" w:sz="4" w:space="0" w:color="BABFB7"/>
        </w:tblBorders>
        <w:tblLook w:val="04A0" w:firstRow="1" w:lastRow="0" w:firstColumn="1" w:lastColumn="0" w:noHBand="0" w:noVBand="1"/>
      </w:tblPr>
      <w:tblGrid>
        <w:gridCol w:w="1819"/>
        <w:gridCol w:w="8375"/>
      </w:tblGrid>
      <w:tr w:rsidR="00BD6CDD" w:rsidRPr="0056598F" w14:paraId="5183A9BD" w14:textId="77777777" w:rsidTr="00BD6CDD">
        <w:trPr>
          <w:tblHeader/>
          <w:jc w:val="center"/>
        </w:trPr>
        <w:tc>
          <w:tcPr>
            <w:tcW w:w="5000" w:type="pct"/>
            <w:gridSpan w:val="2"/>
            <w:tcBorders>
              <w:bottom w:val="single" w:sz="4" w:space="0" w:color="BABFB7"/>
            </w:tcBorders>
            <w:shd w:val="clear" w:color="auto" w:fill="0074BC" w:themeFill="text2"/>
          </w:tcPr>
          <w:p w14:paraId="5A3F82A4" w14:textId="77777777" w:rsidR="00BD6CDD" w:rsidRPr="0056598F" w:rsidRDefault="00AC59DB" w:rsidP="000C66D0">
            <w:pPr>
              <w:spacing w:before="120" w:after="12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</w:rPr>
              <w:t>Maintenance</w:t>
            </w:r>
            <w:r w:rsidR="00BD6CDD" w:rsidRPr="0056598F">
              <w:rPr>
                <w:rFonts w:ascii="Arial" w:eastAsia="Times New Roman" w:hAnsi="Arial" w:cs="Arial"/>
                <w:b/>
                <w:color w:val="FFFFFF" w:themeColor="background1"/>
              </w:rPr>
              <w:t xml:space="preserve"> Checklist</w:t>
            </w:r>
          </w:p>
        </w:tc>
      </w:tr>
      <w:tr w:rsidR="00BD6CDD" w:rsidRPr="0056598F" w14:paraId="2FF9CEFA" w14:textId="77777777" w:rsidTr="00BD6CDD">
        <w:trPr>
          <w:tblHeader/>
          <w:jc w:val="center"/>
        </w:trPr>
        <w:tc>
          <w:tcPr>
            <w:tcW w:w="892" w:type="pct"/>
            <w:shd w:val="clear" w:color="auto" w:fill="0074BC" w:themeFill="text2"/>
          </w:tcPr>
          <w:p w14:paraId="4313A189" w14:textId="77777777" w:rsidR="00BD6CDD" w:rsidRPr="0056598F" w:rsidRDefault="00BD6CDD" w:rsidP="000C66D0">
            <w:p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56598F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Action</w:t>
            </w:r>
          </w:p>
        </w:tc>
        <w:tc>
          <w:tcPr>
            <w:tcW w:w="4108" w:type="pct"/>
            <w:shd w:val="clear" w:color="auto" w:fill="0074BC" w:themeFill="text2"/>
          </w:tcPr>
          <w:p w14:paraId="6328D17F" w14:textId="77777777" w:rsidR="00BD6CDD" w:rsidRPr="0056598F" w:rsidRDefault="00BD6CDD" w:rsidP="000C66D0">
            <w:pPr>
              <w:spacing w:before="120" w:after="120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</w:pPr>
            <w:r w:rsidRPr="0056598F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6"/>
              </w:rPr>
              <w:t>Requirements (Tick when complete)</w:t>
            </w:r>
          </w:p>
        </w:tc>
      </w:tr>
      <w:tr w:rsidR="00BD6CDD" w:rsidRPr="0056598F" w14:paraId="7B1EBFBF" w14:textId="77777777" w:rsidTr="000C66D0">
        <w:trPr>
          <w:jc w:val="center"/>
        </w:trPr>
        <w:tc>
          <w:tcPr>
            <w:tcW w:w="892" w:type="pct"/>
            <w:shd w:val="clear" w:color="auto" w:fill="auto"/>
          </w:tcPr>
          <w:p w14:paraId="1D861E7F" w14:textId="77777777" w:rsidR="00BD6CDD" w:rsidRPr="00CC3D91" w:rsidRDefault="00CC3D91" w:rsidP="000C66D0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 w:rsidRPr="00CC3D91">
              <w:rPr>
                <w:rFonts w:ascii="Arial" w:eastAsia="Times New Roman" w:hAnsi="Arial" w:cs="Arial"/>
                <w:b/>
                <w:sz w:val="16"/>
                <w:szCs w:val="16"/>
              </w:rPr>
              <w:t>E</w:t>
            </w:r>
            <w:r w:rsidR="00EB75B3" w:rsidRPr="00CC3D91">
              <w:rPr>
                <w:rFonts w:ascii="Arial" w:eastAsia="Times New Roman" w:hAnsi="Arial" w:cs="Arial"/>
                <w:b/>
                <w:sz w:val="16"/>
                <w:szCs w:val="16"/>
              </w:rPr>
              <w:t>lectrical inspection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(by qualified electrician or specialist solar maintenance company)</w:t>
            </w:r>
          </w:p>
          <w:p w14:paraId="3D4CA12A" w14:textId="77777777" w:rsidR="00EB75B3" w:rsidRPr="0056598F" w:rsidRDefault="00EB75B3" w:rsidP="000C66D0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Frequency: recommended once every 12 months</w:t>
            </w:r>
          </w:p>
        </w:tc>
        <w:tc>
          <w:tcPr>
            <w:tcW w:w="4108" w:type="pct"/>
            <w:shd w:val="clear" w:color="auto" w:fill="auto"/>
            <w:vAlign w:val="center"/>
          </w:tcPr>
          <w:p w14:paraId="3FCF967C" w14:textId="48C0049F" w:rsidR="00BD6CDD" w:rsidRDefault="00596C4A" w:rsidP="00BD6CDD">
            <w:pPr>
              <w:pStyle w:val="Bullet1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</w:t>
            </w:r>
            <w:r w:rsidR="00EB75B3">
              <w:rPr>
                <w:rFonts w:cs="Arial"/>
                <w:sz w:val="16"/>
                <w:szCs w:val="16"/>
              </w:rPr>
              <w:t>ollowing are intact and no</w:t>
            </w:r>
            <w:r w:rsidR="00FC4DC2">
              <w:rPr>
                <w:rFonts w:cs="Arial"/>
                <w:sz w:val="16"/>
                <w:szCs w:val="16"/>
              </w:rPr>
              <w:t>t</w:t>
            </w:r>
            <w:r w:rsidR="00EB75B3">
              <w:rPr>
                <w:rFonts w:cs="Arial"/>
                <w:sz w:val="16"/>
                <w:szCs w:val="16"/>
              </w:rPr>
              <w:t xml:space="preserve"> loose</w:t>
            </w:r>
            <w:r w:rsidR="00B46668">
              <w:rPr>
                <w:rFonts w:cs="Arial"/>
                <w:sz w:val="16"/>
                <w:szCs w:val="16"/>
              </w:rPr>
              <w:t>,</w:t>
            </w:r>
            <w:r w:rsidR="00EB75B3">
              <w:rPr>
                <w:rFonts w:cs="Arial"/>
                <w:sz w:val="16"/>
                <w:szCs w:val="16"/>
              </w:rPr>
              <w:t xml:space="preserve"> or damaged:</w:t>
            </w:r>
          </w:p>
          <w:p w14:paraId="19CCDECD" w14:textId="77777777" w:rsidR="00EB75B3" w:rsidRDefault="00EB75B3" w:rsidP="00EB75B3">
            <w:pPr>
              <w:pStyle w:val="Bullet1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Cabling</w:t>
            </w:r>
          </w:p>
          <w:p w14:paraId="638C2A73" w14:textId="77777777" w:rsidR="00EB75B3" w:rsidRDefault="00EB75B3" w:rsidP="00EB75B3">
            <w:pPr>
              <w:pStyle w:val="Bullet1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Conduits</w:t>
            </w:r>
          </w:p>
          <w:p w14:paraId="13455EAA" w14:textId="77777777" w:rsidR="00EB75B3" w:rsidRPr="0056598F" w:rsidRDefault="00EB75B3" w:rsidP="00EB75B3">
            <w:pPr>
              <w:pStyle w:val="Bullet1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Clamps</w:t>
            </w:r>
          </w:p>
          <w:p w14:paraId="674D4DE9" w14:textId="77777777" w:rsidR="00EB75B3" w:rsidRPr="00EB75B3" w:rsidRDefault="00596C4A" w:rsidP="00BD6CDD">
            <w:pPr>
              <w:pStyle w:val="Bullet1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</w:t>
            </w:r>
            <w:r w:rsidR="00EB75B3">
              <w:rPr>
                <w:rFonts w:cs="Arial"/>
                <w:color w:val="000000"/>
                <w:sz w:val="16"/>
                <w:szCs w:val="16"/>
              </w:rPr>
              <w:t>arthing point and earth cable is:</w:t>
            </w:r>
          </w:p>
          <w:p w14:paraId="1BB2DFA7" w14:textId="77777777" w:rsidR="00BD6CDD" w:rsidRPr="00EB75B3" w:rsidRDefault="00EB75B3" w:rsidP="000C66D0">
            <w:pPr>
              <w:pStyle w:val="Bullet1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Connected</w:t>
            </w:r>
          </w:p>
          <w:p w14:paraId="383AD4BF" w14:textId="77777777" w:rsidR="00BD6CDD" w:rsidRPr="0056598F" w:rsidRDefault="00EB75B3" w:rsidP="00BD6CDD">
            <w:pPr>
              <w:pStyle w:val="Bullet2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Corrosion free</w:t>
            </w:r>
          </w:p>
          <w:p w14:paraId="44007D60" w14:textId="77777777" w:rsidR="00BD6CDD" w:rsidRPr="0056598F" w:rsidRDefault="00596C4A" w:rsidP="00BD6CDD">
            <w:pPr>
              <w:pStyle w:val="Bullet1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EB75B3">
              <w:rPr>
                <w:rFonts w:cs="Arial"/>
                <w:sz w:val="16"/>
                <w:szCs w:val="16"/>
              </w:rPr>
              <w:t>ooftop isolators are free of</w:t>
            </w:r>
            <w:r w:rsidR="00BD6CDD" w:rsidRPr="0056598F">
              <w:rPr>
                <w:rFonts w:cs="Arial"/>
                <w:sz w:val="16"/>
                <w:szCs w:val="16"/>
              </w:rPr>
              <w:t>:</w:t>
            </w:r>
          </w:p>
          <w:p w14:paraId="61D6AB7B" w14:textId="77777777" w:rsidR="00EB75B3" w:rsidRDefault="00EB75B3" w:rsidP="00BD6CDD">
            <w:pPr>
              <w:pStyle w:val="Bullet2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Heat damage</w:t>
            </w:r>
          </w:p>
          <w:p w14:paraId="037D8533" w14:textId="77777777" w:rsidR="00BD6CDD" w:rsidRPr="0056598F" w:rsidRDefault="00EB75B3" w:rsidP="00BD6CDD">
            <w:pPr>
              <w:pStyle w:val="Bullet2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Corrosion</w:t>
            </w:r>
            <w:r w:rsidR="00BD6CDD" w:rsidRPr="0056598F">
              <w:rPr>
                <w:rFonts w:cs="Arial"/>
                <w:sz w:val="16"/>
                <w:szCs w:val="16"/>
              </w:rPr>
              <w:t xml:space="preserve">  </w:t>
            </w:r>
          </w:p>
          <w:p w14:paraId="016B9E25" w14:textId="77777777" w:rsidR="00BD6CDD" w:rsidRPr="00CC3D91" w:rsidRDefault="00EB75B3" w:rsidP="00BD6CDD">
            <w:pPr>
              <w:pStyle w:val="Bullet2"/>
              <w:numPr>
                <w:ilvl w:val="1"/>
                <w:numId w:val="25"/>
              </w:numPr>
              <w:rPr>
                <w:rStyle w:val="Controltitle"/>
                <w:rFonts w:cs="Arial"/>
                <w:b w:val="0"/>
                <w:sz w:val="16"/>
                <w:szCs w:val="16"/>
              </w:rPr>
            </w:pPr>
            <w:r w:rsidRPr="00CC3D91">
              <w:rPr>
                <w:rStyle w:val="Controltitle"/>
                <w:rFonts w:cs="Arial"/>
                <w:sz w:val="16"/>
                <w:szCs w:val="16"/>
              </w:rPr>
              <w:t>R</w:t>
            </w:r>
            <w:r w:rsidRPr="00CC3D91">
              <w:rPr>
                <w:rStyle w:val="Controltitle"/>
                <w:sz w:val="16"/>
                <w:szCs w:val="16"/>
              </w:rPr>
              <w:t>eplace any degraded isolators immediately as these are the primary cause of solar array fires in Australia</w:t>
            </w:r>
            <w:r w:rsidR="00BD6CDD" w:rsidRPr="00CC3D91">
              <w:rPr>
                <w:rStyle w:val="Controltitle"/>
                <w:rFonts w:cs="Arial"/>
                <w:sz w:val="16"/>
                <w:szCs w:val="16"/>
              </w:rPr>
              <w:t xml:space="preserve">. </w:t>
            </w:r>
          </w:p>
          <w:p w14:paraId="189E8FCA" w14:textId="77777777" w:rsidR="00BD6CDD" w:rsidRPr="0056598F" w:rsidRDefault="00596C4A" w:rsidP="00BD6CDD">
            <w:pPr>
              <w:pStyle w:val="Bullet1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</w:t>
            </w:r>
            <w:r w:rsidR="00EB75B3">
              <w:rPr>
                <w:rFonts w:cs="Arial"/>
                <w:sz w:val="16"/>
                <w:szCs w:val="16"/>
              </w:rPr>
              <w:t>nverter is</w:t>
            </w:r>
            <w:r w:rsidR="00BD6CDD" w:rsidRPr="0056598F">
              <w:rPr>
                <w:rFonts w:cs="Arial"/>
                <w:sz w:val="16"/>
                <w:szCs w:val="16"/>
              </w:rPr>
              <w:t>:</w:t>
            </w:r>
          </w:p>
          <w:p w14:paraId="15FF0184" w14:textId="77777777" w:rsidR="00BD6CDD" w:rsidRPr="0056598F" w:rsidRDefault="00EB75B3" w:rsidP="00BD6CDD">
            <w:pPr>
              <w:pStyle w:val="Bullet2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Operating normally (e.g. no error code messages)</w:t>
            </w:r>
          </w:p>
          <w:p w14:paraId="72E9EEB8" w14:textId="77777777" w:rsidR="00FC4DC2" w:rsidRDefault="00FC4DC2" w:rsidP="001C5508">
            <w:pPr>
              <w:pStyle w:val="Bullet2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Exporting data to the environmental data management system </w:t>
            </w:r>
          </w:p>
          <w:p w14:paraId="1377EF29" w14:textId="77777777" w:rsidR="001C5508" w:rsidRPr="001C5508" w:rsidRDefault="00596C4A" w:rsidP="00FC4DC2">
            <w:pPr>
              <w:pStyle w:val="Bullet2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="00EB75B3">
              <w:rPr>
                <w:rFonts w:cs="Arial"/>
                <w:sz w:val="16"/>
                <w:szCs w:val="16"/>
              </w:rPr>
              <w:t>perating as expected</w:t>
            </w:r>
            <w:r>
              <w:rPr>
                <w:rFonts w:cs="Arial"/>
                <w:sz w:val="16"/>
                <w:szCs w:val="16"/>
              </w:rPr>
              <w:t xml:space="preserve"> in </w:t>
            </w:r>
            <w:r w:rsidR="00EB75B3">
              <w:rPr>
                <w:rFonts w:cs="Arial"/>
                <w:sz w:val="16"/>
                <w:szCs w:val="16"/>
              </w:rPr>
              <w:t>the event of gr</w:t>
            </w:r>
            <w:r w:rsidR="00DE544D">
              <w:rPr>
                <w:rFonts w:cs="Arial"/>
                <w:sz w:val="16"/>
                <w:szCs w:val="16"/>
              </w:rPr>
              <w:t>i</w:t>
            </w:r>
            <w:r w:rsidR="00EB75B3">
              <w:rPr>
                <w:rFonts w:cs="Arial"/>
                <w:sz w:val="16"/>
                <w:szCs w:val="16"/>
              </w:rPr>
              <w:t>d power loss (if applicable)</w:t>
            </w:r>
            <w:r>
              <w:rPr>
                <w:rFonts w:cs="Arial"/>
                <w:sz w:val="16"/>
                <w:szCs w:val="16"/>
              </w:rPr>
              <w:t>. Confirm by running an anti-island test.</w:t>
            </w:r>
          </w:p>
        </w:tc>
      </w:tr>
      <w:tr w:rsidR="00BD6CDD" w:rsidRPr="0056598F" w14:paraId="7CDF6F44" w14:textId="77777777" w:rsidTr="000C66D0">
        <w:trPr>
          <w:jc w:val="center"/>
        </w:trPr>
        <w:tc>
          <w:tcPr>
            <w:tcW w:w="892" w:type="pct"/>
            <w:shd w:val="clear" w:color="auto" w:fill="FFFFFF"/>
          </w:tcPr>
          <w:p w14:paraId="65AF0A01" w14:textId="77777777" w:rsidR="00BD6CDD" w:rsidRPr="00CC3D91" w:rsidRDefault="000C66D0" w:rsidP="000C66D0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C3D91">
              <w:rPr>
                <w:rFonts w:ascii="Arial" w:eastAsia="Times New Roman" w:hAnsi="Arial" w:cs="Arial"/>
                <w:b/>
                <w:sz w:val="16"/>
                <w:szCs w:val="16"/>
              </w:rPr>
              <w:lastRenderedPageBreak/>
              <w:t>Visual inspection</w:t>
            </w:r>
          </w:p>
          <w:p w14:paraId="071FBFE1" w14:textId="77777777" w:rsidR="000C66D0" w:rsidRPr="0056598F" w:rsidRDefault="000C66D0" w:rsidP="000C66D0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Frequency: recommended once every </w:t>
            </w:r>
            <w:r w:rsidR="00DE544D">
              <w:rPr>
                <w:rFonts w:ascii="Arial" w:eastAsia="Times New Roman" w:hAnsi="Arial" w:cs="Arial"/>
                <w:sz w:val="16"/>
                <w:szCs w:val="16"/>
              </w:rPr>
              <w:t>6-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12 months</w:t>
            </w:r>
            <w:r w:rsidR="000B3B37">
              <w:rPr>
                <w:rFonts w:ascii="Arial" w:eastAsia="Times New Roman" w:hAnsi="Arial" w:cs="Arial"/>
                <w:sz w:val="16"/>
                <w:szCs w:val="16"/>
              </w:rPr>
              <w:t xml:space="preserve"> but may also be seasonal triggers</w:t>
            </w:r>
          </w:p>
        </w:tc>
        <w:tc>
          <w:tcPr>
            <w:tcW w:w="4108" w:type="pct"/>
            <w:shd w:val="clear" w:color="auto" w:fill="FFFFFF"/>
          </w:tcPr>
          <w:p w14:paraId="6810C359" w14:textId="77777777" w:rsidR="00CC3D91" w:rsidRDefault="00DE544D" w:rsidP="00BD6CDD">
            <w:pPr>
              <w:pStyle w:val="Bullet1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Panels and/or cells are not discoloured, cracked (visible as ‘snail trails’), or clouded (indicates water ingress).</w:t>
            </w:r>
            <w:r w:rsidR="00CC3D91">
              <w:rPr>
                <w:rFonts w:cs="Arial"/>
                <w:sz w:val="16"/>
                <w:szCs w:val="16"/>
              </w:rPr>
              <w:t xml:space="preserve"> </w:t>
            </w:r>
          </w:p>
          <w:p w14:paraId="66231867" w14:textId="77777777" w:rsidR="00BD6CDD" w:rsidRDefault="00CC3D91" w:rsidP="00CC3D91">
            <w:pPr>
              <w:pStyle w:val="Bullet1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panels are discoloured, cracked or clouded check with the supplier to see if they need to be replaced.</w:t>
            </w:r>
          </w:p>
          <w:p w14:paraId="6B6C16E9" w14:textId="77777777" w:rsidR="000B3B37" w:rsidRDefault="00DE544D" w:rsidP="00BD6CDD">
            <w:pPr>
              <w:pStyle w:val="Bullet1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Removal of debris (e.g. leaves, nesting material) under the panels.</w:t>
            </w:r>
            <w:r w:rsidR="000B3B37">
              <w:rPr>
                <w:rFonts w:cs="Arial"/>
                <w:sz w:val="16"/>
                <w:szCs w:val="16"/>
              </w:rPr>
              <w:t xml:space="preserve"> </w:t>
            </w:r>
          </w:p>
          <w:p w14:paraId="2CB7CD46" w14:textId="77777777" w:rsidR="00DE544D" w:rsidRDefault="000B3B37" w:rsidP="000B3B37">
            <w:pPr>
              <w:pStyle w:val="Bullet1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Nesting material should be removed proactively during </w:t>
            </w:r>
            <w:r w:rsidR="00FC4DC2">
              <w:rPr>
                <w:rFonts w:cs="Arial"/>
                <w:sz w:val="16"/>
                <w:szCs w:val="16"/>
              </w:rPr>
              <w:t>S</w:t>
            </w:r>
            <w:r>
              <w:rPr>
                <w:rFonts w:cs="Arial"/>
                <w:sz w:val="16"/>
                <w:szCs w:val="16"/>
              </w:rPr>
              <w:t>pring to deter nest building. If native animals are nesting advice should be sought from the local council Wildlife Officer prior to removal.</w:t>
            </w:r>
          </w:p>
          <w:p w14:paraId="224ACE2C" w14:textId="77777777" w:rsidR="000B3B37" w:rsidRDefault="000B3B37" w:rsidP="000B3B37">
            <w:pPr>
              <w:pStyle w:val="Bullet1"/>
              <w:numPr>
                <w:ilvl w:val="1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heavy leaf-fall is visible on the ground, e.g. during Autumn, or after significant wind events, then it is likely leaves will also be present around panels.</w:t>
            </w:r>
          </w:p>
          <w:p w14:paraId="2AD43C5C" w14:textId="77777777" w:rsidR="00DE544D" w:rsidRDefault="00DE544D" w:rsidP="00BD6CDD">
            <w:pPr>
              <w:pStyle w:val="Bullet1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Removal of dust or dirt build-up around the inverter. Dirt build-up in the inverter heat sink acts as an insulator which reduces the inverters efficiency and lifespan.</w:t>
            </w:r>
          </w:p>
          <w:p w14:paraId="2B1C6F1D" w14:textId="77777777" w:rsidR="00DE544D" w:rsidRPr="00DE544D" w:rsidRDefault="00DE544D" w:rsidP="00DE544D">
            <w:pPr>
              <w:pStyle w:val="Bullet1"/>
              <w:numPr>
                <w:ilvl w:val="0"/>
                <w:numId w:val="25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Check panels for dirt and animal faeces</w:t>
            </w:r>
            <w:r w:rsidR="00CC3D91">
              <w:rPr>
                <w:rFonts w:cs="Arial"/>
                <w:sz w:val="16"/>
                <w:szCs w:val="16"/>
              </w:rPr>
              <w:t xml:space="preserve"> (if </w:t>
            </w:r>
            <w:r w:rsidR="00FC4DC2">
              <w:rPr>
                <w:rFonts w:cs="Arial"/>
                <w:sz w:val="16"/>
                <w:szCs w:val="16"/>
              </w:rPr>
              <w:t>present</w:t>
            </w:r>
            <w:r w:rsidR="00CC3D91">
              <w:rPr>
                <w:rFonts w:cs="Arial"/>
                <w:sz w:val="16"/>
                <w:szCs w:val="16"/>
              </w:rPr>
              <w:t xml:space="preserve"> refer to section on ‘Cleaning panels’)</w:t>
            </w:r>
            <w:r>
              <w:rPr>
                <w:rFonts w:cs="Arial"/>
                <w:sz w:val="16"/>
                <w:szCs w:val="16"/>
              </w:rPr>
              <w:t>.</w:t>
            </w:r>
          </w:p>
        </w:tc>
      </w:tr>
      <w:tr w:rsidR="001C5508" w:rsidRPr="0056598F" w14:paraId="037AC63A" w14:textId="77777777" w:rsidTr="000C66D0">
        <w:trPr>
          <w:jc w:val="center"/>
        </w:trPr>
        <w:tc>
          <w:tcPr>
            <w:tcW w:w="892" w:type="pct"/>
            <w:shd w:val="clear" w:color="auto" w:fill="FFFFFF"/>
          </w:tcPr>
          <w:p w14:paraId="22BC8BB3" w14:textId="77777777" w:rsidR="001C5508" w:rsidRPr="00CC3D91" w:rsidRDefault="001C5508" w:rsidP="001C5508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CC3D91">
              <w:rPr>
                <w:rFonts w:ascii="Arial" w:eastAsia="Times New Roman" w:hAnsi="Arial" w:cs="Arial"/>
                <w:b/>
                <w:sz w:val="16"/>
                <w:szCs w:val="16"/>
              </w:rPr>
              <w:t>Cleaning panels</w:t>
            </w:r>
          </w:p>
          <w:p w14:paraId="36481F94" w14:textId="77777777" w:rsidR="00CC3D91" w:rsidRDefault="001C5508" w:rsidP="001C5508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Frequency: </w:t>
            </w:r>
            <w:r w:rsidR="00CC3D91">
              <w:rPr>
                <w:rFonts w:ascii="Arial" w:eastAsia="Times New Roman" w:hAnsi="Arial" w:cs="Arial"/>
                <w:sz w:val="16"/>
                <w:szCs w:val="16"/>
              </w:rPr>
              <w:t xml:space="preserve">recommended at least once every 12 months but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depend</w:t>
            </w:r>
            <w:r w:rsidR="00CC3D91">
              <w:rPr>
                <w:rFonts w:ascii="Arial" w:eastAsia="Times New Roman" w:hAnsi="Arial" w:cs="Arial"/>
                <w:sz w:val="16"/>
                <w:szCs w:val="16"/>
              </w:rPr>
              <w:t>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on</w:t>
            </w:r>
            <w:r w:rsidR="00CC3D91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14:paraId="07F04A89" w14:textId="77777777" w:rsidR="00CC3D91" w:rsidRDefault="001C5508" w:rsidP="00CC3D91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3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CC3D91">
              <w:rPr>
                <w:rFonts w:ascii="Arial" w:eastAsia="Times New Roman" w:hAnsi="Arial" w:cs="Arial"/>
                <w:sz w:val="16"/>
                <w:szCs w:val="16"/>
              </w:rPr>
              <w:t>pitch of panels</w:t>
            </w:r>
            <w:r w:rsidR="00CC3D91">
              <w:rPr>
                <w:rFonts w:ascii="Arial" w:eastAsia="Times New Roman" w:hAnsi="Arial" w:cs="Arial"/>
                <w:sz w:val="16"/>
                <w:szCs w:val="16"/>
              </w:rPr>
              <w:t xml:space="preserve"> (steeper pitch allows </w:t>
            </w:r>
            <w:r w:rsidR="00E103FC">
              <w:rPr>
                <w:rFonts w:ascii="Arial" w:eastAsia="Times New Roman" w:hAnsi="Arial" w:cs="Arial"/>
                <w:sz w:val="16"/>
                <w:szCs w:val="16"/>
              </w:rPr>
              <w:t>faster water</w:t>
            </w:r>
            <w:r w:rsidR="00CC3D91">
              <w:rPr>
                <w:rFonts w:ascii="Arial" w:eastAsia="Times New Roman" w:hAnsi="Arial" w:cs="Arial"/>
                <w:sz w:val="16"/>
                <w:szCs w:val="16"/>
              </w:rPr>
              <w:t xml:space="preserve"> run-off </w:t>
            </w:r>
            <w:r w:rsidR="000B3B37">
              <w:rPr>
                <w:rFonts w:ascii="Arial" w:eastAsia="Times New Roman" w:hAnsi="Arial" w:cs="Arial"/>
                <w:sz w:val="16"/>
                <w:szCs w:val="16"/>
              </w:rPr>
              <w:t>and more effective cleaning</w:t>
            </w:r>
            <w:r w:rsidR="00CC3D91">
              <w:rPr>
                <w:rFonts w:ascii="Arial" w:eastAsia="Times New Roman" w:hAnsi="Arial" w:cs="Arial"/>
                <w:sz w:val="16"/>
                <w:szCs w:val="16"/>
              </w:rPr>
              <w:t>)</w:t>
            </w:r>
            <w:r w:rsidRPr="00CC3D9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</w:p>
          <w:p w14:paraId="28680E1D" w14:textId="77777777" w:rsidR="00CC3D91" w:rsidRDefault="001C5508" w:rsidP="00CC3D91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3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CC3D91">
              <w:rPr>
                <w:rFonts w:ascii="Arial" w:eastAsia="Times New Roman" w:hAnsi="Arial" w:cs="Arial"/>
                <w:sz w:val="16"/>
                <w:szCs w:val="16"/>
              </w:rPr>
              <w:t>proximity to dust sources</w:t>
            </w:r>
            <w:r w:rsidR="00CC3D91">
              <w:rPr>
                <w:rFonts w:ascii="Arial" w:eastAsia="Times New Roman" w:hAnsi="Arial" w:cs="Arial"/>
                <w:sz w:val="16"/>
                <w:szCs w:val="16"/>
              </w:rPr>
              <w:t xml:space="preserve"> (e.g. busy roads, gravelled surfaces, tilled land)</w:t>
            </w:r>
            <w:r w:rsidRPr="00CC3D91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</w:p>
          <w:p w14:paraId="3AF225AF" w14:textId="77777777" w:rsidR="00CC3D91" w:rsidRDefault="001C5508" w:rsidP="00CC3D91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3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CC3D91">
              <w:rPr>
                <w:rFonts w:ascii="Arial" w:eastAsia="Times New Roman" w:hAnsi="Arial" w:cs="Arial"/>
                <w:sz w:val="16"/>
                <w:szCs w:val="16"/>
              </w:rPr>
              <w:t>frequency of rain events</w:t>
            </w:r>
            <w:r w:rsidR="00CC3D91">
              <w:rPr>
                <w:rFonts w:ascii="Arial" w:eastAsia="Times New Roman" w:hAnsi="Arial" w:cs="Arial"/>
                <w:sz w:val="16"/>
                <w:szCs w:val="16"/>
              </w:rPr>
              <w:t>,</w:t>
            </w:r>
            <w:r w:rsidRPr="00CC3D91">
              <w:rPr>
                <w:rFonts w:ascii="Arial" w:eastAsia="Times New Roman" w:hAnsi="Arial" w:cs="Arial"/>
                <w:sz w:val="16"/>
                <w:szCs w:val="16"/>
              </w:rPr>
              <w:t xml:space="preserve"> and </w:t>
            </w:r>
          </w:p>
          <w:p w14:paraId="769C786C" w14:textId="77777777" w:rsidR="001C5508" w:rsidRPr="00CC3D91" w:rsidRDefault="001C5508" w:rsidP="00CC3D91">
            <w:pPr>
              <w:pStyle w:val="ListParagraph"/>
              <w:numPr>
                <w:ilvl w:val="0"/>
                <w:numId w:val="30"/>
              </w:numPr>
              <w:spacing w:before="120" w:after="120"/>
              <w:ind w:left="313" w:hanging="284"/>
              <w:rPr>
                <w:rFonts w:ascii="Arial" w:eastAsia="Times New Roman" w:hAnsi="Arial" w:cs="Arial"/>
                <w:sz w:val="16"/>
                <w:szCs w:val="16"/>
              </w:rPr>
            </w:pPr>
            <w:r w:rsidRPr="00CC3D91">
              <w:rPr>
                <w:rFonts w:ascii="Arial" w:eastAsia="Times New Roman" w:hAnsi="Arial" w:cs="Arial"/>
                <w:sz w:val="16"/>
                <w:szCs w:val="16"/>
              </w:rPr>
              <w:t>specific events (e.g. dust storm, bushfire).</w:t>
            </w:r>
          </w:p>
          <w:p w14:paraId="6BC4BCDF" w14:textId="77777777" w:rsidR="001C5508" w:rsidRDefault="001C5508" w:rsidP="000C66D0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08" w:type="pct"/>
            <w:shd w:val="clear" w:color="auto" w:fill="FFFFFF"/>
          </w:tcPr>
          <w:p w14:paraId="758E97BE" w14:textId="69A38078" w:rsidR="001C5508" w:rsidRDefault="001C5508" w:rsidP="001C5508">
            <w:pPr>
              <w:pStyle w:val="Bullet1"/>
              <w:numPr>
                <w:ilvl w:val="0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Solar panel cleaning</w:t>
            </w:r>
            <w:r w:rsidR="00CC3D91">
              <w:rPr>
                <w:rFonts w:eastAsia="Arial" w:cs="Arial"/>
                <w:sz w:val="16"/>
                <w:szCs w:val="16"/>
              </w:rPr>
              <w:t xml:space="preserve"> is </w:t>
            </w:r>
            <w:r w:rsidR="00770B4D">
              <w:rPr>
                <w:rFonts w:eastAsia="Arial" w:cs="Arial"/>
                <w:sz w:val="16"/>
                <w:szCs w:val="16"/>
              </w:rPr>
              <w:t>like</w:t>
            </w:r>
            <w:r w:rsidR="00CC3D91">
              <w:rPr>
                <w:rFonts w:eastAsia="Arial" w:cs="Arial"/>
                <w:sz w:val="16"/>
                <w:szCs w:val="16"/>
              </w:rPr>
              <w:t xml:space="preserve"> window washing and</w:t>
            </w:r>
            <w:r>
              <w:rPr>
                <w:rFonts w:eastAsia="Arial" w:cs="Arial"/>
                <w:sz w:val="16"/>
                <w:szCs w:val="16"/>
              </w:rPr>
              <w:t xml:space="preserve"> can be done by:</w:t>
            </w:r>
          </w:p>
          <w:p w14:paraId="7A60410A" w14:textId="523F363F" w:rsidR="001C5508" w:rsidRDefault="001C5508" w:rsidP="001C5508">
            <w:pPr>
              <w:pStyle w:val="Bullet1"/>
              <w:numPr>
                <w:ilvl w:val="1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Internal facility management staff</w:t>
            </w:r>
            <w:r w:rsidR="00B46668">
              <w:rPr>
                <w:rFonts w:eastAsia="Arial" w:cs="Arial"/>
                <w:sz w:val="16"/>
                <w:szCs w:val="16"/>
              </w:rPr>
              <w:t>. Staff must</w:t>
            </w:r>
            <w:r w:rsidR="00B46668" w:rsidRPr="00B46668">
              <w:rPr>
                <w:rFonts w:eastAsia="Arial" w:cs="Arial"/>
                <w:sz w:val="16"/>
                <w:szCs w:val="16"/>
              </w:rPr>
              <w:t xml:space="preserve"> not attempt to access rooftop</w:t>
            </w:r>
            <w:r w:rsidR="00B46668">
              <w:rPr>
                <w:rFonts w:eastAsia="Arial" w:cs="Arial"/>
                <w:sz w:val="16"/>
                <w:szCs w:val="16"/>
              </w:rPr>
              <w:t>s</w:t>
            </w:r>
            <w:r w:rsidR="00B46668" w:rsidRPr="00B46668">
              <w:rPr>
                <w:rFonts w:eastAsia="Arial" w:cs="Arial"/>
                <w:sz w:val="16"/>
                <w:szCs w:val="16"/>
              </w:rPr>
              <w:t xml:space="preserve"> unless </w:t>
            </w:r>
            <w:r w:rsidR="00B46668">
              <w:rPr>
                <w:rFonts w:eastAsia="Arial" w:cs="Arial"/>
                <w:sz w:val="16"/>
                <w:szCs w:val="16"/>
              </w:rPr>
              <w:t>they</w:t>
            </w:r>
            <w:r w:rsidR="00B46668" w:rsidRPr="00B46668">
              <w:rPr>
                <w:rFonts w:eastAsia="Arial" w:cs="Arial"/>
                <w:sz w:val="16"/>
                <w:szCs w:val="16"/>
              </w:rPr>
              <w:t xml:space="preserve"> have the appropriate safety equipment and training.</w:t>
            </w:r>
          </w:p>
          <w:p w14:paraId="59AC27EC" w14:textId="5E10E221" w:rsidR="001C5508" w:rsidRDefault="001C5508" w:rsidP="001C5508">
            <w:pPr>
              <w:pStyle w:val="Bullet1"/>
              <w:numPr>
                <w:ilvl w:val="1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Window cleaners</w:t>
            </w:r>
            <w:r w:rsidR="00CC3D91">
              <w:rPr>
                <w:rFonts w:eastAsia="Arial" w:cs="Arial"/>
                <w:sz w:val="16"/>
                <w:szCs w:val="16"/>
              </w:rPr>
              <w:t>, as part of broader window cleaning contract</w:t>
            </w:r>
            <w:r w:rsidR="00B46668">
              <w:rPr>
                <w:rFonts w:eastAsia="Arial" w:cs="Arial"/>
                <w:sz w:val="16"/>
                <w:szCs w:val="16"/>
              </w:rPr>
              <w:t>.</w:t>
            </w:r>
          </w:p>
          <w:p w14:paraId="3C847C59" w14:textId="20655467" w:rsidR="001C5508" w:rsidRPr="00B46668" w:rsidRDefault="001C5508" w:rsidP="001C5508">
            <w:pPr>
              <w:pStyle w:val="Bullet1"/>
              <w:numPr>
                <w:ilvl w:val="1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 w:rsidRPr="001C5508">
              <w:rPr>
                <w:rFonts w:eastAsia="Arial" w:cs="Arial"/>
                <w:sz w:val="16"/>
                <w:szCs w:val="16"/>
              </w:rPr>
              <w:t>Specialist solar maintenance company (who can also do electrical inspection)</w:t>
            </w:r>
            <w:r w:rsidR="00FC4DC2">
              <w:rPr>
                <w:sz w:val="16"/>
                <w:szCs w:val="16"/>
              </w:rPr>
              <w:t>.</w:t>
            </w:r>
          </w:p>
          <w:p w14:paraId="27A73E02" w14:textId="1ED0FB23" w:rsidR="00B46668" w:rsidRPr="00B46668" w:rsidRDefault="00B46668" w:rsidP="00B46668">
            <w:pPr>
              <w:pStyle w:val="Bullet1"/>
              <w:numPr>
                <w:ilvl w:val="0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 w:rsidRPr="0056598F">
              <w:rPr>
                <w:rStyle w:val="Controltitle"/>
                <w:rFonts w:cs="Arial"/>
                <w:b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00A14804" wp14:editId="1141A7D9">
                      <wp:simplePos x="0" y="0"/>
                      <wp:positionH relativeFrom="margin">
                        <wp:posOffset>2666365</wp:posOffset>
                      </wp:positionH>
                      <wp:positionV relativeFrom="margin">
                        <wp:posOffset>1405890</wp:posOffset>
                      </wp:positionV>
                      <wp:extent cx="1569600" cy="634482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9600" cy="63448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7F989" w14:textId="77777777" w:rsidR="00BD6CDD" w:rsidRPr="003E1D5D" w:rsidRDefault="001C5508" w:rsidP="00BD6CDD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Solar panels before and after cleaning</w:t>
                                  </w:r>
                                  <w:r w:rsidR="00BD6CDD" w:rsidRPr="003E1D5D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</w:t>
                                  </w:r>
                                  <w:r w:rsidRPr="001C5508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Dirty solar panels can </w:t>
                                  </w:r>
                                  <w:r w:rsidR="00FC4DC2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reduce</w:t>
                                  </w:r>
                                  <w:r w:rsidRPr="001C5508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power generation </w:t>
                                  </w:r>
                                  <w:r w:rsidR="00FC4DC2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and</w:t>
                                  </w:r>
                                  <w:r w:rsidRPr="001C5508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lead to reduced panel lifespan</w:t>
                                  </w:r>
                                  <w:r w:rsidR="00FC4DC2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A14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09.95pt;margin-top:110.7pt;width:123.6pt;height:49.9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" filled="f" stroked="f">
                      <v:textbox>
                        <w:txbxContent>
                          <w:p w14:paraId="38F7F989" w14:textId="77777777" w:rsidR="00BD6CDD" w:rsidRPr="003E1D5D" w:rsidRDefault="001C5508" w:rsidP="00BD6CDD">
                            <w:pP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Solar panels before and after cleaning</w:t>
                            </w:r>
                            <w:r w:rsidR="00BD6CDD" w:rsidRPr="003E1D5D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.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</w:t>
                            </w:r>
                            <w:r w:rsidRPr="001C5508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Dirty solar panels can </w:t>
                            </w:r>
                            <w:r w:rsidR="00FC4DC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reduce</w:t>
                            </w:r>
                            <w:r w:rsidRPr="001C5508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power generation </w:t>
                            </w:r>
                            <w:r w:rsidR="00FC4DC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and</w:t>
                            </w:r>
                            <w:r w:rsidRPr="001C5508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lead to reduced panel lifespan</w:t>
                            </w:r>
                            <w:r w:rsidR="00FC4DC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.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eastAsia="Arial" w:cs="Arial"/>
                <w:sz w:val="16"/>
                <w:szCs w:val="16"/>
              </w:rPr>
              <w:t>P</w:t>
            </w:r>
            <w:r w:rsidRPr="00B46668">
              <w:rPr>
                <w:rFonts w:eastAsia="Arial" w:cs="Arial"/>
                <w:sz w:val="16"/>
                <w:szCs w:val="16"/>
              </w:rPr>
              <w:t>anels must be cleaned</w:t>
            </w:r>
            <w:r>
              <w:rPr>
                <w:rFonts w:eastAsia="Arial" w:cs="Arial"/>
                <w:sz w:val="16"/>
                <w:szCs w:val="16"/>
              </w:rPr>
              <w:t xml:space="preserve"> with </w:t>
            </w:r>
            <w:r w:rsidRPr="00B46668">
              <w:rPr>
                <w:rFonts w:eastAsia="Arial" w:cs="Arial"/>
                <w:sz w:val="16"/>
                <w:szCs w:val="16"/>
              </w:rPr>
              <w:t>a diluted detergent solution</w:t>
            </w:r>
            <w:r>
              <w:rPr>
                <w:rFonts w:eastAsia="Arial" w:cs="Arial"/>
                <w:sz w:val="16"/>
                <w:szCs w:val="16"/>
              </w:rPr>
              <w:t xml:space="preserve"> f</w:t>
            </w:r>
            <w:r w:rsidRPr="00B46668">
              <w:rPr>
                <w:rFonts w:eastAsia="Arial" w:cs="Arial"/>
                <w:sz w:val="16"/>
                <w:szCs w:val="16"/>
              </w:rPr>
              <w:t>ollow</w:t>
            </w:r>
            <w:r>
              <w:rPr>
                <w:rFonts w:eastAsia="Arial" w:cs="Arial"/>
                <w:sz w:val="16"/>
                <w:szCs w:val="16"/>
              </w:rPr>
              <w:t>ing</w:t>
            </w:r>
            <w:r w:rsidRPr="00B46668">
              <w:rPr>
                <w:rFonts w:eastAsia="Arial" w:cs="Arial"/>
                <w:sz w:val="16"/>
                <w:szCs w:val="16"/>
              </w:rPr>
              <w:t xml:space="preserve"> instructions provided by the panel manufacturer.</w:t>
            </w:r>
            <w:r>
              <w:rPr>
                <w:rFonts w:eastAsia="Arial" w:cs="Arial"/>
                <w:sz w:val="16"/>
                <w:szCs w:val="16"/>
              </w:rPr>
              <w:t xml:space="preserve"> P</w:t>
            </w:r>
            <w:r w:rsidRPr="00B46668">
              <w:rPr>
                <w:rFonts w:eastAsia="Arial" w:cs="Arial"/>
                <w:sz w:val="16"/>
                <w:szCs w:val="16"/>
              </w:rPr>
              <w:t>anels</w:t>
            </w:r>
            <w:r>
              <w:rPr>
                <w:rFonts w:eastAsia="Arial" w:cs="Arial"/>
                <w:sz w:val="16"/>
                <w:szCs w:val="16"/>
              </w:rPr>
              <w:t xml:space="preserve"> are to be cleaned</w:t>
            </w:r>
            <w:r w:rsidRPr="00B46668">
              <w:rPr>
                <w:rFonts w:eastAsia="Arial" w:cs="Arial"/>
                <w:sz w:val="16"/>
                <w:szCs w:val="16"/>
              </w:rPr>
              <w:t xml:space="preserve"> on an overcast day, early in the morning</w:t>
            </w:r>
            <w:r>
              <w:rPr>
                <w:rFonts w:eastAsia="Arial" w:cs="Arial"/>
                <w:sz w:val="16"/>
                <w:szCs w:val="16"/>
              </w:rPr>
              <w:t>,</w:t>
            </w:r>
            <w:r w:rsidRPr="00B46668">
              <w:rPr>
                <w:rFonts w:eastAsia="Arial" w:cs="Arial"/>
                <w:sz w:val="16"/>
                <w:szCs w:val="16"/>
              </w:rPr>
              <w:t xml:space="preserve"> or in the evening.</w:t>
            </w:r>
          </w:p>
          <w:p w14:paraId="41A34696" w14:textId="70005B9F" w:rsidR="001C5508" w:rsidRPr="001C5508" w:rsidRDefault="00B46668" w:rsidP="001C5508">
            <w:pPr>
              <w:pStyle w:val="Bullet1"/>
              <w:numPr>
                <w:ilvl w:val="0"/>
                <w:numId w:val="0"/>
              </w:numPr>
              <w:ind w:left="1080"/>
              <w:rPr>
                <w:rFonts w:eastAsia="Arial" w:cs="Arial"/>
                <w:sz w:val="16"/>
                <w:szCs w:val="16"/>
              </w:rPr>
            </w:pPr>
            <w:r w:rsidRPr="0056598F">
              <w:rPr>
                <w:rStyle w:val="BodyTextChar"/>
                <w:rFonts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045A57" wp14:editId="078AA641">
                      <wp:simplePos x="0" y="0"/>
                      <wp:positionH relativeFrom="margin">
                        <wp:posOffset>2663825</wp:posOffset>
                      </wp:positionH>
                      <wp:positionV relativeFrom="margin">
                        <wp:posOffset>2740660</wp:posOffset>
                      </wp:positionV>
                      <wp:extent cx="1576800" cy="1166446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6800" cy="116644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4FBB9" w14:textId="77777777" w:rsidR="001C5508" w:rsidRPr="003E1D5D" w:rsidRDefault="001C5508" w:rsidP="001C5508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</w:pPr>
                                  <w:r w:rsidRPr="001C5508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Bottom edge dust and debris build</w:t>
                                  </w:r>
                                  <w:r w:rsidR="00FC4DC2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-up</w:t>
                                  </w:r>
                                  <w:r w:rsidRPr="001C5508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can occur at the foot of the solar panel causing a shading effect on the lower row of cells o</w:t>
                                  </w:r>
                                  <w:r w:rsidR="00FC4DC2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>n</w:t>
                                  </w:r>
                                  <w:r w:rsidRPr="001C5508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a panel. This can lead to cells heating and potentially cell failure within a solar panel</w:t>
                                  </w:r>
                                  <w:r w:rsidR="00A6647B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 (hot spot)</w:t>
                                  </w:r>
                                  <w:r w:rsidRPr="003E1D5D">
                                    <w:rPr>
                                      <w:b/>
                                      <w:sz w:val="16"/>
                                      <w:szCs w:val="16"/>
                                      <w:lang w:val="en-AU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45A57" id="_x0000_s1027" type="#_x0000_t202" style="position:absolute;left:0;text-align:left;margin-left:209.75pt;margin-top:215.8pt;width:124.15pt;height:9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" filled="f" stroked="f">
                      <v:textbox>
                        <w:txbxContent>
                          <w:p w14:paraId="7E34FBB9" w14:textId="77777777" w:rsidR="001C5508" w:rsidRPr="003E1D5D" w:rsidRDefault="001C5508" w:rsidP="001C5508">
                            <w:pPr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</w:pPr>
                            <w:r w:rsidRPr="001C5508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Bottom edge dust and debris build</w:t>
                            </w:r>
                            <w:r w:rsidR="00FC4DC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-up</w:t>
                            </w:r>
                            <w:r w:rsidRPr="001C5508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can occur at the foot of the solar panel causing a shading effect on the lower row of cells o</w:t>
                            </w:r>
                            <w:r w:rsidR="00FC4DC2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>n</w:t>
                            </w:r>
                            <w:r w:rsidRPr="001C5508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a panel. This can lead to cells heating and potentially cell failure within a solar panel</w:t>
                            </w:r>
                            <w:r w:rsidR="00A6647B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 (hot spot)</w:t>
                            </w:r>
                            <w:r w:rsidRPr="003E1D5D">
                              <w:rPr>
                                <w:b/>
                                <w:sz w:val="16"/>
                                <w:szCs w:val="16"/>
                                <w:lang w:val="en-AU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EFA3873" wp14:editId="6D37BD06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1452880</wp:posOffset>
                  </wp:positionV>
                  <wp:extent cx="1842770" cy="1228090"/>
                  <wp:effectExtent l="0" t="0" r="508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770" cy="1228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C5508" w:rsidRPr="001B629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B1C9F4" wp14:editId="159C7746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-3810</wp:posOffset>
                  </wp:positionV>
                  <wp:extent cx="1842770" cy="1262380"/>
                  <wp:effectExtent l="0" t="0" r="5080" b="0"/>
                  <wp:wrapTopAndBottom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D7C3AE" w14:textId="08E91768" w:rsidR="001C5508" w:rsidRPr="001C5508" w:rsidRDefault="001C5508" w:rsidP="001C5508">
            <w:pPr>
              <w:pStyle w:val="Bullet1"/>
              <w:numPr>
                <w:ilvl w:val="0"/>
                <w:numId w:val="0"/>
              </w:numPr>
              <w:ind w:left="720"/>
              <w:rPr>
                <w:rFonts w:eastAsia="Arial" w:cs="Arial"/>
                <w:sz w:val="16"/>
                <w:szCs w:val="16"/>
              </w:rPr>
            </w:pPr>
          </w:p>
        </w:tc>
      </w:tr>
      <w:tr w:rsidR="00CC3D91" w:rsidRPr="0056598F" w14:paraId="0D39C498" w14:textId="77777777" w:rsidTr="000C66D0">
        <w:trPr>
          <w:jc w:val="center"/>
        </w:trPr>
        <w:tc>
          <w:tcPr>
            <w:tcW w:w="892" w:type="pct"/>
            <w:shd w:val="clear" w:color="auto" w:fill="FFFFFF"/>
          </w:tcPr>
          <w:p w14:paraId="181354A6" w14:textId="77777777" w:rsidR="00CC3D91" w:rsidRPr="000B3B37" w:rsidRDefault="00CC3D91" w:rsidP="001C5508">
            <w:pPr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0B3B37">
              <w:rPr>
                <w:rFonts w:ascii="Arial" w:eastAsia="Times New Roman" w:hAnsi="Arial" w:cs="Arial"/>
                <w:b/>
                <w:sz w:val="16"/>
                <w:szCs w:val="16"/>
              </w:rPr>
              <w:t>Performance review</w:t>
            </w:r>
          </w:p>
          <w:p w14:paraId="38A312E9" w14:textId="77777777" w:rsidR="000B3B37" w:rsidRDefault="000B3B37" w:rsidP="001C5508">
            <w:pPr>
              <w:spacing w:before="120" w:after="12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Frequency: recommended once every 6 months but at least undertaken prior to summer months so under-performance issues can be rectified prior to peak generating capacity.</w:t>
            </w:r>
          </w:p>
        </w:tc>
        <w:tc>
          <w:tcPr>
            <w:tcW w:w="4108" w:type="pct"/>
            <w:shd w:val="clear" w:color="auto" w:fill="FFFFFF"/>
          </w:tcPr>
          <w:p w14:paraId="63194DBC" w14:textId="77777777" w:rsidR="00CC3D91" w:rsidRDefault="000B3B37" w:rsidP="001C5508">
            <w:pPr>
              <w:pStyle w:val="Bullet1"/>
              <w:numPr>
                <w:ilvl w:val="0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Review performance data against previous week, month and/or same time last year</w:t>
            </w:r>
            <w:r w:rsidR="008123C7">
              <w:rPr>
                <w:rFonts w:eastAsia="Arial" w:cs="Arial"/>
                <w:sz w:val="16"/>
                <w:szCs w:val="16"/>
              </w:rPr>
              <w:t xml:space="preserve"> to check performance.</w:t>
            </w:r>
          </w:p>
          <w:p w14:paraId="5CC7FE03" w14:textId="77777777" w:rsidR="000B3B37" w:rsidRDefault="00FC4DC2" w:rsidP="000B3B37">
            <w:pPr>
              <w:pStyle w:val="Bullet1"/>
              <w:numPr>
                <w:ilvl w:val="1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This</w:t>
            </w:r>
            <w:r w:rsidR="000B3B37">
              <w:rPr>
                <w:rFonts w:eastAsia="Arial" w:cs="Arial"/>
                <w:sz w:val="16"/>
                <w:szCs w:val="16"/>
              </w:rPr>
              <w:t xml:space="preserve"> will be done </w:t>
            </w:r>
            <w:r w:rsidR="009A3529">
              <w:rPr>
                <w:rFonts w:eastAsia="Arial" w:cs="Arial"/>
                <w:sz w:val="16"/>
                <w:szCs w:val="16"/>
              </w:rPr>
              <w:t>by the supplier</w:t>
            </w:r>
            <w:r w:rsidR="000B3B37">
              <w:rPr>
                <w:rFonts w:eastAsia="Arial" w:cs="Arial"/>
                <w:sz w:val="16"/>
                <w:szCs w:val="16"/>
              </w:rPr>
              <w:t xml:space="preserve"> if there is a</w:t>
            </w:r>
            <w:r w:rsidR="009A3529">
              <w:rPr>
                <w:rFonts w:eastAsia="Arial" w:cs="Arial"/>
                <w:sz w:val="16"/>
                <w:szCs w:val="16"/>
              </w:rPr>
              <w:t>n</w:t>
            </w:r>
            <w:r w:rsidR="000B3B37">
              <w:rPr>
                <w:rFonts w:eastAsia="Arial" w:cs="Arial"/>
                <w:sz w:val="16"/>
                <w:szCs w:val="16"/>
              </w:rPr>
              <w:t xml:space="preserve"> </w:t>
            </w:r>
            <w:r w:rsidR="009A3529">
              <w:rPr>
                <w:rFonts w:eastAsia="Arial" w:cs="Arial"/>
                <w:sz w:val="16"/>
                <w:szCs w:val="16"/>
              </w:rPr>
              <w:t xml:space="preserve">ongoing </w:t>
            </w:r>
            <w:r w:rsidR="000B3B37">
              <w:rPr>
                <w:rFonts w:eastAsia="Arial" w:cs="Arial"/>
                <w:sz w:val="16"/>
                <w:szCs w:val="16"/>
              </w:rPr>
              <w:t>service level agreement</w:t>
            </w:r>
            <w:r w:rsidR="009A3529">
              <w:rPr>
                <w:rFonts w:eastAsia="Arial" w:cs="Arial"/>
                <w:sz w:val="16"/>
                <w:szCs w:val="16"/>
              </w:rPr>
              <w:t xml:space="preserve"> in place</w:t>
            </w:r>
            <w:r w:rsidR="008123C7">
              <w:rPr>
                <w:rFonts w:eastAsia="Arial" w:cs="Arial"/>
                <w:sz w:val="16"/>
                <w:szCs w:val="16"/>
              </w:rPr>
              <w:t>.</w:t>
            </w:r>
          </w:p>
          <w:p w14:paraId="7F689553" w14:textId="77777777" w:rsidR="008123C7" w:rsidRDefault="008123C7" w:rsidP="000B3B37">
            <w:pPr>
              <w:pStyle w:val="Bullet1"/>
              <w:numPr>
                <w:ilvl w:val="1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If no agreement</w:t>
            </w:r>
            <w:r w:rsidR="00FC4DC2">
              <w:rPr>
                <w:rFonts w:eastAsia="Arial" w:cs="Arial"/>
                <w:sz w:val="16"/>
                <w:szCs w:val="16"/>
              </w:rPr>
              <w:t xml:space="preserve"> is</w:t>
            </w:r>
            <w:r>
              <w:rPr>
                <w:rFonts w:eastAsia="Arial" w:cs="Arial"/>
                <w:sz w:val="16"/>
                <w:szCs w:val="16"/>
              </w:rPr>
              <w:t xml:space="preserve"> in place, data can be sourced from the inverter, or from the Environmental Data Management System (EDMS) if the inverter is configured to export data</w:t>
            </w:r>
            <w:r w:rsidR="00FC4DC2">
              <w:rPr>
                <w:rFonts w:eastAsia="Arial" w:cs="Arial"/>
                <w:sz w:val="16"/>
                <w:szCs w:val="16"/>
              </w:rPr>
              <w:t xml:space="preserve"> to the system</w:t>
            </w:r>
            <w:r>
              <w:rPr>
                <w:rFonts w:eastAsia="Arial" w:cs="Arial"/>
                <w:sz w:val="16"/>
                <w:szCs w:val="16"/>
              </w:rPr>
              <w:t>.</w:t>
            </w:r>
          </w:p>
          <w:p w14:paraId="6A3581FE" w14:textId="77777777" w:rsidR="008123C7" w:rsidRPr="003501FA" w:rsidRDefault="003501FA" w:rsidP="000B3B37">
            <w:pPr>
              <w:pStyle w:val="Bullet1"/>
              <w:numPr>
                <w:ilvl w:val="1"/>
                <w:numId w:val="25"/>
              </w:numPr>
              <w:rPr>
                <w:rFonts w:eastAsia="Arial" w:cs="Arial"/>
                <w:sz w:val="16"/>
                <w:szCs w:val="16"/>
              </w:rPr>
            </w:pPr>
            <w:r w:rsidRPr="003501FA">
              <w:rPr>
                <w:rFonts w:eastAsia="Arial" w:cs="Arial"/>
                <w:sz w:val="16"/>
                <w:szCs w:val="16"/>
              </w:rPr>
              <w:t>An average range is around 3 - 4</w:t>
            </w:r>
            <w:r w:rsidR="008123C7" w:rsidRPr="003501FA">
              <w:rPr>
                <w:rFonts w:eastAsia="Arial" w:cs="Arial"/>
                <w:sz w:val="16"/>
                <w:szCs w:val="16"/>
              </w:rPr>
              <w:t xml:space="preserve"> kWh output per kWp per day</w:t>
            </w:r>
            <w:r w:rsidRPr="003501FA">
              <w:rPr>
                <w:rFonts w:eastAsia="Arial" w:cs="Arial"/>
                <w:sz w:val="16"/>
                <w:szCs w:val="16"/>
              </w:rPr>
              <w:t>.</w:t>
            </w:r>
            <w:r>
              <w:rPr>
                <w:rFonts w:eastAsia="Arial" w:cs="Arial"/>
                <w:sz w:val="16"/>
                <w:szCs w:val="16"/>
              </w:rPr>
              <w:t xml:space="preserve"> The lower limit for Winter is around 2 kWh per kWp</w:t>
            </w:r>
            <w:r w:rsidR="00822017">
              <w:rPr>
                <w:rFonts w:eastAsia="Arial" w:cs="Arial"/>
                <w:sz w:val="16"/>
                <w:szCs w:val="16"/>
              </w:rPr>
              <w:t xml:space="preserve"> per day</w:t>
            </w:r>
            <w:r>
              <w:rPr>
                <w:rFonts w:eastAsia="Arial" w:cs="Arial"/>
                <w:sz w:val="16"/>
                <w:szCs w:val="16"/>
              </w:rPr>
              <w:t xml:space="preserve">, with an upper limit of about 5 kWh </w:t>
            </w:r>
            <w:r w:rsidR="00822017">
              <w:rPr>
                <w:rFonts w:eastAsia="Arial" w:cs="Arial"/>
                <w:sz w:val="16"/>
                <w:szCs w:val="16"/>
              </w:rPr>
              <w:t xml:space="preserve">per kWp </w:t>
            </w:r>
            <w:r>
              <w:rPr>
                <w:rFonts w:eastAsia="Arial" w:cs="Arial"/>
                <w:sz w:val="16"/>
                <w:szCs w:val="16"/>
              </w:rPr>
              <w:t>per day for Summer.</w:t>
            </w:r>
          </w:p>
          <w:p w14:paraId="21C8DC65" w14:textId="77777777" w:rsidR="008123C7" w:rsidRDefault="008123C7" w:rsidP="008123C7">
            <w:pPr>
              <w:pStyle w:val="Bullet1"/>
              <w:numPr>
                <w:ilvl w:val="0"/>
                <w:numId w:val="0"/>
              </w:numPr>
              <w:ind w:left="720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Contact </w:t>
            </w:r>
            <w:hyperlink r:id="rId16" w:history="1">
              <w:r w:rsidRPr="0027494E">
                <w:rPr>
                  <w:rStyle w:val="Hyperlink"/>
                  <w:rFonts w:eastAsia="Arial" w:cs="Arial"/>
                  <w:sz w:val="16"/>
                  <w:szCs w:val="16"/>
                </w:rPr>
                <w:t>edms@dhhs.vic.gov.au</w:t>
              </w:r>
            </w:hyperlink>
            <w:r>
              <w:rPr>
                <w:rFonts w:eastAsia="Arial" w:cs="Arial"/>
                <w:sz w:val="16"/>
                <w:szCs w:val="16"/>
              </w:rPr>
              <w:t xml:space="preserve"> to configure your inverter to export data to the EDMS.</w:t>
            </w:r>
          </w:p>
          <w:p w14:paraId="31BBD07B" w14:textId="77777777" w:rsidR="008123C7" w:rsidRDefault="008123C7" w:rsidP="008123C7">
            <w:pPr>
              <w:pStyle w:val="Bullet1"/>
              <w:numPr>
                <w:ilvl w:val="0"/>
                <w:numId w:val="31"/>
              </w:numPr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 xml:space="preserve">If the system is underperforming it is recommended the preceding actions in this checklist are completed. If they </w:t>
            </w:r>
            <w:r w:rsidR="00FC4DC2">
              <w:rPr>
                <w:rFonts w:eastAsia="Arial" w:cs="Arial"/>
                <w:sz w:val="16"/>
                <w:szCs w:val="16"/>
              </w:rPr>
              <w:t xml:space="preserve">have </w:t>
            </w:r>
            <w:r>
              <w:rPr>
                <w:rFonts w:eastAsia="Arial" w:cs="Arial"/>
                <w:sz w:val="16"/>
                <w:szCs w:val="16"/>
              </w:rPr>
              <w:t>already been done, or the issue persists once complete</w:t>
            </w:r>
            <w:r w:rsidR="00FC4DC2">
              <w:rPr>
                <w:rFonts w:eastAsia="Arial" w:cs="Arial"/>
                <w:sz w:val="16"/>
                <w:szCs w:val="16"/>
              </w:rPr>
              <w:t>d</w:t>
            </w:r>
            <w:r>
              <w:rPr>
                <w:rFonts w:eastAsia="Arial" w:cs="Arial"/>
                <w:sz w:val="16"/>
                <w:szCs w:val="16"/>
              </w:rPr>
              <w:t xml:space="preserve">, contact </w:t>
            </w:r>
            <w:r w:rsidR="00FC4DC2">
              <w:rPr>
                <w:rFonts w:eastAsia="Arial" w:cs="Arial"/>
                <w:sz w:val="16"/>
                <w:szCs w:val="16"/>
              </w:rPr>
              <w:t xml:space="preserve">your supplier, or </w:t>
            </w:r>
            <w:r>
              <w:rPr>
                <w:rFonts w:eastAsia="Arial" w:cs="Arial"/>
                <w:sz w:val="16"/>
                <w:szCs w:val="16"/>
              </w:rPr>
              <w:t>a specialist solar maintenance company to check the system.</w:t>
            </w:r>
          </w:p>
        </w:tc>
      </w:tr>
    </w:tbl>
    <w:p w14:paraId="7C37C0C0" w14:textId="77777777" w:rsidR="00BD6CDD" w:rsidRDefault="00BD6CDD" w:rsidP="00BD6CDD">
      <w:pPr>
        <w:pStyle w:val="BodyText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7D06CE" w:rsidRPr="0056598F" w14:paraId="7B198B80" w14:textId="77777777" w:rsidTr="000C66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5F332CBE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 xml:space="preserve">Date of </w:t>
            </w:r>
            <w:r w:rsidR="00AC59DB">
              <w:rPr>
                <w:rFonts w:cs="Arial"/>
                <w:b/>
                <w:color w:val="FFFFFF" w:themeColor="background1"/>
              </w:rPr>
              <w:t>maintenance</w:t>
            </w:r>
          </w:p>
        </w:tc>
        <w:tc>
          <w:tcPr>
            <w:tcW w:w="7654" w:type="dxa"/>
            <w:vAlign w:val="center"/>
          </w:tcPr>
          <w:p w14:paraId="494870BB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  <w:b/>
                <w:color w:val="FFFFFF" w:themeColor="background1"/>
              </w:rPr>
            </w:pPr>
          </w:p>
        </w:tc>
      </w:tr>
      <w:tr w:rsidR="007D06CE" w:rsidRPr="0056598F" w14:paraId="711809A4" w14:textId="77777777" w:rsidTr="000C66D0">
        <w:tc>
          <w:tcPr>
            <w:tcW w:w="10206" w:type="dxa"/>
            <w:gridSpan w:val="2"/>
            <w:vAlign w:val="center"/>
          </w:tcPr>
          <w:p w14:paraId="1E0997FA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Health service representative</w:t>
            </w:r>
          </w:p>
        </w:tc>
      </w:tr>
      <w:tr w:rsidR="007D06CE" w:rsidRPr="0056598F" w14:paraId="7CB6E1D7" w14:textId="77777777" w:rsidTr="000C66D0">
        <w:tc>
          <w:tcPr>
            <w:tcW w:w="2552" w:type="dxa"/>
            <w:vAlign w:val="center"/>
          </w:tcPr>
          <w:p w14:paraId="4236BEC8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Completed by:</w:t>
            </w:r>
          </w:p>
        </w:tc>
        <w:tc>
          <w:tcPr>
            <w:tcW w:w="7654" w:type="dxa"/>
            <w:vAlign w:val="center"/>
          </w:tcPr>
          <w:p w14:paraId="4941CF34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7D06CE" w:rsidRPr="0056598F" w14:paraId="6EABB57E" w14:textId="77777777" w:rsidTr="000C66D0">
        <w:tc>
          <w:tcPr>
            <w:tcW w:w="2552" w:type="dxa"/>
            <w:vAlign w:val="center"/>
          </w:tcPr>
          <w:p w14:paraId="0F030126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tc>
          <w:tcPr>
            <w:tcW w:w="7654" w:type="dxa"/>
            <w:vAlign w:val="center"/>
          </w:tcPr>
          <w:p w14:paraId="014FD504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7D06CE" w:rsidRPr="0056598F" w14:paraId="716CC1AE" w14:textId="77777777" w:rsidTr="000C66D0">
        <w:tc>
          <w:tcPr>
            <w:tcW w:w="2552" w:type="dxa"/>
            <w:vAlign w:val="center"/>
          </w:tcPr>
          <w:p w14:paraId="4C5EA812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7654" w:type="dxa"/>
            <w:vAlign w:val="center"/>
          </w:tcPr>
          <w:p w14:paraId="6662A54F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7D06CE" w:rsidRPr="0056598F" w14:paraId="1B57B766" w14:textId="77777777" w:rsidTr="000C66D0">
        <w:tc>
          <w:tcPr>
            <w:tcW w:w="10206" w:type="dxa"/>
            <w:gridSpan w:val="2"/>
            <w:vAlign w:val="center"/>
          </w:tcPr>
          <w:p w14:paraId="744F2552" w14:textId="77777777" w:rsidR="007D06CE" w:rsidRPr="0056598F" w:rsidRDefault="007D06CE" w:rsidP="000C66D0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Other (if appropriate and amend as necessary)</w:t>
            </w:r>
          </w:p>
        </w:tc>
      </w:tr>
      <w:tr w:rsidR="007D06CE" w:rsidRPr="0056598F" w14:paraId="404BB2B8" w14:textId="77777777" w:rsidTr="000C66D0">
        <w:tc>
          <w:tcPr>
            <w:tcW w:w="2552" w:type="dxa"/>
            <w:vAlign w:val="center"/>
          </w:tcPr>
          <w:p w14:paraId="0F237A3B" w14:textId="77777777" w:rsidR="007D06CE" w:rsidRPr="0056598F" w:rsidRDefault="007D06CE" w:rsidP="007D06CE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Completed by:</w:t>
            </w:r>
          </w:p>
        </w:tc>
        <w:tc>
          <w:tcPr>
            <w:tcW w:w="7654" w:type="dxa"/>
            <w:vAlign w:val="center"/>
          </w:tcPr>
          <w:p w14:paraId="5F14E96C" w14:textId="77777777" w:rsidR="007D06CE" w:rsidRPr="0056598F" w:rsidRDefault="007D06CE" w:rsidP="007D06CE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7D06CE" w:rsidRPr="0056598F" w14:paraId="61CAE68A" w14:textId="77777777" w:rsidTr="000C66D0">
        <w:tc>
          <w:tcPr>
            <w:tcW w:w="2552" w:type="dxa"/>
            <w:vAlign w:val="center"/>
          </w:tcPr>
          <w:p w14:paraId="3314188F" w14:textId="77777777" w:rsidR="007D06CE" w:rsidRPr="0056598F" w:rsidRDefault="007D06CE" w:rsidP="007D06CE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tc>
          <w:tcPr>
            <w:tcW w:w="7654" w:type="dxa"/>
            <w:vAlign w:val="center"/>
          </w:tcPr>
          <w:p w14:paraId="24FEE604" w14:textId="77777777" w:rsidR="007D06CE" w:rsidRPr="0056598F" w:rsidRDefault="007D06CE" w:rsidP="007D06CE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  <w:tr w:rsidR="007D06CE" w:rsidRPr="0056598F" w14:paraId="538C01AD" w14:textId="77777777" w:rsidTr="000C66D0">
        <w:tc>
          <w:tcPr>
            <w:tcW w:w="2552" w:type="dxa"/>
            <w:vAlign w:val="center"/>
          </w:tcPr>
          <w:p w14:paraId="3FFB3A16" w14:textId="77777777" w:rsidR="007D06CE" w:rsidRDefault="007D06CE" w:rsidP="007D06CE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Signature</w:t>
            </w:r>
          </w:p>
        </w:tc>
        <w:tc>
          <w:tcPr>
            <w:tcW w:w="7654" w:type="dxa"/>
            <w:vAlign w:val="center"/>
          </w:tcPr>
          <w:p w14:paraId="23F044CC" w14:textId="77777777" w:rsidR="007D06CE" w:rsidRPr="0056598F" w:rsidRDefault="007D06CE" w:rsidP="007D06CE">
            <w:pPr>
              <w:pStyle w:val="Bullet1"/>
              <w:numPr>
                <w:ilvl w:val="0"/>
                <w:numId w:val="0"/>
              </w:numPr>
              <w:spacing w:before="60" w:after="60" w:line="240" w:lineRule="auto"/>
              <w:rPr>
                <w:rFonts w:cs="Arial"/>
              </w:rPr>
            </w:pPr>
          </w:p>
        </w:tc>
      </w:tr>
    </w:tbl>
    <w:p w14:paraId="3D293333" w14:textId="77777777" w:rsidR="00B2752E" w:rsidRDefault="00B2752E" w:rsidP="00226162">
      <w:pPr>
        <w:pStyle w:val="BodyText"/>
        <w:rPr>
          <w:rFonts w:ascii="Arial" w:hAnsi="Arial" w:cs="Arial"/>
        </w:rPr>
      </w:pPr>
    </w:p>
    <w:sectPr w:rsidR="00B2752E" w:rsidSect="00CC3D91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2ECBF" w14:textId="77777777" w:rsidR="00BD6CDD" w:rsidRDefault="00BD6CDD">
      <w:r>
        <w:separator/>
      </w:r>
    </w:p>
  </w:endnote>
  <w:endnote w:type="continuationSeparator" w:id="0">
    <w:p w14:paraId="32EDFDDA" w14:textId="77777777" w:rsidR="00BD6CDD" w:rsidRDefault="00BD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B853" w14:textId="77777777" w:rsidR="00CE1881" w:rsidRDefault="00CE1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6125" w14:textId="77777777" w:rsidR="009D70A4" w:rsidRPr="00F65AA9" w:rsidRDefault="000E0970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35BEA05D" wp14:editId="6D1AD205">
          <wp:simplePos x="0" y="0"/>
          <wp:positionH relativeFrom="page">
            <wp:posOffset>0</wp:posOffset>
          </wp:positionH>
          <wp:positionV relativeFrom="page">
            <wp:posOffset>9721215</wp:posOffset>
          </wp:positionV>
          <wp:extent cx="7560000" cy="972360"/>
          <wp:effectExtent l="0" t="0" r="3175" b="0"/>
          <wp:wrapNone/>
          <wp:docPr id="14" name="Picture 14" descr="Victoria State Government - Victorian Health and Human Services Building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7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00B2" w14:textId="77777777" w:rsidR="00CE1881" w:rsidRDefault="00CE188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3ABD7" w14:textId="77777777" w:rsidR="009D70A4" w:rsidRPr="00A11421" w:rsidRDefault="0056598F" w:rsidP="0051568D">
    <w:pPr>
      <w:pStyle w:val="DHHSfooter"/>
    </w:pPr>
    <w:r>
      <w:t xml:space="preserve">Solar array </w:t>
    </w:r>
    <w:r w:rsidR="00CC3D91">
      <w:t>maintenance</w:t>
    </w:r>
    <w:r>
      <w:t xml:space="preserve"> checklist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B66804">
      <w:rPr>
        <w:noProof/>
      </w:rPr>
      <w:t>4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2518" w14:textId="77777777" w:rsidR="00BD6CDD" w:rsidRDefault="00BD6CDD" w:rsidP="002862F1">
      <w:pPr>
        <w:spacing w:before="120"/>
      </w:pPr>
      <w:r>
        <w:separator/>
      </w:r>
    </w:p>
  </w:footnote>
  <w:footnote w:type="continuationSeparator" w:id="0">
    <w:p w14:paraId="442A7351" w14:textId="77777777" w:rsidR="00BD6CDD" w:rsidRDefault="00BD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CE744" w14:textId="77777777" w:rsidR="00CE1881" w:rsidRDefault="00CE1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FE05F" w14:textId="77777777" w:rsidR="00CE1881" w:rsidRDefault="00CE18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36AC9" w14:textId="77777777" w:rsidR="00CE1881" w:rsidRDefault="00CE18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A4728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F409DD"/>
    <w:multiLevelType w:val="multilevel"/>
    <w:tmpl w:val="07801D44"/>
    <w:lvl w:ilvl="0">
      <w:start w:val="1"/>
      <w:numFmt w:val="bullet"/>
      <w:pStyle w:val="Bullet1"/>
      <w:lvlText w:val=""/>
      <w:lvlJc w:val="left"/>
      <w:pPr>
        <w:ind w:left="284" w:hanging="284"/>
      </w:pPr>
      <w:rPr>
        <w:rFonts w:ascii="Wingdings" w:hAnsi="Wingdings" w:hint="default"/>
        <w:color w:val="0074BC" w:themeColor="accent1"/>
        <w:position w:val="2"/>
        <w:sz w:val="14"/>
      </w:rPr>
    </w:lvl>
    <w:lvl w:ilvl="1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  <w:color w:val="F1582E" w:themeColor="accent2"/>
      </w:rPr>
    </w:lvl>
    <w:lvl w:ilvl="2">
      <w:start w:val="1"/>
      <w:numFmt w:val="bullet"/>
      <w:pStyle w:val="Bullet3"/>
      <w:lvlText w:val=""/>
      <w:lvlJc w:val="left"/>
      <w:pPr>
        <w:ind w:left="851" w:hanging="284"/>
      </w:pPr>
      <w:rPr>
        <w:rFonts w:ascii="Wingdings" w:hAnsi="Wingdings" w:hint="default"/>
        <w:color w:val="0074BC" w:themeColor="text2"/>
        <w:position w:val="2"/>
        <w:sz w:val="14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B8D43DB"/>
    <w:multiLevelType w:val="multilevel"/>
    <w:tmpl w:val="1376D9DC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HH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HH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FE30D3D"/>
    <w:multiLevelType w:val="hybridMultilevel"/>
    <w:tmpl w:val="36D02B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44BEA"/>
    <w:multiLevelType w:val="hybridMultilevel"/>
    <w:tmpl w:val="27F2D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CDA"/>
    <w:multiLevelType w:val="multilevel"/>
    <w:tmpl w:val="ACFE2276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8F25644"/>
    <w:multiLevelType w:val="multilevel"/>
    <w:tmpl w:val="07801D44"/>
    <w:styleLink w:val="AureconBullets"/>
    <w:lvl w:ilvl="0">
      <w:start w:val="1"/>
      <w:numFmt w:val="bullet"/>
      <w:lvlText w:val=""/>
      <w:lvlJc w:val="left"/>
      <w:pPr>
        <w:ind w:left="284" w:hanging="284"/>
      </w:pPr>
      <w:rPr>
        <w:rFonts w:ascii="Wingdings" w:hAnsi="Wingdings" w:hint="default"/>
        <w:color w:val="0074BC" w:themeColor="accent1"/>
        <w:position w:val="2"/>
        <w:sz w:val="14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F1582E" w:themeColor="accent2"/>
      </w:rPr>
    </w:lvl>
    <w:lvl w:ilvl="2">
      <w:start w:val="1"/>
      <w:numFmt w:val="bullet"/>
      <w:lvlText w:val=""/>
      <w:lvlJc w:val="left"/>
      <w:pPr>
        <w:ind w:left="851" w:hanging="284"/>
      </w:pPr>
      <w:rPr>
        <w:rFonts w:ascii="Wingdings" w:hAnsi="Wingdings" w:hint="default"/>
        <w:color w:val="0074BC" w:themeColor="text2"/>
        <w:position w:val="2"/>
        <w:sz w:val="14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9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HHS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HHS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7B45590"/>
    <w:multiLevelType w:val="hybridMultilevel"/>
    <w:tmpl w:val="5798D176"/>
    <w:lvl w:ilvl="0" w:tplc="C6AE884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6FF5DD2"/>
    <w:multiLevelType w:val="hybridMultilevel"/>
    <w:tmpl w:val="129651A0"/>
    <w:lvl w:ilvl="0" w:tplc="C6AE884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16"/>
  </w:num>
  <w:num w:numId="26">
    <w:abstractNumId w:val="12"/>
  </w:num>
  <w:num w:numId="27">
    <w:abstractNumId w:val="12"/>
  </w:num>
  <w:num w:numId="28">
    <w:abstractNumId w:val="5"/>
  </w:num>
  <w:num w:numId="29">
    <w:abstractNumId w:val="12"/>
  </w:num>
  <w:num w:numId="30">
    <w:abstractNumId w:val="6"/>
  </w:num>
  <w:num w:numId="3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D"/>
    <w:rsid w:val="0000682E"/>
    <w:rsid w:val="000072B6"/>
    <w:rsid w:val="0001021B"/>
    <w:rsid w:val="00011D89"/>
    <w:rsid w:val="000154FD"/>
    <w:rsid w:val="00024D89"/>
    <w:rsid w:val="000250B6"/>
    <w:rsid w:val="00033D81"/>
    <w:rsid w:val="00041A5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B37"/>
    <w:rsid w:val="000B3EDB"/>
    <w:rsid w:val="000B543D"/>
    <w:rsid w:val="000B5BF7"/>
    <w:rsid w:val="000B6BC8"/>
    <w:rsid w:val="000C0303"/>
    <w:rsid w:val="000C42EA"/>
    <w:rsid w:val="000C4546"/>
    <w:rsid w:val="000C66D0"/>
    <w:rsid w:val="000D1242"/>
    <w:rsid w:val="000E0970"/>
    <w:rsid w:val="000E3CC7"/>
    <w:rsid w:val="000E6BD4"/>
    <w:rsid w:val="000E778A"/>
    <w:rsid w:val="000F1F1E"/>
    <w:rsid w:val="000F2259"/>
    <w:rsid w:val="000F7246"/>
    <w:rsid w:val="0010392D"/>
    <w:rsid w:val="0010447F"/>
    <w:rsid w:val="00104FE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C5508"/>
    <w:rsid w:val="001D0B75"/>
    <w:rsid w:val="001D1931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6162"/>
    <w:rsid w:val="0022701F"/>
    <w:rsid w:val="002333F5"/>
    <w:rsid w:val="00233724"/>
    <w:rsid w:val="0023568A"/>
    <w:rsid w:val="002432E1"/>
    <w:rsid w:val="0024494D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C4079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2E4B"/>
    <w:rsid w:val="00327870"/>
    <w:rsid w:val="0033259D"/>
    <w:rsid w:val="003333D2"/>
    <w:rsid w:val="003406C6"/>
    <w:rsid w:val="003418CC"/>
    <w:rsid w:val="003459BD"/>
    <w:rsid w:val="003501FA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1D5D"/>
    <w:rsid w:val="003E375C"/>
    <w:rsid w:val="003E4086"/>
    <w:rsid w:val="003F0445"/>
    <w:rsid w:val="003F0CF0"/>
    <w:rsid w:val="003F14B1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6F52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0529"/>
    <w:rsid w:val="004F2133"/>
    <w:rsid w:val="004F55F1"/>
    <w:rsid w:val="004F6936"/>
    <w:rsid w:val="00503DC6"/>
    <w:rsid w:val="00506F5D"/>
    <w:rsid w:val="005126D0"/>
    <w:rsid w:val="0051568D"/>
    <w:rsid w:val="00516D58"/>
    <w:rsid w:val="00526C15"/>
    <w:rsid w:val="00536499"/>
    <w:rsid w:val="00543903"/>
    <w:rsid w:val="00543F11"/>
    <w:rsid w:val="00547A95"/>
    <w:rsid w:val="0056598F"/>
    <w:rsid w:val="00572031"/>
    <w:rsid w:val="00572282"/>
    <w:rsid w:val="00576E84"/>
    <w:rsid w:val="00582B8C"/>
    <w:rsid w:val="0058757E"/>
    <w:rsid w:val="00595ABF"/>
    <w:rsid w:val="00596A4B"/>
    <w:rsid w:val="00596C4A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3510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17F5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65FA8"/>
    <w:rsid w:val="00770B4D"/>
    <w:rsid w:val="00770F37"/>
    <w:rsid w:val="007711A0"/>
    <w:rsid w:val="00772D5E"/>
    <w:rsid w:val="00776928"/>
    <w:rsid w:val="00785677"/>
    <w:rsid w:val="00786F16"/>
    <w:rsid w:val="00790E8B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06CE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23C7"/>
    <w:rsid w:val="008155F0"/>
    <w:rsid w:val="00816735"/>
    <w:rsid w:val="00820141"/>
    <w:rsid w:val="00820E0C"/>
    <w:rsid w:val="00822017"/>
    <w:rsid w:val="0082366F"/>
    <w:rsid w:val="008338A2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542"/>
    <w:rsid w:val="00894BC4"/>
    <w:rsid w:val="008A5B32"/>
    <w:rsid w:val="008B2EE4"/>
    <w:rsid w:val="008B4D3D"/>
    <w:rsid w:val="008B57C7"/>
    <w:rsid w:val="008C2F92"/>
    <w:rsid w:val="008C38EF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111B2"/>
    <w:rsid w:val="009200C7"/>
    <w:rsid w:val="00920A93"/>
    <w:rsid w:val="00924AE1"/>
    <w:rsid w:val="009269B1"/>
    <w:rsid w:val="0092724D"/>
    <w:rsid w:val="0093338F"/>
    <w:rsid w:val="00936439"/>
    <w:rsid w:val="00937BD9"/>
    <w:rsid w:val="00947730"/>
    <w:rsid w:val="00950E2C"/>
    <w:rsid w:val="00951D50"/>
    <w:rsid w:val="009525EB"/>
    <w:rsid w:val="00954874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A3529"/>
    <w:rsid w:val="009B0A6F"/>
    <w:rsid w:val="009B0A94"/>
    <w:rsid w:val="009B59E9"/>
    <w:rsid w:val="009B70AA"/>
    <w:rsid w:val="009C1596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229"/>
    <w:rsid w:val="00A330BB"/>
    <w:rsid w:val="00A44882"/>
    <w:rsid w:val="00A54715"/>
    <w:rsid w:val="00A6061C"/>
    <w:rsid w:val="00A62D44"/>
    <w:rsid w:val="00A6647B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59DB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46668"/>
    <w:rsid w:val="00B5273A"/>
    <w:rsid w:val="00B57329"/>
    <w:rsid w:val="00B60E61"/>
    <w:rsid w:val="00B62B50"/>
    <w:rsid w:val="00B635B7"/>
    <w:rsid w:val="00B63AE8"/>
    <w:rsid w:val="00B65950"/>
    <w:rsid w:val="00B66804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B7A10"/>
    <w:rsid w:val="00BC7468"/>
    <w:rsid w:val="00BC7D4F"/>
    <w:rsid w:val="00BC7ED7"/>
    <w:rsid w:val="00BD2850"/>
    <w:rsid w:val="00BD6CDD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6588"/>
    <w:rsid w:val="00C27DE9"/>
    <w:rsid w:val="00C33388"/>
    <w:rsid w:val="00C333A3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75963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C3D91"/>
    <w:rsid w:val="00CD3476"/>
    <w:rsid w:val="00CD64DF"/>
    <w:rsid w:val="00CE1881"/>
    <w:rsid w:val="00CF2F50"/>
    <w:rsid w:val="00CF6198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714CC"/>
    <w:rsid w:val="00D75EA7"/>
    <w:rsid w:val="00D81F21"/>
    <w:rsid w:val="00D95470"/>
    <w:rsid w:val="00DA2619"/>
    <w:rsid w:val="00DA4239"/>
    <w:rsid w:val="00DB0B61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544D"/>
    <w:rsid w:val="00DE6028"/>
    <w:rsid w:val="00DE78A3"/>
    <w:rsid w:val="00DF1A71"/>
    <w:rsid w:val="00DF68C7"/>
    <w:rsid w:val="00DF731A"/>
    <w:rsid w:val="00E103FC"/>
    <w:rsid w:val="00E11332"/>
    <w:rsid w:val="00E11352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0DE3"/>
    <w:rsid w:val="00E82C55"/>
    <w:rsid w:val="00E92AC3"/>
    <w:rsid w:val="00EB00E0"/>
    <w:rsid w:val="00EB75B3"/>
    <w:rsid w:val="00EC059F"/>
    <w:rsid w:val="00EC101D"/>
    <w:rsid w:val="00EC1F24"/>
    <w:rsid w:val="00EC22F6"/>
    <w:rsid w:val="00ED5B9B"/>
    <w:rsid w:val="00ED6BAD"/>
    <w:rsid w:val="00ED7447"/>
    <w:rsid w:val="00EE1488"/>
    <w:rsid w:val="00EE3E24"/>
    <w:rsid w:val="00EE4D5D"/>
    <w:rsid w:val="00EE5131"/>
    <w:rsid w:val="00EE74E5"/>
    <w:rsid w:val="00EF109B"/>
    <w:rsid w:val="00EF36AF"/>
    <w:rsid w:val="00F00F9C"/>
    <w:rsid w:val="00F01C7D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67E33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4769"/>
    <w:rsid w:val="00FB4CDA"/>
    <w:rsid w:val="00FC0F81"/>
    <w:rsid w:val="00FC395C"/>
    <w:rsid w:val="00FC4DC2"/>
    <w:rsid w:val="00FD3766"/>
    <w:rsid w:val="00FD47C4"/>
    <w:rsid w:val="00FE2DCF"/>
    <w:rsid w:val="00FE3FA7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65A09D8C"/>
  <w15:docId w15:val="{D2E32A75-2FBF-4984-994F-2141FB2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6CDD"/>
    <w:rPr>
      <w:rFonts w:asciiTheme="minorHAnsi" w:eastAsiaTheme="minorHAnsi" w:hAnsiTheme="minorHAnsi" w:cstheme="minorBidi"/>
      <w:lang w:val="en-GB" w:eastAsia="en-US"/>
    </w:rPr>
  </w:style>
  <w:style w:type="paragraph" w:styleId="Heading1">
    <w:name w:val="heading 1"/>
    <w:next w:val="DHHSbody"/>
    <w:link w:val="Heading1Char"/>
    <w:uiPriority w:val="1"/>
    <w:qFormat/>
    <w:rsid w:val="001D1931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4BC" w:themeColor="text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D1931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4BC" w:themeColor="text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D1931"/>
    <w:rPr>
      <w:rFonts w:ascii="Arial" w:eastAsia="MS Gothic" w:hAnsi="Arial" w:cs="Arial"/>
      <w:bCs/>
      <w:color w:val="0074BC" w:themeColor="tex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D1931"/>
    <w:rPr>
      <w:rFonts w:ascii="Arial" w:hAnsi="Arial"/>
      <w:b/>
      <w:color w:val="0074BC" w:themeColor="text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2C4079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74BC" w:themeFill="accent1"/>
      </w:tcPr>
    </w:tblStyle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1D1931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1D1931"/>
    <w:rPr>
      <w:rFonts w:ascii="Arial" w:hAnsi="Arial"/>
      <w:b/>
      <w:color w:val="0074BC" w:themeColor="text2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EE74E5"/>
    <w:pPr>
      <w:spacing w:line="216" w:lineRule="auto"/>
    </w:pPr>
    <w:rPr>
      <w:rFonts w:ascii="Arial" w:hAnsi="Arial"/>
      <w:caps/>
      <w:color w:val="FFFFFF"/>
      <w:sz w:val="64"/>
      <w:szCs w:val="64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DHHSbodyafterbullets">
    <w:name w:val="DHHS body after bullets"/>
    <w:basedOn w:val="DHHSbody"/>
    <w:uiPriority w:val="11"/>
    <w:rsid w:val="00E11352"/>
    <w:pPr>
      <w:spacing w:before="120"/>
    </w:pPr>
  </w:style>
  <w:style w:type="paragraph" w:customStyle="1" w:styleId="DHHStablebullet2">
    <w:name w:val="DHHS table bullet 2"/>
    <w:basedOn w:val="DHHS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1">
    <w:name w:val="DHHS table bullet 1"/>
    <w:basedOn w:val="DHHS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HHStablecolhead">
    <w:name w:val="DHHS table col head"/>
    <w:uiPriority w:val="3"/>
    <w:qFormat/>
    <w:rsid w:val="00041A51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DHHSbulletafternumbers1">
    <w:name w:val="DHHS bullet after numbers 1"/>
    <w:basedOn w:val="DHHS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2C4079"/>
    <w:rPr>
      <w:color w:val="0074BC"/>
      <w:u w:val="dotted"/>
    </w:rPr>
  </w:style>
  <w:style w:type="paragraph" w:customStyle="1" w:styleId="DHHSmainsubheading">
    <w:name w:val="DHHS main subheading"/>
    <w:uiPriority w:val="8"/>
    <w:rsid w:val="00EE74E5"/>
    <w:rPr>
      <w:rFonts w:ascii="Arial" w:hAnsi="Arial"/>
      <w:b/>
      <w:color w:val="FFFFFF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HHSnumberdigit">
    <w:name w:val="DHHS number digit"/>
    <w:basedOn w:val="DHHSbody"/>
    <w:uiPriority w:val="2"/>
    <w:rsid w:val="00857C5A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721CFB"/>
    <w:pPr>
      <w:numPr>
        <w:ilvl w:val="1"/>
        <w:numId w:val="20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8E7B49"/>
    <w:pPr>
      <w:numPr>
        <w:numId w:val="2"/>
      </w:numPr>
    </w:pPr>
  </w:style>
  <w:style w:type="paragraph" w:customStyle="1" w:styleId="DHHSnumberloweralpha">
    <w:name w:val="DHHS number lower alpha"/>
    <w:basedOn w:val="DHHSbody"/>
    <w:uiPriority w:val="3"/>
    <w:rsid w:val="00721CFB"/>
    <w:pPr>
      <w:numPr>
        <w:numId w:val="20"/>
      </w:numPr>
    </w:pPr>
  </w:style>
  <w:style w:type="paragraph" w:customStyle="1" w:styleId="DHHSnumberlowerroman">
    <w:name w:val="DHHS number lower roman"/>
    <w:basedOn w:val="DHHSbody"/>
    <w:uiPriority w:val="3"/>
    <w:rsid w:val="00721CFB"/>
    <w:pPr>
      <w:numPr>
        <w:numId w:val="13"/>
      </w:numPr>
    </w:pPr>
  </w:style>
  <w:style w:type="paragraph" w:customStyle="1" w:styleId="DHHSnumberlowerromanindent">
    <w:name w:val="DHHS number lower roman indent"/>
    <w:basedOn w:val="DHHSbody"/>
    <w:uiPriority w:val="3"/>
    <w:rsid w:val="00721CFB"/>
    <w:pPr>
      <w:numPr>
        <w:ilvl w:val="1"/>
        <w:numId w:val="1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bulletafternumbers2">
    <w:name w:val="DHHS bullet after numbers 2"/>
    <w:basedOn w:val="DHHS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HHSquotebullet1">
    <w:name w:val="DHHS quote bullet 1"/>
    <w:basedOn w:val="DHHSquote"/>
    <w:rsid w:val="008E7B49"/>
    <w:pPr>
      <w:numPr>
        <w:numId w:val="11"/>
      </w:numPr>
    </w:pPr>
  </w:style>
  <w:style w:type="paragraph" w:customStyle="1" w:styleId="DHHSquotebullet2">
    <w:name w:val="DHHS quote bullet 2"/>
    <w:basedOn w:val="DHHSquote"/>
    <w:rsid w:val="008E7B49"/>
    <w:pPr>
      <w:numPr>
        <w:ilvl w:val="1"/>
        <w:numId w:val="11"/>
      </w:numPr>
    </w:pPr>
  </w:style>
  <w:style w:type="paragraph" w:customStyle="1" w:styleId="Bullet1">
    <w:name w:val="Bullet 1"/>
    <w:basedOn w:val="Normal"/>
    <w:qFormat/>
    <w:rsid w:val="00BD6CDD"/>
    <w:pPr>
      <w:numPr>
        <w:numId w:val="24"/>
      </w:numPr>
      <w:spacing w:after="120" w:line="276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BD6CDD"/>
    <w:pPr>
      <w:ind w:left="720"/>
      <w:contextualSpacing/>
    </w:pPr>
  </w:style>
  <w:style w:type="paragraph" w:customStyle="1" w:styleId="Bullet2">
    <w:name w:val="Bullet 2"/>
    <w:basedOn w:val="Normal"/>
    <w:qFormat/>
    <w:rsid w:val="00BD6CDD"/>
    <w:pPr>
      <w:numPr>
        <w:ilvl w:val="1"/>
        <w:numId w:val="24"/>
      </w:numPr>
      <w:spacing w:after="120" w:line="276" w:lineRule="auto"/>
    </w:pPr>
    <w:rPr>
      <w:rFonts w:ascii="Arial" w:hAnsi="Arial"/>
    </w:rPr>
  </w:style>
  <w:style w:type="paragraph" w:customStyle="1" w:styleId="Bullet3">
    <w:name w:val="Bullet 3"/>
    <w:basedOn w:val="Normal"/>
    <w:qFormat/>
    <w:rsid w:val="00BD6CDD"/>
    <w:pPr>
      <w:numPr>
        <w:ilvl w:val="2"/>
        <w:numId w:val="24"/>
      </w:numPr>
      <w:spacing w:after="120" w:line="276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sid w:val="00BD6CDD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BD6CDD"/>
    <w:rPr>
      <w:rFonts w:asciiTheme="minorHAnsi" w:eastAsiaTheme="minorHAnsi" w:hAnsiTheme="minorHAnsi" w:cstheme="minorBidi"/>
      <w:lang w:val="en-GB" w:eastAsia="en-US"/>
    </w:rPr>
  </w:style>
  <w:style w:type="numbering" w:customStyle="1" w:styleId="AureconBullets">
    <w:name w:val="Aurecon Bullets"/>
    <w:uiPriority w:val="99"/>
    <w:rsid w:val="00BD6CDD"/>
    <w:pPr>
      <w:numPr>
        <w:numId w:val="23"/>
      </w:numPr>
    </w:pPr>
  </w:style>
  <w:style w:type="character" w:customStyle="1" w:styleId="Controltitle">
    <w:name w:val="Control title"/>
    <w:qFormat/>
    <w:rsid w:val="00BD6CDD"/>
    <w:rPr>
      <w:rFonts w:ascii="Arial" w:eastAsia="Arial" w:hAnsi="Arial"/>
      <w:b/>
      <w:sz w:val="14"/>
      <w:szCs w:val="14"/>
    </w:rPr>
  </w:style>
  <w:style w:type="character" w:customStyle="1" w:styleId="section-info-text1">
    <w:name w:val="section-info-text1"/>
    <w:basedOn w:val="DefaultParagraphFont"/>
    <w:rsid w:val="00BD6CDD"/>
  </w:style>
  <w:style w:type="paragraph" w:styleId="BalloonText">
    <w:name w:val="Balloon Text"/>
    <w:basedOn w:val="Normal"/>
    <w:link w:val="BalloonTextChar"/>
    <w:uiPriority w:val="99"/>
    <w:semiHidden/>
    <w:unhideWhenUsed/>
    <w:rsid w:val="00717F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5A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23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6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47B"/>
    <w:rPr>
      <w:rFonts w:asciiTheme="minorHAnsi" w:eastAsiaTheme="minorHAnsi" w:hAnsiTheme="minorHAnsi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7B"/>
    <w:rPr>
      <w:rFonts w:asciiTheme="minorHAnsi" w:eastAsiaTheme="minorHAnsi" w:hAnsiTheme="minorHAnsi" w:cstheme="minorBid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edms@dhhs.vic.gov.a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PSP\Capital%20Projects\ZZZZ%20-%20VHHSBA%20Logo%20&amp;%20Templates\Word%20Factsheet\VHHSBA_Fact_Sheet.dotx" TargetMode="External"/></Relationships>
</file>

<file path=word/theme/theme1.xml><?xml version="1.0" encoding="utf-8"?>
<a:theme xmlns:a="http://schemas.openxmlformats.org/drawingml/2006/main" name="Office Theme">
  <a:themeElements>
    <a:clrScheme name="VHHSBA main">
      <a:dk1>
        <a:sysClr val="windowText" lastClr="000000"/>
      </a:dk1>
      <a:lt1>
        <a:sysClr val="window" lastClr="FFFFFF"/>
      </a:lt1>
      <a:dk2>
        <a:srgbClr val="0074BC"/>
      </a:dk2>
      <a:lt2>
        <a:srgbClr val="FFFFFF"/>
      </a:lt2>
      <a:accent1>
        <a:srgbClr val="0074BC"/>
      </a:accent1>
      <a:accent2>
        <a:srgbClr val="F1582E"/>
      </a:accent2>
      <a:accent3>
        <a:srgbClr val="414042"/>
      </a:accent3>
      <a:accent4>
        <a:srgbClr val="5BCBF5"/>
      </a:accent4>
      <a:accent5>
        <a:srgbClr val="D03061"/>
      </a:accent5>
      <a:accent6>
        <a:srgbClr val="6D9D31"/>
      </a:accent6>
      <a:hlink>
        <a:srgbClr val="0074BC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VHHSBA_Fact_Sheet.dotx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Health and Human Services Building Authority</Company>
  <LinksUpToDate>false</LinksUpToDate>
  <CharactersWithSpaces>4435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Freeland</dc:creator>
  <cp:keywords/>
  <dc:description/>
  <cp:lastModifiedBy>Sarah Hooton (DHHS)</cp:lastModifiedBy>
  <cp:revision>2</cp:revision>
  <cp:lastPrinted>2017-07-07T00:32:00Z</cp:lastPrinted>
  <dcterms:created xsi:type="dcterms:W3CDTF">2020-05-13T08:09:00Z</dcterms:created>
  <dcterms:modified xsi:type="dcterms:W3CDTF">2020-05-13T08:09:00Z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