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7446D" w14:textId="77777777" w:rsidR="00074E4E" w:rsidRDefault="00074E4E" w:rsidP="00074E4E">
      <w:pPr>
        <w:pStyle w:val="DHHSbodynospace"/>
      </w:pPr>
      <w:r>
        <w:rPr>
          <w:noProof/>
        </w:rPr>
        <w:drawing>
          <wp:anchor distT="0" distB="0" distL="114300" distR="114300" simplePos="0" relativeHeight="251658240" behindDoc="0" locked="0" layoutInCell="1" allowOverlap="1" wp14:anchorId="19F23B6C" wp14:editId="091D47D7">
            <wp:simplePos x="0" y="0"/>
            <wp:positionH relativeFrom="column">
              <wp:posOffset>-1201944</wp:posOffset>
            </wp:positionH>
            <wp:positionV relativeFrom="paragraph">
              <wp:posOffset>-1997075</wp:posOffset>
            </wp:positionV>
            <wp:extent cx="7528228" cy="10648800"/>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HHSBA-engineering guidelines – covers2.jpg"/>
                    <pic:cNvPicPr/>
                  </pic:nvPicPr>
                  <pic:blipFill>
                    <a:blip r:embed="rId11"/>
                    <a:stretch>
                      <a:fillRect/>
                    </a:stretch>
                  </pic:blipFill>
                  <pic:spPr>
                    <a:xfrm>
                      <a:off x="0" y="0"/>
                      <a:ext cx="7528228" cy="10648800"/>
                    </a:xfrm>
                    <a:prstGeom prst="rect">
                      <a:avLst/>
                    </a:prstGeom>
                  </pic:spPr>
                </pic:pic>
              </a:graphicData>
            </a:graphic>
            <wp14:sizeRelH relativeFrom="page">
              <wp14:pctWidth>0</wp14:pctWidth>
            </wp14:sizeRelH>
            <wp14:sizeRelV relativeFrom="page">
              <wp14:pctHeight>0</wp14:pctHeight>
            </wp14:sizeRelV>
          </wp:anchor>
        </w:drawing>
      </w:r>
    </w:p>
    <w:p w14:paraId="3978FF76" w14:textId="77777777" w:rsidR="00C51B1C" w:rsidRPr="00B2614A" w:rsidRDefault="00C51B1C" w:rsidP="00B2614A">
      <w:pPr>
        <w:pStyle w:val="DHHSbody"/>
        <w:sectPr w:rsidR="00C51B1C" w:rsidRPr="00B2614A" w:rsidSect="00050C2F">
          <w:headerReference w:type="even" r:id="rId12"/>
          <w:headerReference w:type="default" r:id="rId13"/>
          <w:footerReference w:type="even" r:id="rId14"/>
          <w:footerReference w:type="default" r:id="rId15"/>
          <w:headerReference w:type="first" r:id="rId16"/>
          <w:footerReference w:type="first" r:id="rId17"/>
          <w:type w:val="oddPage"/>
          <w:pgSz w:w="11906" w:h="16838"/>
          <w:pgMar w:top="3175" w:right="1304" w:bottom="1134" w:left="1928" w:header="454" w:footer="567" w:gutter="0"/>
          <w:cols w:space="720"/>
          <w:docGrid w:linePitch="360"/>
        </w:sectPr>
      </w:pPr>
    </w:p>
    <w:p w14:paraId="2B05C6FD" w14:textId="77777777" w:rsidR="00256E7C" w:rsidRPr="00256E7C" w:rsidRDefault="00256E7C" w:rsidP="0005633B">
      <w:pPr>
        <w:pStyle w:val="Coverinstructions"/>
      </w:pPr>
      <w:r w:rsidRPr="00256E7C">
        <w:lastRenderedPageBreak/>
        <w:br w:type="page"/>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3072C6" w14:paraId="35EE30D8" w14:textId="77777777" w:rsidTr="006D24CE">
        <w:trPr>
          <w:trHeight w:val="7402"/>
        </w:trPr>
        <w:tc>
          <w:tcPr>
            <w:tcW w:w="7597" w:type="dxa"/>
            <w:shd w:val="clear" w:color="auto" w:fill="auto"/>
            <w:vAlign w:val="center"/>
          </w:tcPr>
          <w:p w14:paraId="17AFB32E" w14:textId="0DBF06A7" w:rsidR="00074E4E" w:rsidRPr="00711B0C" w:rsidRDefault="00074E4E" w:rsidP="00074E4E">
            <w:pPr>
              <w:pStyle w:val="DHHSreportmaintitle"/>
            </w:pPr>
            <w:r>
              <w:lastRenderedPageBreak/>
              <w:t xml:space="preserve">Engineering guidelines for healthcare </w:t>
            </w:r>
            <w:r w:rsidR="00707BF4">
              <w:t>facilities</w:t>
            </w:r>
            <w:r>
              <w:t xml:space="preserve">: </w:t>
            </w:r>
            <w:r w:rsidR="00703719">
              <w:br/>
            </w:r>
            <w:r>
              <w:t>Volume 2 – Electrical and lighting</w:t>
            </w:r>
          </w:p>
          <w:p w14:paraId="4A7998F8" w14:textId="77777777" w:rsidR="005338EA" w:rsidRPr="003072C6" w:rsidRDefault="00074E4E" w:rsidP="00630937">
            <w:pPr>
              <w:pStyle w:val="DHHSreportsubtitle"/>
            </w:pPr>
            <w:r>
              <w:t>Health technical guideline HTG-2020-002</w:t>
            </w:r>
          </w:p>
        </w:tc>
      </w:tr>
    </w:tbl>
    <w:p w14:paraId="3485C142" w14:textId="77777777" w:rsidR="00AC0C3B" w:rsidRPr="003072C6" w:rsidRDefault="00C81BA6" w:rsidP="00CA6D4E">
      <w:pPr>
        <w:pStyle w:val="DHHSbodynospace"/>
      </w:pPr>
      <w:r w:rsidRPr="003072C6">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14:paraId="48CA91DF" w14:textId="77777777" w:rsidTr="00862E71">
        <w:trPr>
          <w:trHeight w:val="5387"/>
        </w:trPr>
        <w:tc>
          <w:tcPr>
            <w:tcW w:w="9298" w:type="dxa"/>
            <w:vAlign w:val="bottom"/>
          </w:tcPr>
          <w:p w14:paraId="34514954" w14:textId="77777777" w:rsidR="009B3FC2" w:rsidRDefault="009B3FC2" w:rsidP="009B3FC2">
            <w:pPr>
              <w:pStyle w:val="DHHSaccessibilitypara"/>
            </w:pPr>
            <w:r>
              <w:lastRenderedPageBreak/>
              <w:t xml:space="preserve">To receive this publication in an accessible format phone (03)8644 5966, using the National Relay Service 13 36 77 if required, or email the </w:t>
            </w:r>
            <w:hyperlink r:id="rId18" w:history="1">
              <w:r>
                <w:rPr>
                  <w:rStyle w:val="Hyperlink"/>
                </w:rPr>
                <w:t>Engineering and Technical Services team</w:t>
              </w:r>
            </w:hyperlink>
            <w:r>
              <w:t xml:space="preserve"> &lt;assetmanagement@dhhs.vic.gov.au&gt;</w:t>
            </w:r>
          </w:p>
          <w:p w14:paraId="2D76E33A" w14:textId="77777777" w:rsidR="009B3FC2" w:rsidRDefault="009B3FC2" w:rsidP="00703719">
            <w:pPr>
              <w:pStyle w:val="DHHSbody"/>
            </w:pPr>
            <w:r>
              <w:t>Authorised and published by the Victorian Government, 1 Treasury Place, Melbourne.</w:t>
            </w:r>
          </w:p>
          <w:p w14:paraId="44F7EC08" w14:textId="77777777" w:rsidR="009B3FC2" w:rsidRDefault="009B3FC2" w:rsidP="00703719">
            <w:pPr>
              <w:pStyle w:val="DHHSbody"/>
            </w:pPr>
            <w:r>
              <w:t>© State of Victoria, Australia, Victorian Health and Human Services Building Authority, May 2020.</w:t>
            </w:r>
          </w:p>
          <w:p w14:paraId="477D49BE" w14:textId="746EFC26" w:rsidR="009B3FC2" w:rsidRPr="00703719" w:rsidRDefault="009B3FC2" w:rsidP="00703719">
            <w:pPr>
              <w:pStyle w:val="DHHSbody"/>
              <w:rPr>
                <w:color w:val="000000" w:themeColor="text1"/>
              </w:rPr>
            </w:pPr>
            <w:r>
              <w:rPr>
                <w:color w:val="000000" w:themeColor="text1"/>
              </w:rPr>
              <w:t xml:space="preserve">Except where otherwise indicated, the images in this publication show models and illustrative settings only, and do not necessarily depict actual services, facilities or recipients of services. </w:t>
            </w:r>
          </w:p>
          <w:p w14:paraId="2C82D205" w14:textId="3A422CEB" w:rsidR="009B3FC2" w:rsidRDefault="009B3FC2" w:rsidP="00703719">
            <w:pPr>
              <w:pStyle w:val="DHHSbody"/>
            </w:pPr>
            <w:r>
              <w:rPr>
                <w:rFonts w:cs="Arial"/>
                <w:b/>
                <w:bCs/>
                <w:color w:val="000000"/>
              </w:rPr>
              <w:t xml:space="preserve">ISBN </w:t>
            </w:r>
            <w:r>
              <w:rPr>
                <w:rFonts w:cs="Arial"/>
                <w:color w:val="000000"/>
              </w:rPr>
              <w:t>978-1-76069-43</w:t>
            </w:r>
            <w:r w:rsidR="0090292A">
              <w:rPr>
                <w:rFonts w:cs="Arial"/>
                <w:color w:val="000000"/>
              </w:rPr>
              <w:t>6</w:t>
            </w:r>
            <w:r>
              <w:rPr>
                <w:rFonts w:cs="Arial"/>
                <w:color w:val="000000"/>
              </w:rPr>
              <w:t>-</w:t>
            </w:r>
            <w:r w:rsidR="0090292A">
              <w:rPr>
                <w:rFonts w:cs="Arial"/>
                <w:color w:val="000000"/>
              </w:rPr>
              <w:t>4</w:t>
            </w:r>
            <w:r>
              <w:rPr>
                <w:rFonts w:cs="Arial"/>
                <w:b/>
                <w:bCs/>
                <w:color w:val="000000"/>
              </w:rPr>
              <w:t xml:space="preserve"> (pdf/online/MS word)</w:t>
            </w:r>
          </w:p>
          <w:p w14:paraId="24A77F47" w14:textId="777A54D5" w:rsidR="00564E8F" w:rsidRPr="003072C6" w:rsidRDefault="009B3FC2" w:rsidP="00551789">
            <w:pPr>
              <w:pStyle w:val="DHHSbody"/>
            </w:pPr>
            <w:r>
              <w:rPr>
                <w:szCs w:val="19"/>
              </w:rPr>
              <w:t xml:space="preserve">Available at the </w:t>
            </w:r>
            <w:hyperlink r:id="rId19" w:history="1">
              <w:r>
                <w:rPr>
                  <w:rStyle w:val="Hyperlink"/>
                </w:rPr>
                <w:t>Victorian Health and Human Services Building Authority website</w:t>
              </w:r>
            </w:hyperlink>
            <w:r>
              <w:rPr>
                <w:szCs w:val="19"/>
              </w:rPr>
              <w:t xml:space="preserve"> </w:t>
            </w:r>
            <w:r>
              <w:t>&lt;https://www.vhhsba.vic.gov.au&gt;</w:t>
            </w:r>
          </w:p>
        </w:tc>
      </w:tr>
    </w:tbl>
    <w:p w14:paraId="036D36D3" w14:textId="77777777" w:rsidR="00ED4D17" w:rsidRPr="003072C6" w:rsidRDefault="00ED4D17" w:rsidP="003072C6">
      <w:pPr>
        <w:pStyle w:val="DHHSbody"/>
      </w:pPr>
    </w:p>
    <w:p w14:paraId="2AF267DE" w14:textId="77777777" w:rsidR="00862E71" w:rsidRDefault="00862E71">
      <w:pPr>
        <w:rPr>
          <w:rFonts w:ascii="Arial" w:hAnsi="Arial"/>
          <w:bCs/>
          <w:color w:val="0074BC" w:themeColor="text2"/>
          <w:sz w:val="44"/>
          <w:szCs w:val="44"/>
        </w:rPr>
      </w:pPr>
      <w:r>
        <w:br w:type="page"/>
      </w:r>
    </w:p>
    <w:p w14:paraId="0FDCE544" w14:textId="491AF9EA" w:rsidR="00AC0C3B" w:rsidRPr="00711B0C" w:rsidRDefault="00AC0C3B" w:rsidP="00711B0C">
      <w:pPr>
        <w:pStyle w:val="DHHSTOCheadingreport"/>
      </w:pPr>
      <w:r w:rsidRPr="00711B0C">
        <w:lastRenderedPageBreak/>
        <w:t>Contents</w:t>
      </w:r>
    </w:p>
    <w:p w14:paraId="1A6E4B85" w14:textId="2ED2872B" w:rsidR="00703719" w:rsidRDefault="00FA6C90">
      <w:pPr>
        <w:pStyle w:val="TOC1"/>
        <w:rPr>
          <w:rFonts w:asciiTheme="minorHAnsi" w:eastAsiaTheme="minorEastAsia" w:hAnsiTheme="minorHAnsi" w:cstheme="minorBidi"/>
          <w:b w:val="0"/>
          <w:sz w:val="22"/>
          <w:szCs w:val="22"/>
          <w:lang w:eastAsia="en-AU"/>
        </w:rPr>
      </w:pPr>
      <w:r>
        <w:rPr>
          <w:b w:val="0"/>
          <w:noProof w:val="0"/>
        </w:rPr>
        <w:fldChar w:fldCharType="begin"/>
      </w:r>
      <w:r>
        <w:rPr>
          <w:noProof w:val="0"/>
        </w:rPr>
        <w:instrText xml:space="preserve"> TOC \o "1-3" \h \z </w:instrText>
      </w:r>
      <w:r>
        <w:rPr>
          <w:b w:val="0"/>
          <w:noProof w:val="0"/>
        </w:rPr>
        <w:fldChar w:fldCharType="separate"/>
      </w:r>
      <w:hyperlink w:anchor="_Toc42618531" w:history="1">
        <w:r w:rsidR="00703719" w:rsidRPr="00575343">
          <w:rPr>
            <w:rStyle w:val="Hyperlink"/>
          </w:rPr>
          <w:t>Introduction</w:t>
        </w:r>
        <w:r w:rsidR="00703719">
          <w:rPr>
            <w:webHidden/>
          </w:rPr>
          <w:tab/>
        </w:r>
        <w:r w:rsidR="00703719">
          <w:rPr>
            <w:webHidden/>
          </w:rPr>
          <w:fldChar w:fldCharType="begin"/>
        </w:r>
        <w:r w:rsidR="00703719">
          <w:rPr>
            <w:webHidden/>
          </w:rPr>
          <w:instrText xml:space="preserve"> PAGEREF _Toc42618531 \h </w:instrText>
        </w:r>
        <w:r w:rsidR="00703719">
          <w:rPr>
            <w:webHidden/>
          </w:rPr>
        </w:r>
        <w:r w:rsidR="00703719">
          <w:rPr>
            <w:webHidden/>
          </w:rPr>
          <w:fldChar w:fldCharType="separate"/>
        </w:r>
        <w:r w:rsidR="00703719">
          <w:rPr>
            <w:webHidden/>
          </w:rPr>
          <w:t>7</w:t>
        </w:r>
        <w:r w:rsidR="00703719">
          <w:rPr>
            <w:webHidden/>
          </w:rPr>
          <w:fldChar w:fldCharType="end"/>
        </w:r>
      </w:hyperlink>
    </w:p>
    <w:p w14:paraId="1453F387" w14:textId="2EC19B45" w:rsidR="00703719" w:rsidRDefault="00703719">
      <w:pPr>
        <w:pStyle w:val="TOC1"/>
        <w:rPr>
          <w:rFonts w:asciiTheme="minorHAnsi" w:eastAsiaTheme="minorEastAsia" w:hAnsiTheme="minorHAnsi" w:cstheme="minorBidi"/>
          <w:b w:val="0"/>
          <w:sz w:val="22"/>
          <w:szCs w:val="22"/>
          <w:lang w:eastAsia="en-AU"/>
        </w:rPr>
      </w:pPr>
      <w:hyperlink w:anchor="_Toc42618532" w:history="1">
        <w:r w:rsidRPr="00575343">
          <w:rPr>
            <w:rStyle w:val="Hyperlink"/>
          </w:rPr>
          <w:t>Electrical</w:t>
        </w:r>
        <w:r>
          <w:rPr>
            <w:webHidden/>
          </w:rPr>
          <w:tab/>
        </w:r>
        <w:r>
          <w:rPr>
            <w:webHidden/>
          </w:rPr>
          <w:fldChar w:fldCharType="begin"/>
        </w:r>
        <w:r>
          <w:rPr>
            <w:webHidden/>
          </w:rPr>
          <w:instrText xml:space="preserve"> PAGEREF _Toc42618532 \h </w:instrText>
        </w:r>
        <w:r>
          <w:rPr>
            <w:webHidden/>
          </w:rPr>
        </w:r>
        <w:r>
          <w:rPr>
            <w:webHidden/>
          </w:rPr>
          <w:fldChar w:fldCharType="separate"/>
        </w:r>
        <w:r>
          <w:rPr>
            <w:webHidden/>
          </w:rPr>
          <w:t>9</w:t>
        </w:r>
        <w:r>
          <w:rPr>
            <w:webHidden/>
          </w:rPr>
          <w:fldChar w:fldCharType="end"/>
        </w:r>
      </w:hyperlink>
    </w:p>
    <w:p w14:paraId="73B23D15" w14:textId="2299D091" w:rsidR="00703719" w:rsidRDefault="00703719">
      <w:pPr>
        <w:pStyle w:val="TOC2"/>
        <w:rPr>
          <w:rFonts w:asciiTheme="minorHAnsi" w:eastAsiaTheme="minorEastAsia" w:hAnsiTheme="minorHAnsi" w:cstheme="minorBidi"/>
          <w:sz w:val="22"/>
          <w:szCs w:val="22"/>
          <w:lang w:eastAsia="en-AU"/>
        </w:rPr>
      </w:pPr>
      <w:hyperlink w:anchor="_Toc42618533" w:history="1">
        <w:r w:rsidRPr="00575343">
          <w:rPr>
            <w:rStyle w:val="Hyperlink"/>
          </w:rPr>
          <w:t>Scope and objectives</w:t>
        </w:r>
        <w:r>
          <w:rPr>
            <w:webHidden/>
          </w:rPr>
          <w:tab/>
        </w:r>
        <w:r>
          <w:rPr>
            <w:webHidden/>
          </w:rPr>
          <w:fldChar w:fldCharType="begin"/>
        </w:r>
        <w:r>
          <w:rPr>
            <w:webHidden/>
          </w:rPr>
          <w:instrText xml:space="preserve"> PAGEREF _Toc42618533 \h </w:instrText>
        </w:r>
        <w:r>
          <w:rPr>
            <w:webHidden/>
          </w:rPr>
        </w:r>
        <w:r>
          <w:rPr>
            <w:webHidden/>
          </w:rPr>
          <w:fldChar w:fldCharType="separate"/>
        </w:r>
        <w:r>
          <w:rPr>
            <w:webHidden/>
          </w:rPr>
          <w:t>9</w:t>
        </w:r>
        <w:r>
          <w:rPr>
            <w:webHidden/>
          </w:rPr>
          <w:fldChar w:fldCharType="end"/>
        </w:r>
      </w:hyperlink>
    </w:p>
    <w:p w14:paraId="17DE53EE" w14:textId="1F714C66" w:rsidR="00703719" w:rsidRDefault="00703719">
      <w:pPr>
        <w:pStyle w:val="TOC3"/>
        <w:rPr>
          <w:rFonts w:asciiTheme="minorHAnsi" w:eastAsiaTheme="minorEastAsia" w:hAnsiTheme="minorHAnsi" w:cstheme="minorBidi"/>
          <w:noProof/>
          <w:sz w:val="22"/>
          <w:szCs w:val="22"/>
          <w:lang w:eastAsia="en-AU"/>
        </w:rPr>
      </w:pPr>
      <w:hyperlink w:anchor="_Toc42618534" w:history="1">
        <w:r w:rsidRPr="00575343">
          <w:rPr>
            <w:rStyle w:val="Hyperlink"/>
            <w:noProof/>
          </w:rPr>
          <w:t>Objectives</w:t>
        </w:r>
        <w:r>
          <w:rPr>
            <w:noProof/>
            <w:webHidden/>
          </w:rPr>
          <w:tab/>
        </w:r>
        <w:r>
          <w:rPr>
            <w:noProof/>
            <w:webHidden/>
          </w:rPr>
          <w:fldChar w:fldCharType="begin"/>
        </w:r>
        <w:r>
          <w:rPr>
            <w:noProof/>
            <w:webHidden/>
          </w:rPr>
          <w:instrText xml:space="preserve"> PAGEREF _Toc42618534 \h </w:instrText>
        </w:r>
        <w:r>
          <w:rPr>
            <w:noProof/>
            <w:webHidden/>
          </w:rPr>
        </w:r>
        <w:r>
          <w:rPr>
            <w:noProof/>
            <w:webHidden/>
          </w:rPr>
          <w:fldChar w:fldCharType="separate"/>
        </w:r>
        <w:r>
          <w:rPr>
            <w:noProof/>
            <w:webHidden/>
          </w:rPr>
          <w:t>9</w:t>
        </w:r>
        <w:r>
          <w:rPr>
            <w:noProof/>
            <w:webHidden/>
          </w:rPr>
          <w:fldChar w:fldCharType="end"/>
        </w:r>
      </w:hyperlink>
    </w:p>
    <w:p w14:paraId="47468A55" w14:textId="297E1BD1" w:rsidR="00703719" w:rsidRDefault="00703719">
      <w:pPr>
        <w:pStyle w:val="TOC3"/>
        <w:rPr>
          <w:rFonts w:asciiTheme="minorHAnsi" w:eastAsiaTheme="minorEastAsia" w:hAnsiTheme="minorHAnsi" w:cstheme="minorBidi"/>
          <w:noProof/>
          <w:sz w:val="22"/>
          <w:szCs w:val="22"/>
          <w:lang w:eastAsia="en-AU"/>
        </w:rPr>
      </w:pPr>
      <w:hyperlink w:anchor="_Toc42618535" w:history="1">
        <w:r w:rsidRPr="00575343">
          <w:rPr>
            <w:rStyle w:val="Hyperlink"/>
            <w:noProof/>
          </w:rPr>
          <w:t>Design criteria</w:t>
        </w:r>
        <w:r>
          <w:rPr>
            <w:noProof/>
            <w:webHidden/>
          </w:rPr>
          <w:tab/>
        </w:r>
        <w:r>
          <w:rPr>
            <w:noProof/>
            <w:webHidden/>
          </w:rPr>
          <w:fldChar w:fldCharType="begin"/>
        </w:r>
        <w:r>
          <w:rPr>
            <w:noProof/>
            <w:webHidden/>
          </w:rPr>
          <w:instrText xml:space="preserve"> PAGEREF _Toc42618535 \h </w:instrText>
        </w:r>
        <w:r>
          <w:rPr>
            <w:noProof/>
            <w:webHidden/>
          </w:rPr>
        </w:r>
        <w:r>
          <w:rPr>
            <w:noProof/>
            <w:webHidden/>
          </w:rPr>
          <w:fldChar w:fldCharType="separate"/>
        </w:r>
        <w:r>
          <w:rPr>
            <w:noProof/>
            <w:webHidden/>
          </w:rPr>
          <w:t>10</w:t>
        </w:r>
        <w:r>
          <w:rPr>
            <w:noProof/>
            <w:webHidden/>
          </w:rPr>
          <w:fldChar w:fldCharType="end"/>
        </w:r>
      </w:hyperlink>
    </w:p>
    <w:p w14:paraId="7835B38B" w14:textId="3A209A72" w:rsidR="00703719" w:rsidRDefault="00703719">
      <w:pPr>
        <w:pStyle w:val="TOC3"/>
        <w:rPr>
          <w:rFonts w:asciiTheme="minorHAnsi" w:eastAsiaTheme="minorEastAsia" w:hAnsiTheme="minorHAnsi" w:cstheme="minorBidi"/>
          <w:noProof/>
          <w:sz w:val="22"/>
          <w:szCs w:val="22"/>
          <w:lang w:eastAsia="en-AU"/>
        </w:rPr>
      </w:pPr>
      <w:hyperlink w:anchor="_Toc42618536" w:history="1">
        <w:r w:rsidRPr="00575343">
          <w:rPr>
            <w:rStyle w:val="Hyperlink"/>
            <w:noProof/>
          </w:rPr>
          <w:t>Infrastructure</w:t>
        </w:r>
        <w:r>
          <w:rPr>
            <w:noProof/>
            <w:webHidden/>
          </w:rPr>
          <w:tab/>
        </w:r>
        <w:r>
          <w:rPr>
            <w:noProof/>
            <w:webHidden/>
          </w:rPr>
          <w:fldChar w:fldCharType="begin"/>
        </w:r>
        <w:r>
          <w:rPr>
            <w:noProof/>
            <w:webHidden/>
          </w:rPr>
          <w:instrText xml:space="preserve"> PAGEREF _Toc42618536 \h </w:instrText>
        </w:r>
        <w:r>
          <w:rPr>
            <w:noProof/>
            <w:webHidden/>
          </w:rPr>
        </w:r>
        <w:r>
          <w:rPr>
            <w:noProof/>
            <w:webHidden/>
          </w:rPr>
          <w:fldChar w:fldCharType="separate"/>
        </w:r>
        <w:r>
          <w:rPr>
            <w:noProof/>
            <w:webHidden/>
          </w:rPr>
          <w:t>10</w:t>
        </w:r>
        <w:r>
          <w:rPr>
            <w:noProof/>
            <w:webHidden/>
          </w:rPr>
          <w:fldChar w:fldCharType="end"/>
        </w:r>
      </w:hyperlink>
    </w:p>
    <w:p w14:paraId="3F35E571" w14:textId="6E2C1D88" w:rsidR="00703719" w:rsidRDefault="00703719">
      <w:pPr>
        <w:pStyle w:val="TOC3"/>
        <w:rPr>
          <w:rFonts w:asciiTheme="minorHAnsi" w:eastAsiaTheme="minorEastAsia" w:hAnsiTheme="minorHAnsi" w:cstheme="minorBidi"/>
          <w:noProof/>
          <w:sz w:val="22"/>
          <w:szCs w:val="22"/>
          <w:lang w:eastAsia="en-AU"/>
        </w:rPr>
      </w:pPr>
      <w:hyperlink w:anchor="_Toc42618537" w:history="1">
        <w:r w:rsidRPr="00575343">
          <w:rPr>
            <w:rStyle w:val="Hyperlink"/>
            <w:noProof/>
          </w:rPr>
          <w:t>Electrical supply demand</w:t>
        </w:r>
        <w:r>
          <w:rPr>
            <w:noProof/>
            <w:webHidden/>
          </w:rPr>
          <w:tab/>
        </w:r>
        <w:r>
          <w:rPr>
            <w:noProof/>
            <w:webHidden/>
          </w:rPr>
          <w:fldChar w:fldCharType="begin"/>
        </w:r>
        <w:r>
          <w:rPr>
            <w:noProof/>
            <w:webHidden/>
          </w:rPr>
          <w:instrText xml:space="preserve"> PAGEREF _Toc42618537 \h </w:instrText>
        </w:r>
        <w:r>
          <w:rPr>
            <w:noProof/>
            <w:webHidden/>
          </w:rPr>
        </w:r>
        <w:r>
          <w:rPr>
            <w:noProof/>
            <w:webHidden/>
          </w:rPr>
          <w:fldChar w:fldCharType="separate"/>
        </w:r>
        <w:r>
          <w:rPr>
            <w:noProof/>
            <w:webHidden/>
          </w:rPr>
          <w:t>10</w:t>
        </w:r>
        <w:r>
          <w:rPr>
            <w:noProof/>
            <w:webHidden/>
          </w:rPr>
          <w:fldChar w:fldCharType="end"/>
        </w:r>
      </w:hyperlink>
    </w:p>
    <w:p w14:paraId="11AFE2F7" w14:textId="18AB3CB6" w:rsidR="00703719" w:rsidRDefault="00703719">
      <w:pPr>
        <w:pStyle w:val="TOC3"/>
        <w:rPr>
          <w:rFonts w:asciiTheme="minorHAnsi" w:eastAsiaTheme="minorEastAsia" w:hAnsiTheme="minorHAnsi" w:cstheme="minorBidi"/>
          <w:noProof/>
          <w:sz w:val="22"/>
          <w:szCs w:val="22"/>
          <w:lang w:eastAsia="en-AU"/>
        </w:rPr>
      </w:pPr>
      <w:hyperlink w:anchor="_Toc42618538" w:history="1">
        <w:r w:rsidRPr="00575343">
          <w:rPr>
            <w:rStyle w:val="Hyperlink"/>
            <w:noProof/>
          </w:rPr>
          <w:t>Planned spare capacity</w:t>
        </w:r>
        <w:r>
          <w:rPr>
            <w:noProof/>
            <w:webHidden/>
          </w:rPr>
          <w:tab/>
        </w:r>
        <w:r>
          <w:rPr>
            <w:noProof/>
            <w:webHidden/>
          </w:rPr>
          <w:fldChar w:fldCharType="begin"/>
        </w:r>
        <w:r>
          <w:rPr>
            <w:noProof/>
            <w:webHidden/>
          </w:rPr>
          <w:instrText xml:space="preserve"> PAGEREF _Toc42618538 \h </w:instrText>
        </w:r>
        <w:r>
          <w:rPr>
            <w:noProof/>
            <w:webHidden/>
          </w:rPr>
        </w:r>
        <w:r>
          <w:rPr>
            <w:noProof/>
            <w:webHidden/>
          </w:rPr>
          <w:fldChar w:fldCharType="separate"/>
        </w:r>
        <w:r>
          <w:rPr>
            <w:noProof/>
            <w:webHidden/>
          </w:rPr>
          <w:t>11</w:t>
        </w:r>
        <w:r>
          <w:rPr>
            <w:noProof/>
            <w:webHidden/>
          </w:rPr>
          <w:fldChar w:fldCharType="end"/>
        </w:r>
      </w:hyperlink>
    </w:p>
    <w:p w14:paraId="23A2D913" w14:textId="0A13540D" w:rsidR="00703719" w:rsidRDefault="00703719">
      <w:pPr>
        <w:pStyle w:val="TOC3"/>
        <w:rPr>
          <w:rFonts w:asciiTheme="minorHAnsi" w:eastAsiaTheme="minorEastAsia" w:hAnsiTheme="minorHAnsi" w:cstheme="minorBidi"/>
          <w:noProof/>
          <w:sz w:val="22"/>
          <w:szCs w:val="22"/>
          <w:lang w:eastAsia="en-AU"/>
        </w:rPr>
      </w:pPr>
      <w:hyperlink w:anchor="_Toc42618539" w:history="1">
        <w:r w:rsidRPr="00575343">
          <w:rPr>
            <w:rStyle w:val="Hyperlink"/>
            <w:noProof/>
          </w:rPr>
          <w:t>Standby power – generator</w:t>
        </w:r>
        <w:r>
          <w:rPr>
            <w:noProof/>
            <w:webHidden/>
          </w:rPr>
          <w:tab/>
        </w:r>
        <w:r>
          <w:rPr>
            <w:noProof/>
            <w:webHidden/>
          </w:rPr>
          <w:fldChar w:fldCharType="begin"/>
        </w:r>
        <w:r>
          <w:rPr>
            <w:noProof/>
            <w:webHidden/>
          </w:rPr>
          <w:instrText xml:space="preserve"> PAGEREF _Toc42618539 \h </w:instrText>
        </w:r>
        <w:r>
          <w:rPr>
            <w:noProof/>
            <w:webHidden/>
          </w:rPr>
        </w:r>
        <w:r>
          <w:rPr>
            <w:noProof/>
            <w:webHidden/>
          </w:rPr>
          <w:fldChar w:fldCharType="separate"/>
        </w:r>
        <w:r>
          <w:rPr>
            <w:noProof/>
            <w:webHidden/>
          </w:rPr>
          <w:t>12</w:t>
        </w:r>
        <w:r>
          <w:rPr>
            <w:noProof/>
            <w:webHidden/>
          </w:rPr>
          <w:fldChar w:fldCharType="end"/>
        </w:r>
      </w:hyperlink>
    </w:p>
    <w:p w14:paraId="396E8259" w14:textId="0D147000" w:rsidR="00703719" w:rsidRDefault="00703719">
      <w:pPr>
        <w:pStyle w:val="TOC3"/>
        <w:rPr>
          <w:rFonts w:asciiTheme="minorHAnsi" w:eastAsiaTheme="minorEastAsia" w:hAnsiTheme="minorHAnsi" w:cstheme="minorBidi"/>
          <w:noProof/>
          <w:sz w:val="22"/>
          <w:szCs w:val="22"/>
          <w:lang w:eastAsia="en-AU"/>
        </w:rPr>
      </w:pPr>
      <w:hyperlink w:anchor="_Toc42618540" w:history="1">
        <w:r w:rsidRPr="00575343">
          <w:rPr>
            <w:rStyle w:val="Hyperlink"/>
            <w:noProof/>
          </w:rPr>
          <w:t>Uninterruptable power supply (UPS)</w:t>
        </w:r>
        <w:r>
          <w:rPr>
            <w:noProof/>
            <w:webHidden/>
          </w:rPr>
          <w:tab/>
        </w:r>
        <w:r>
          <w:rPr>
            <w:noProof/>
            <w:webHidden/>
          </w:rPr>
          <w:fldChar w:fldCharType="begin"/>
        </w:r>
        <w:r>
          <w:rPr>
            <w:noProof/>
            <w:webHidden/>
          </w:rPr>
          <w:instrText xml:space="preserve"> PAGEREF _Toc42618540 \h </w:instrText>
        </w:r>
        <w:r>
          <w:rPr>
            <w:noProof/>
            <w:webHidden/>
          </w:rPr>
        </w:r>
        <w:r>
          <w:rPr>
            <w:noProof/>
            <w:webHidden/>
          </w:rPr>
          <w:fldChar w:fldCharType="separate"/>
        </w:r>
        <w:r>
          <w:rPr>
            <w:noProof/>
            <w:webHidden/>
          </w:rPr>
          <w:t>14</w:t>
        </w:r>
        <w:r>
          <w:rPr>
            <w:noProof/>
            <w:webHidden/>
          </w:rPr>
          <w:fldChar w:fldCharType="end"/>
        </w:r>
      </w:hyperlink>
    </w:p>
    <w:p w14:paraId="5F8B5F01" w14:textId="76DD14F1" w:rsidR="00703719" w:rsidRDefault="00703719">
      <w:pPr>
        <w:pStyle w:val="TOC2"/>
        <w:rPr>
          <w:rFonts w:asciiTheme="minorHAnsi" w:eastAsiaTheme="minorEastAsia" w:hAnsiTheme="minorHAnsi" w:cstheme="minorBidi"/>
          <w:sz w:val="22"/>
          <w:szCs w:val="22"/>
          <w:lang w:eastAsia="en-AU"/>
        </w:rPr>
      </w:pPr>
      <w:hyperlink w:anchor="_Toc42618541" w:history="1">
        <w:r w:rsidRPr="00575343">
          <w:rPr>
            <w:rStyle w:val="Hyperlink"/>
            <w:rFonts w:eastAsia="Calibri"/>
          </w:rPr>
          <w:t>Power factor correction</w:t>
        </w:r>
        <w:r>
          <w:rPr>
            <w:webHidden/>
          </w:rPr>
          <w:tab/>
        </w:r>
        <w:r>
          <w:rPr>
            <w:webHidden/>
          </w:rPr>
          <w:fldChar w:fldCharType="begin"/>
        </w:r>
        <w:r>
          <w:rPr>
            <w:webHidden/>
          </w:rPr>
          <w:instrText xml:space="preserve"> PAGEREF _Toc42618541 \h </w:instrText>
        </w:r>
        <w:r>
          <w:rPr>
            <w:webHidden/>
          </w:rPr>
        </w:r>
        <w:r>
          <w:rPr>
            <w:webHidden/>
          </w:rPr>
          <w:fldChar w:fldCharType="separate"/>
        </w:r>
        <w:r>
          <w:rPr>
            <w:webHidden/>
          </w:rPr>
          <w:t>15</w:t>
        </w:r>
        <w:r>
          <w:rPr>
            <w:webHidden/>
          </w:rPr>
          <w:fldChar w:fldCharType="end"/>
        </w:r>
      </w:hyperlink>
    </w:p>
    <w:p w14:paraId="00C89EEE" w14:textId="7894C770" w:rsidR="00703719" w:rsidRDefault="00703719">
      <w:pPr>
        <w:pStyle w:val="TOC3"/>
        <w:rPr>
          <w:rFonts w:asciiTheme="minorHAnsi" w:eastAsiaTheme="minorEastAsia" w:hAnsiTheme="minorHAnsi" w:cstheme="minorBidi"/>
          <w:noProof/>
          <w:sz w:val="22"/>
          <w:szCs w:val="22"/>
          <w:lang w:eastAsia="en-AU"/>
        </w:rPr>
      </w:pPr>
      <w:hyperlink w:anchor="_Toc42618542" w:history="1">
        <w:r w:rsidRPr="00575343">
          <w:rPr>
            <w:rStyle w:val="Hyperlink"/>
            <w:noProof/>
          </w:rPr>
          <w:t>Harmonics</w:t>
        </w:r>
        <w:r>
          <w:rPr>
            <w:noProof/>
            <w:webHidden/>
          </w:rPr>
          <w:tab/>
        </w:r>
        <w:r>
          <w:rPr>
            <w:noProof/>
            <w:webHidden/>
          </w:rPr>
          <w:fldChar w:fldCharType="begin"/>
        </w:r>
        <w:r>
          <w:rPr>
            <w:noProof/>
            <w:webHidden/>
          </w:rPr>
          <w:instrText xml:space="preserve"> PAGEREF _Toc42618542 \h </w:instrText>
        </w:r>
        <w:r>
          <w:rPr>
            <w:noProof/>
            <w:webHidden/>
          </w:rPr>
        </w:r>
        <w:r>
          <w:rPr>
            <w:noProof/>
            <w:webHidden/>
          </w:rPr>
          <w:fldChar w:fldCharType="separate"/>
        </w:r>
        <w:r>
          <w:rPr>
            <w:noProof/>
            <w:webHidden/>
          </w:rPr>
          <w:t>15</w:t>
        </w:r>
        <w:r>
          <w:rPr>
            <w:noProof/>
            <w:webHidden/>
          </w:rPr>
          <w:fldChar w:fldCharType="end"/>
        </w:r>
      </w:hyperlink>
    </w:p>
    <w:p w14:paraId="2B85C3B7" w14:textId="25E705AD" w:rsidR="00703719" w:rsidRDefault="00703719">
      <w:pPr>
        <w:pStyle w:val="TOC3"/>
        <w:rPr>
          <w:rFonts w:asciiTheme="minorHAnsi" w:eastAsiaTheme="minorEastAsia" w:hAnsiTheme="minorHAnsi" w:cstheme="minorBidi"/>
          <w:noProof/>
          <w:sz w:val="22"/>
          <w:szCs w:val="22"/>
          <w:lang w:eastAsia="en-AU"/>
        </w:rPr>
      </w:pPr>
      <w:hyperlink w:anchor="_Toc42618543" w:history="1">
        <w:r w:rsidRPr="00575343">
          <w:rPr>
            <w:rStyle w:val="Hyperlink"/>
            <w:noProof/>
          </w:rPr>
          <w:t>Main switchboards and sub-mains</w:t>
        </w:r>
        <w:r>
          <w:rPr>
            <w:noProof/>
            <w:webHidden/>
          </w:rPr>
          <w:tab/>
        </w:r>
        <w:r>
          <w:rPr>
            <w:noProof/>
            <w:webHidden/>
          </w:rPr>
          <w:fldChar w:fldCharType="begin"/>
        </w:r>
        <w:r>
          <w:rPr>
            <w:noProof/>
            <w:webHidden/>
          </w:rPr>
          <w:instrText xml:space="preserve"> PAGEREF _Toc42618543 \h </w:instrText>
        </w:r>
        <w:r>
          <w:rPr>
            <w:noProof/>
            <w:webHidden/>
          </w:rPr>
        </w:r>
        <w:r>
          <w:rPr>
            <w:noProof/>
            <w:webHidden/>
          </w:rPr>
          <w:fldChar w:fldCharType="separate"/>
        </w:r>
        <w:r>
          <w:rPr>
            <w:noProof/>
            <w:webHidden/>
          </w:rPr>
          <w:t>15</w:t>
        </w:r>
        <w:r>
          <w:rPr>
            <w:noProof/>
            <w:webHidden/>
          </w:rPr>
          <w:fldChar w:fldCharType="end"/>
        </w:r>
      </w:hyperlink>
    </w:p>
    <w:p w14:paraId="45B20040" w14:textId="6F4D561C" w:rsidR="00703719" w:rsidRDefault="00703719">
      <w:pPr>
        <w:pStyle w:val="TOC3"/>
        <w:rPr>
          <w:rFonts w:asciiTheme="minorHAnsi" w:eastAsiaTheme="minorEastAsia" w:hAnsiTheme="minorHAnsi" w:cstheme="minorBidi"/>
          <w:noProof/>
          <w:sz w:val="22"/>
          <w:szCs w:val="22"/>
          <w:lang w:eastAsia="en-AU"/>
        </w:rPr>
      </w:pPr>
      <w:hyperlink w:anchor="_Toc42618544" w:history="1">
        <w:r w:rsidRPr="00575343">
          <w:rPr>
            <w:rStyle w:val="Hyperlink"/>
            <w:noProof/>
          </w:rPr>
          <w:t>Patient electrical protection</w:t>
        </w:r>
        <w:r>
          <w:rPr>
            <w:noProof/>
            <w:webHidden/>
          </w:rPr>
          <w:tab/>
        </w:r>
        <w:r>
          <w:rPr>
            <w:noProof/>
            <w:webHidden/>
          </w:rPr>
          <w:fldChar w:fldCharType="begin"/>
        </w:r>
        <w:r>
          <w:rPr>
            <w:noProof/>
            <w:webHidden/>
          </w:rPr>
          <w:instrText xml:space="preserve"> PAGEREF _Toc42618544 \h </w:instrText>
        </w:r>
        <w:r>
          <w:rPr>
            <w:noProof/>
            <w:webHidden/>
          </w:rPr>
        </w:r>
        <w:r>
          <w:rPr>
            <w:noProof/>
            <w:webHidden/>
          </w:rPr>
          <w:fldChar w:fldCharType="separate"/>
        </w:r>
        <w:r>
          <w:rPr>
            <w:noProof/>
            <w:webHidden/>
          </w:rPr>
          <w:t>17</w:t>
        </w:r>
        <w:r>
          <w:rPr>
            <w:noProof/>
            <w:webHidden/>
          </w:rPr>
          <w:fldChar w:fldCharType="end"/>
        </w:r>
      </w:hyperlink>
    </w:p>
    <w:p w14:paraId="58C06224" w14:textId="74879508" w:rsidR="00703719" w:rsidRDefault="00703719">
      <w:pPr>
        <w:pStyle w:val="TOC3"/>
        <w:rPr>
          <w:rFonts w:asciiTheme="minorHAnsi" w:eastAsiaTheme="minorEastAsia" w:hAnsiTheme="minorHAnsi" w:cstheme="minorBidi"/>
          <w:noProof/>
          <w:sz w:val="22"/>
          <w:szCs w:val="22"/>
          <w:lang w:eastAsia="en-AU"/>
        </w:rPr>
      </w:pPr>
      <w:hyperlink w:anchor="_Toc42618545" w:history="1">
        <w:r w:rsidRPr="00575343">
          <w:rPr>
            <w:rStyle w:val="Hyperlink"/>
            <w:noProof/>
          </w:rPr>
          <w:t>Power outlets</w:t>
        </w:r>
        <w:r>
          <w:rPr>
            <w:noProof/>
            <w:webHidden/>
          </w:rPr>
          <w:tab/>
        </w:r>
        <w:r>
          <w:rPr>
            <w:noProof/>
            <w:webHidden/>
          </w:rPr>
          <w:fldChar w:fldCharType="begin"/>
        </w:r>
        <w:r>
          <w:rPr>
            <w:noProof/>
            <w:webHidden/>
          </w:rPr>
          <w:instrText xml:space="preserve"> PAGEREF _Toc42618545 \h </w:instrText>
        </w:r>
        <w:r>
          <w:rPr>
            <w:noProof/>
            <w:webHidden/>
          </w:rPr>
        </w:r>
        <w:r>
          <w:rPr>
            <w:noProof/>
            <w:webHidden/>
          </w:rPr>
          <w:fldChar w:fldCharType="separate"/>
        </w:r>
        <w:r>
          <w:rPr>
            <w:noProof/>
            <w:webHidden/>
          </w:rPr>
          <w:t>18</w:t>
        </w:r>
        <w:r>
          <w:rPr>
            <w:noProof/>
            <w:webHidden/>
          </w:rPr>
          <w:fldChar w:fldCharType="end"/>
        </w:r>
      </w:hyperlink>
    </w:p>
    <w:p w14:paraId="6781DACA" w14:textId="0632D2D0" w:rsidR="00703719" w:rsidRDefault="00703719">
      <w:pPr>
        <w:pStyle w:val="TOC3"/>
        <w:rPr>
          <w:rFonts w:asciiTheme="minorHAnsi" w:eastAsiaTheme="minorEastAsia" w:hAnsiTheme="minorHAnsi" w:cstheme="minorBidi"/>
          <w:noProof/>
          <w:sz w:val="22"/>
          <w:szCs w:val="22"/>
          <w:lang w:eastAsia="en-AU"/>
        </w:rPr>
      </w:pPr>
      <w:hyperlink w:anchor="_Toc42618546" w:history="1">
        <w:r w:rsidRPr="00575343">
          <w:rPr>
            <w:rStyle w:val="Hyperlink"/>
            <w:noProof/>
          </w:rPr>
          <w:t>Residual current devices (RCD) and line isolation monitors (LIMS)</w:t>
        </w:r>
        <w:r>
          <w:rPr>
            <w:noProof/>
            <w:webHidden/>
          </w:rPr>
          <w:tab/>
        </w:r>
        <w:r>
          <w:rPr>
            <w:noProof/>
            <w:webHidden/>
          </w:rPr>
          <w:fldChar w:fldCharType="begin"/>
        </w:r>
        <w:r>
          <w:rPr>
            <w:noProof/>
            <w:webHidden/>
          </w:rPr>
          <w:instrText xml:space="preserve"> PAGEREF _Toc42618546 \h </w:instrText>
        </w:r>
        <w:r>
          <w:rPr>
            <w:noProof/>
            <w:webHidden/>
          </w:rPr>
        </w:r>
        <w:r>
          <w:rPr>
            <w:noProof/>
            <w:webHidden/>
          </w:rPr>
          <w:fldChar w:fldCharType="separate"/>
        </w:r>
        <w:r>
          <w:rPr>
            <w:noProof/>
            <w:webHidden/>
          </w:rPr>
          <w:t>18</w:t>
        </w:r>
        <w:r>
          <w:rPr>
            <w:noProof/>
            <w:webHidden/>
          </w:rPr>
          <w:fldChar w:fldCharType="end"/>
        </w:r>
      </w:hyperlink>
    </w:p>
    <w:p w14:paraId="7BB35DCE" w14:textId="05238859" w:rsidR="00703719" w:rsidRDefault="00703719">
      <w:pPr>
        <w:pStyle w:val="TOC3"/>
        <w:rPr>
          <w:rFonts w:asciiTheme="minorHAnsi" w:eastAsiaTheme="minorEastAsia" w:hAnsiTheme="minorHAnsi" w:cstheme="minorBidi"/>
          <w:noProof/>
          <w:sz w:val="22"/>
          <w:szCs w:val="22"/>
          <w:lang w:eastAsia="en-AU"/>
        </w:rPr>
      </w:pPr>
      <w:hyperlink w:anchor="_Toc42618547" w:history="1">
        <w:r w:rsidRPr="00575343">
          <w:rPr>
            <w:rStyle w:val="Hyperlink"/>
            <w:noProof/>
          </w:rPr>
          <w:t>labelling and safety shutters</w:t>
        </w:r>
        <w:r>
          <w:rPr>
            <w:noProof/>
            <w:webHidden/>
          </w:rPr>
          <w:tab/>
        </w:r>
        <w:r>
          <w:rPr>
            <w:noProof/>
            <w:webHidden/>
          </w:rPr>
          <w:fldChar w:fldCharType="begin"/>
        </w:r>
        <w:r>
          <w:rPr>
            <w:noProof/>
            <w:webHidden/>
          </w:rPr>
          <w:instrText xml:space="preserve"> PAGEREF _Toc42618547 \h </w:instrText>
        </w:r>
        <w:r>
          <w:rPr>
            <w:noProof/>
            <w:webHidden/>
          </w:rPr>
        </w:r>
        <w:r>
          <w:rPr>
            <w:noProof/>
            <w:webHidden/>
          </w:rPr>
          <w:fldChar w:fldCharType="separate"/>
        </w:r>
        <w:r>
          <w:rPr>
            <w:noProof/>
            <w:webHidden/>
          </w:rPr>
          <w:t>18</w:t>
        </w:r>
        <w:r>
          <w:rPr>
            <w:noProof/>
            <w:webHidden/>
          </w:rPr>
          <w:fldChar w:fldCharType="end"/>
        </w:r>
      </w:hyperlink>
    </w:p>
    <w:p w14:paraId="2B22B3A7" w14:textId="59646886" w:rsidR="00703719" w:rsidRDefault="00703719">
      <w:pPr>
        <w:pStyle w:val="TOC3"/>
        <w:rPr>
          <w:rFonts w:asciiTheme="minorHAnsi" w:eastAsiaTheme="minorEastAsia" w:hAnsiTheme="minorHAnsi" w:cstheme="minorBidi"/>
          <w:noProof/>
          <w:sz w:val="22"/>
          <w:szCs w:val="22"/>
          <w:lang w:eastAsia="en-AU"/>
        </w:rPr>
      </w:pPr>
      <w:hyperlink w:anchor="_Toc42618548" w:history="1">
        <w:r w:rsidRPr="00575343">
          <w:rPr>
            <w:rStyle w:val="Hyperlink"/>
            <w:noProof/>
          </w:rPr>
          <w:t>Electromagnetic radiation</w:t>
        </w:r>
        <w:r>
          <w:rPr>
            <w:noProof/>
            <w:webHidden/>
          </w:rPr>
          <w:tab/>
        </w:r>
        <w:r>
          <w:rPr>
            <w:noProof/>
            <w:webHidden/>
          </w:rPr>
          <w:fldChar w:fldCharType="begin"/>
        </w:r>
        <w:r>
          <w:rPr>
            <w:noProof/>
            <w:webHidden/>
          </w:rPr>
          <w:instrText xml:space="preserve"> PAGEREF _Toc42618548 \h </w:instrText>
        </w:r>
        <w:r>
          <w:rPr>
            <w:noProof/>
            <w:webHidden/>
          </w:rPr>
        </w:r>
        <w:r>
          <w:rPr>
            <w:noProof/>
            <w:webHidden/>
          </w:rPr>
          <w:fldChar w:fldCharType="separate"/>
        </w:r>
        <w:r>
          <w:rPr>
            <w:noProof/>
            <w:webHidden/>
          </w:rPr>
          <w:t>18</w:t>
        </w:r>
        <w:r>
          <w:rPr>
            <w:noProof/>
            <w:webHidden/>
          </w:rPr>
          <w:fldChar w:fldCharType="end"/>
        </w:r>
      </w:hyperlink>
    </w:p>
    <w:p w14:paraId="6D52E568" w14:textId="2BE44332" w:rsidR="00703719" w:rsidRDefault="00703719">
      <w:pPr>
        <w:pStyle w:val="TOC3"/>
        <w:rPr>
          <w:rFonts w:asciiTheme="minorHAnsi" w:eastAsiaTheme="minorEastAsia" w:hAnsiTheme="minorHAnsi" w:cstheme="minorBidi"/>
          <w:noProof/>
          <w:sz w:val="22"/>
          <w:szCs w:val="22"/>
          <w:lang w:eastAsia="en-AU"/>
        </w:rPr>
      </w:pPr>
      <w:hyperlink w:anchor="_Toc42618549" w:history="1">
        <w:r w:rsidRPr="00575343">
          <w:rPr>
            <w:rStyle w:val="Hyperlink"/>
            <w:noProof/>
          </w:rPr>
          <w:t>Lightning protection</w:t>
        </w:r>
        <w:r>
          <w:rPr>
            <w:noProof/>
            <w:webHidden/>
          </w:rPr>
          <w:tab/>
        </w:r>
        <w:r>
          <w:rPr>
            <w:noProof/>
            <w:webHidden/>
          </w:rPr>
          <w:fldChar w:fldCharType="begin"/>
        </w:r>
        <w:r>
          <w:rPr>
            <w:noProof/>
            <w:webHidden/>
          </w:rPr>
          <w:instrText xml:space="preserve"> PAGEREF _Toc42618549 \h </w:instrText>
        </w:r>
        <w:r>
          <w:rPr>
            <w:noProof/>
            <w:webHidden/>
          </w:rPr>
        </w:r>
        <w:r>
          <w:rPr>
            <w:noProof/>
            <w:webHidden/>
          </w:rPr>
          <w:fldChar w:fldCharType="separate"/>
        </w:r>
        <w:r>
          <w:rPr>
            <w:noProof/>
            <w:webHidden/>
          </w:rPr>
          <w:t>19</w:t>
        </w:r>
        <w:r>
          <w:rPr>
            <w:noProof/>
            <w:webHidden/>
          </w:rPr>
          <w:fldChar w:fldCharType="end"/>
        </w:r>
      </w:hyperlink>
    </w:p>
    <w:p w14:paraId="2037BB86" w14:textId="3F331EDB" w:rsidR="00703719" w:rsidRDefault="00703719">
      <w:pPr>
        <w:pStyle w:val="TOC3"/>
        <w:rPr>
          <w:rFonts w:asciiTheme="minorHAnsi" w:eastAsiaTheme="minorEastAsia" w:hAnsiTheme="minorHAnsi" w:cstheme="minorBidi"/>
          <w:noProof/>
          <w:sz w:val="22"/>
          <w:szCs w:val="22"/>
          <w:lang w:eastAsia="en-AU"/>
        </w:rPr>
      </w:pPr>
      <w:hyperlink w:anchor="_Toc42618550" w:history="1">
        <w:r w:rsidRPr="00575343">
          <w:rPr>
            <w:rStyle w:val="Hyperlink"/>
            <w:noProof/>
          </w:rPr>
          <w:t>Photo voltaic systems</w:t>
        </w:r>
        <w:r>
          <w:rPr>
            <w:noProof/>
            <w:webHidden/>
          </w:rPr>
          <w:tab/>
        </w:r>
        <w:r>
          <w:rPr>
            <w:noProof/>
            <w:webHidden/>
          </w:rPr>
          <w:fldChar w:fldCharType="begin"/>
        </w:r>
        <w:r>
          <w:rPr>
            <w:noProof/>
            <w:webHidden/>
          </w:rPr>
          <w:instrText xml:space="preserve"> PAGEREF _Toc42618550 \h </w:instrText>
        </w:r>
        <w:r>
          <w:rPr>
            <w:noProof/>
            <w:webHidden/>
          </w:rPr>
        </w:r>
        <w:r>
          <w:rPr>
            <w:noProof/>
            <w:webHidden/>
          </w:rPr>
          <w:fldChar w:fldCharType="separate"/>
        </w:r>
        <w:r>
          <w:rPr>
            <w:noProof/>
            <w:webHidden/>
          </w:rPr>
          <w:t>19</w:t>
        </w:r>
        <w:r>
          <w:rPr>
            <w:noProof/>
            <w:webHidden/>
          </w:rPr>
          <w:fldChar w:fldCharType="end"/>
        </w:r>
      </w:hyperlink>
    </w:p>
    <w:p w14:paraId="1521B729" w14:textId="4F5E8AA3" w:rsidR="00703719" w:rsidRDefault="00703719">
      <w:pPr>
        <w:pStyle w:val="TOC3"/>
        <w:rPr>
          <w:rFonts w:asciiTheme="minorHAnsi" w:eastAsiaTheme="minorEastAsia" w:hAnsiTheme="minorHAnsi" w:cstheme="minorBidi"/>
          <w:noProof/>
          <w:sz w:val="22"/>
          <w:szCs w:val="22"/>
          <w:lang w:eastAsia="en-AU"/>
        </w:rPr>
      </w:pPr>
      <w:hyperlink w:anchor="_Toc42618551" w:history="1">
        <w:r w:rsidRPr="00575343">
          <w:rPr>
            <w:rStyle w:val="Hyperlink"/>
            <w:noProof/>
          </w:rPr>
          <w:t>Energy metering</w:t>
        </w:r>
        <w:r>
          <w:rPr>
            <w:noProof/>
            <w:webHidden/>
          </w:rPr>
          <w:tab/>
        </w:r>
        <w:r>
          <w:rPr>
            <w:noProof/>
            <w:webHidden/>
          </w:rPr>
          <w:fldChar w:fldCharType="begin"/>
        </w:r>
        <w:r>
          <w:rPr>
            <w:noProof/>
            <w:webHidden/>
          </w:rPr>
          <w:instrText xml:space="preserve"> PAGEREF _Toc42618551 \h </w:instrText>
        </w:r>
        <w:r>
          <w:rPr>
            <w:noProof/>
            <w:webHidden/>
          </w:rPr>
        </w:r>
        <w:r>
          <w:rPr>
            <w:noProof/>
            <w:webHidden/>
          </w:rPr>
          <w:fldChar w:fldCharType="separate"/>
        </w:r>
        <w:r>
          <w:rPr>
            <w:noProof/>
            <w:webHidden/>
          </w:rPr>
          <w:t>19</w:t>
        </w:r>
        <w:r>
          <w:rPr>
            <w:noProof/>
            <w:webHidden/>
          </w:rPr>
          <w:fldChar w:fldCharType="end"/>
        </w:r>
      </w:hyperlink>
    </w:p>
    <w:p w14:paraId="497C4B34" w14:textId="0E32A8EB" w:rsidR="00703719" w:rsidRDefault="00703719">
      <w:pPr>
        <w:pStyle w:val="TOC3"/>
        <w:rPr>
          <w:rFonts w:asciiTheme="minorHAnsi" w:eastAsiaTheme="minorEastAsia" w:hAnsiTheme="minorHAnsi" w:cstheme="minorBidi"/>
          <w:noProof/>
          <w:sz w:val="22"/>
          <w:szCs w:val="22"/>
          <w:lang w:eastAsia="en-AU"/>
        </w:rPr>
      </w:pPr>
      <w:hyperlink w:anchor="_Toc42618552" w:history="1">
        <w:r w:rsidRPr="00575343">
          <w:rPr>
            <w:rStyle w:val="Hyperlink"/>
            <w:noProof/>
          </w:rPr>
          <w:t>Vital signs monitoring of boards</w:t>
        </w:r>
        <w:r>
          <w:rPr>
            <w:noProof/>
            <w:webHidden/>
          </w:rPr>
          <w:tab/>
        </w:r>
        <w:r>
          <w:rPr>
            <w:noProof/>
            <w:webHidden/>
          </w:rPr>
          <w:fldChar w:fldCharType="begin"/>
        </w:r>
        <w:r>
          <w:rPr>
            <w:noProof/>
            <w:webHidden/>
          </w:rPr>
          <w:instrText xml:space="preserve"> PAGEREF _Toc42618552 \h </w:instrText>
        </w:r>
        <w:r>
          <w:rPr>
            <w:noProof/>
            <w:webHidden/>
          </w:rPr>
        </w:r>
        <w:r>
          <w:rPr>
            <w:noProof/>
            <w:webHidden/>
          </w:rPr>
          <w:fldChar w:fldCharType="separate"/>
        </w:r>
        <w:r>
          <w:rPr>
            <w:noProof/>
            <w:webHidden/>
          </w:rPr>
          <w:t>19</w:t>
        </w:r>
        <w:r>
          <w:rPr>
            <w:noProof/>
            <w:webHidden/>
          </w:rPr>
          <w:fldChar w:fldCharType="end"/>
        </w:r>
      </w:hyperlink>
    </w:p>
    <w:p w14:paraId="405DE348" w14:textId="6B3FE566" w:rsidR="00703719" w:rsidRDefault="00703719">
      <w:pPr>
        <w:pStyle w:val="TOC3"/>
        <w:rPr>
          <w:rFonts w:asciiTheme="minorHAnsi" w:eastAsiaTheme="minorEastAsia" w:hAnsiTheme="minorHAnsi" w:cstheme="minorBidi"/>
          <w:noProof/>
          <w:sz w:val="22"/>
          <w:szCs w:val="22"/>
          <w:lang w:eastAsia="en-AU"/>
        </w:rPr>
      </w:pPr>
      <w:hyperlink w:anchor="_Toc42618553" w:history="1">
        <w:r w:rsidRPr="00575343">
          <w:rPr>
            <w:rStyle w:val="Hyperlink"/>
            <w:noProof/>
          </w:rPr>
          <w:t>Other systems</w:t>
        </w:r>
        <w:r>
          <w:rPr>
            <w:noProof/>
            <w:webHidden/>
          </w:rPr>
          <w:tab/>
        </w:r>
        <w:r>
          <w:rPr>
            <w:noProof/>
            <w:webHidden/>
          </w:rPr>
          <w:fldChar w:fldCharType="begin"/>
        </w:r>
        <w:r>
          <w:rPr>
            <w:noProof/>
            <w:webHidden/>
          </w:rPr>
          <w:instrText xml:space="preserve"> PAGEREF _Toc42618553 \h </w:instrText>
        </w:r>
        <w:r>
          <w:rPr>
            <w:noProof/>
            <w:webHidden/>
          </w:rPr>
        </w:r>
        <w:r>
          <w:rPr>
            <w:noProof/>
            <w:webHidden/>
          </w:rPr>
          <w:fldChar w:fldCharType="separate"/>
        </w:r>
        <w:r>
          <w:rPr>
            <w:noProof/>
            <w:webHidden/>
          </w:rPr>
          <w:t>20</w:t>
        </w:r>
        <w:r>
          <w:rPr>
            <w:noProof/>
            <w:webHidden/>
          </w:rPr>
          <w:fldChar w:fldCharType="end"/>
        </w:r>
      </w:hyperlink>
    </w:p>
    <w:p w14:paraId="6CE50F61" w14:textId="22C6DB64" w:rsidR="00703719" w:rsidRDefault="00703719">
      <w:pPr>
        <w:pStyle w:val="TOC1"/>
        <w:rPr>
          <w:rFonts w:asciiTheme="minorHAnsi" w:eastAsiaTheme="minorEastAsia" w:hAnsiTheme="minorHAnsi" w:cstheme="minorBidi"/>
          <w:b w:val="0"/>
          <w:sz w:val="22"/>
          <w:szCs w:val="22"/>
          <w:lang w:eastAsia="en-AU"/>
        </w:rPr>
      </w:pPr>
      <w:hyperlink w:anchor="_Toc42618554" w:history="1">
        <w:r w:rsidRPr="00575343">
          <w:rPr>
            <w:rStyle w:val="Hyperlink"/>
            <w:rFonts w:eastAsia="Calibri"/>
          </w:rPr>
          <w:t>Lighting</w:t>
        </w:r>
        <w:r>
          <w:rPr>
            <w:webHidden/>
          </w:rPr>
          <w:tab/>
        </w:r>
        <w:r>
          <w:rPr>
            <w:webHidden/>
          </w:rPr>
          <w:fldChar w:fldCharType="begin"/>
        </w:r>
        <w:r>
          <w:rPr>
            <w:webHidden/>
          </w:rPr>
          <w:instrText xml:space="preserve"> PAGEREF _Toc42618554 \h </w:instrText>
        </w:r>
        <w:r>
          <w:rPr>
            <w:webHidden/>
          </w:rPr>
        </w:r>
        <w:r>
          <w:rPr>
            <w:webHidden/>
          </w:rPr>
          <w:fldChar w:fldCharType="separate"/>
        </w:r>
        <w:r>
          <w:rPr>
            <w:webHidden/>
          </w:rPr>
          <w:t>21</w:t>
        </w:r>
        <w:r>
          <w:rPr>
            <w:webHidden/>
          </w:rPr>
          <w:fldChar w:fldCharType="end"/>
        </w:r>
      </w:hyperlink>
    </w:p>
    <w:p w14:paraId="2A8BEE5B" w14:textId="0BA99943" w:rsidR="00703719" w:rsidRDefault="00703719">
      <w:pPr>
        <w:pStyle w:val="TOC2"/>
        <w:rPr>
          <w:rFonts w:asciiTheme="minorHAnsi" w:eastAsiaTheme="minorEastAsia" w:hAnsiTheme="minorHAnsi" w:cstheme="minorBidi"/>
          <w:sz w:val="22"/>
          <w:szCs w:val="22"/>
          <w:lang w:eastAsia="en-AU"/>
        </w:rPr>
      </w:pPr>
      <w:hyperlink w:anchor="_Toc42618555" w:history="1">
        <w:r w:rsidRPr="00575343">
          <w:rPr>
            <w:rStyle w:val="Hyperlink"/>
          </w:rPr>
          <w:t>Scope and objectives</w:t>
        </w:r>
        <w:r>
          <w:rPr>
            <w:webHidden/>
          </w:rPr>
          <w:tab/>
        </w:r>
        <w:r>
          <w:rPr>
            <w:webHidden/>
          </w:rPr>
          <w:fldChar w:fldCharType="begin"/>
        </w:r>
        <w:r>
          <w:rPr>
            <w:webHidden/>
          </w:rPr>
          <w:instrText xml:space="preserve"> PAGEREF _Toc42618555 \h </w:instrText>
        </w:r>
        <w:r>
          <w:rPr>
            <w:webHidden/>
          </w:rPr>
        </w:r>
        <w:r>
          <w:rPr>
            <w:webHidden/>
          </w:rPr>
          <w:fldChar w:fldCharType="separate"/>
        </w:r>
        <w:r>
          <w:rPr>
            <w:webHidden/>
          </w:rPr>
          <w:t>21</w:t>
        </w:r>
        <w:r>
          <w:rPr>
            <w:webHidden/>
          </w:rPr>
          <w:fldChar w:fldCharType="end"/>
        </w:r>
      </w:hyperlink>
    </w:p>
    <w:p w14:paraId="5543E51C" w14:textId="29D8F1E1" w:rsidR="00703719" w:rsidRDefault="00703719">
      <w:pPr>
        <w:pStyle w:val="TOC3"/>
        <w:rPr>
          <w:rFonts w:asciiTheme="minorHAnsi" w:eastAsiaTheme="minorEastAsia" w:hAnsiTheme="minorHAnsi" w:cstheme="minorBidi"/>
          <w:noProof/>
          <w:sz w:val="22"/>
          <w:szCs w:val="22"/>
          <w:lang w:eastAsia="en-AU"/>
        </w:rPr>
      </w:pPr>
      <w:hyperlink w:anchor="_Toc42618556" w:history="1">
        <w:r w:rsidRPr="00575343">
          <w:rPr>
            <w:rStyle w:val="Hyperlink"/>
            <w:noProof/>
          </w:rPr>
          <w:t>Objectives</w:t>
        </w:r>
        <w:r>
          <w:rPr>
            <w:noProof/>
            <w:webHidden/>
          </w:rPr>
          <w:tab/>
        </w:r>
        <w:r>
          <w:rPr>
            <w:noProof/>
            <w:webHidden/>
          </w:rPr>
          <w:fldChar w:fldCharType="begin"/>
        </w:r>
        <w:r>
          <w:rPr>
            <w:noProof/>
            <w:webHidden/>
          </w:rPr>
          <w:instrText xml:space="preserve"> PAGEREF _Toc42618556 \h </w:instrText>
        </w:r>
        <w:r>
          <w:rPr>
            <w:noProof/>
            <w:webHidden/>
          </w:rPr>
        </w:r>
        <w:r>
          <w:rPr>
            <w:noProof/>
            <w:webHidden/>
          </w:rPr>
          <w:fldChar w:fldCharType="separate"/>
        </w:r>
        <w:r>
          <w:rPr>
            <w:noProof/>
            <w:webHidden/>
          </w:rPr>
          <w:t>21</w:t>
        </w:r>
        <w:r>
          <w:rPr>
            <w:noProof/>
            <w:webHidden/>
          </w:rPr>
          <w:fldChar w:fldCharType="end"/>
        </w:r>
      </w:hyperlink>
    </w:p>
    <w:p w14:paraId="28B94B06" w14:textId="15F76542" w:rsidR="00703719" w:rsidRDefault="00703719">
      <w:pPr>
        <w:pStyle w:val="TOC3"/>
        <w:rPr>
          <w:rFonts w:asciiTheme="minorHAnsi" w:eastAsiaTheme="minorEastAsia" w:hAnsiTheme="minorHAnsi" w:cstheme="minorBidi"/>
          <w:noProof/>
          <w:sz w:val="22"/>
          <w:szCs w:val="22"/>
          <w:lang w:eastAsia="en-AU"/>
        </w:rPr>
      </w:pPr>
      <w:hyperlink w:anchor="_Toc42618557" w:history="1">
        <w:r w:rsidRPr="00575343">
          <w:rPr>
            <w:rStyle w:val="Hyperlink"/>
            <w:noProof/>
          </w:rPr>
          <w:t>Design criteria</w:t>
        </w:r>
        <w:r>
          <w:rPr>
            <w:noProof/>
            <w:webHidden/>
          </w:rPr>
          <w:tab/>
        </w:r>
        <w:r>
          <w:rPr>
            <w:noProof/>
            <w:webHidden/>
          </w:rPr>
          <w:fldChar w:fldCharType="begin"/>
        </w:r>
        <w:r>
          <w:rPr>
            <w:noProof/>
            <w:webHidden/>
          </w:rPr>
          <w:instrText xml:space="preserve"> PAGEREF _Toc42618557 \h </w:instrText>
        </w:r>
        <w:r>
          <w:rPr>
            <w:noProof/>
            <w:webHidden/>
          </w:rPr>
        </w:r>
        <w:r>
          <w:rPr>
            <w:noProof/>
            <w:webHidden/>
          </w:rPr>
          <w:fldChar w:fldCharType="separate"/>
        </w:r>
        <w:r>
          <w:rPr>
            <w:noProof/>
            <w:webHidden/>
          </w:rPr>
          <w:t>21</w:t>
        </w:r>
        <w:r>
          <w:rPr>
            <w:noProof/>
            <w:webHidden/>
          </w:rPr>
          <w:fldChar w:fldCharType="end"/>
        </w:r>
      </w:hyperlink>
    </w:p>
    <w:p w14:paraId="677FF593" w14:textId="7FE7B33A" w:rsidR="00703719" w:rsidRDefault="00703719">
      <w:pPr>
        <w:pStyle w:val="TOC3"/>
        <w:rPr>
          <w:rFonts w:asciiTheme="minorHAnsi" w:eastAsiaTheme="minorEastAsia" w:hAnsiTheme="minorHAnsi" w:cstheme="minorBidi"/>
          <w:noProof/>
          <w:sz w:val="22"/>
          <w:szCs w:val="22"/>
          <w:lang w:eastAsia="en-AU"/>
        </w:rPr>
      </w:pPr>
      <w:hyperlink w:anchor="_Toc42618558" w:history="1">
        <w:r w:rsidRPr="00575343">
          <w:rPr>
            <w:rStyle w:val="Hyperlink"/>
            <w:noProof/>
          </w:rPr>
          <w:t>Power density- minimum energy performance requirements</w:t>
        </w:r>
        <w:r>
          <w:rPr>
            <w:noProof/>
            <w:webHidden/>
          </w:rPr>
          <w:tab/>
        </w:r>
        <w:r>
          <w:rPr>
            <w:noProof/>
            <w:webHidden/>
          </w:rPr>
          <w:fldChar w:fldCharType="begin"/>
        </w:r>
        <w:r>
          <w:rPr>
            <w:noProof/>
            <w:webHidden/>
          </w:rPr>
          <w:instrText xml:space="preserve"> PAGEREF _Toc42618558 \h </w:instrText>
        </w:r>
        <w:r>
          <w:rPr>
            <w:noProof/>
            <w:webHidden/>
          </w:rPr>
        </w:r>
        <w:r>
          <w:rPr>
            <w:noProof/>
            <w:webHidden/>
          </w:rPr>
          <w:fldChar w:fldCharType="separate"/>
        </w:r>
        <w:r>
          <w:rPr>
            <w:noProof/>
            <w:webHidden/>
          </w:rPr>
          <w:t>21</w:t>
        </w:r>
        <w:r>
          <w:rPr>
            <w:noProof/>
            <w:webHidden/>
          </w:rPr>
          <w:fldChar w:fldCharType="end"/>
        </w:r>
      </w:hyperlink>
    </w:p>
    <w:p w14:paraId="32FD04C9" w14:textId="1C84DBCA" w:rsidR="00703719" w:rsidRDefault="00703719">
      <w:pPr>
        <w:pStyle w:val="TOC3"/>
        <w:rPr>
          <w:rFonts w:asciiTheme="minorHAnsi" w:eastAsiaTheme="minorEastAsia" w:hAnsiTheme="minorHAnsi" w:cstheme="minorBidi"/>
          <w:noProof/>
          <w:sz w:val="22"/>
          <w:szCs w:val="22"/>
          <w:lang w:eastAsia="en-AU"/>
        </w:rPr>
      </w:pPr>
      <w:hyperlink w:anchor="_Toc42618559" w:history="1">
        <w:r w:rsidRPr="00575343">
          <w:rPr>
            <w:rStyle w:val="Hyperlink"/>
            <w:noProof/>
          </w:rPr>
          <w:t>General requirements</w:t>
        </w:r>
        <w:r>
          <w:rPr>
            <w:noProof/>
            <w:webHidden/>
          </w:rPr>
          <w:tab/>
        </w:r>
        <w:r>
          <w:rPr>
            <w:noProof/>
            <w:webHidden/>
          </w:rPr>
          <w:fldChar w:fldCharType="begin"/>
        </w:r>
        <w:r>
          <w:rPr>
            <w:noProof/>
            <w:webHidden/>
          </w:rPr>
          <w:instrText xml:space="preserve"> PAGEREF _Toc42618559 \h </w:instrText>
        </w:r>
        <w:r>
          <w:rPr>
            <w:noProof/>
            <w:webHidden/>
          </w:rPr>
        </w:r>
        <w:r>
          <w:rPr>
            <w:noProof/>
            <w:webHidden/>
          </w:rPr>
          <w:fldChar w:fldCharType="separate"/>
        </w:r>
        <w:r>
          <w:rPr>
            <w:noProof/>
            <w:webHidden/>
          </w:rPr>
          <w:t>21</w:t>
        </w:r>
        <w:r>
          <w:rPr>
            <w:noProof/>
            <w:webHidden/>
          </w:rPr>
          <w:fldChar w:fldCharType="end"/>
        </w:r>
      </w:hyperlink>
    </w:p>
    <w:p w14:paraId="2FAD5A94" w14:textId="3F74FB1E" w:rsidR="00703719" w:rsidRDefault="00703719">
      <w:pPr>
        <w:pStyle w:val="TOC3"/>
        <w:rPr>
          <w:rFonts w:asciiTheme="minorHAnsi" w:eastAsiaTheme="minorEastAsia" w:hAnsiTheme="minorHAnsi" w:cstheme="minorBidi"/>
          <w:noProof/>
          <w:sz w:val="22"/>
          <w:szCs w:val="22"/>
          <w:lang w:eastAsia="en-AU"/>
        </w:rPr>
      </w:pPr>
      <w:hyperlink w:anchor="_Toc42618560" w:history="1">
        <w:r w:rsidRPr="00575343">
          <w:rPr>
            <w:rStyle w:val="Hyperlink"/>
            <w:noProof/>
          </w:rPr>
          <w:t>Light distribution</w:t>
        </w:r>
        <w:r>
          <w:rPr>
            <w:noProof/>
            <w:webHidden/>
          </w:rPr>
          <w:tab/>
        </w:r>
        <w:r>
          <w:rPr>
            <w:noProof/>
            <w:webHidden/>
          </w:rPr>
          <w:fldChar w:fldCharType="begin"/>
        </w:r>
        <w:r>
          <w:rPr>
            <w:noProof/>
            <w:webHidden/>
          </w:rPr>
          <w:instrText xml:space="preserve"> PAGEREF _Toc42618560 \h </w:instrText>
        </w:r>
        <w:r>
          <w:rPr>
            <w:noProof/>
            <w:webHidden/>
          </w:rPr>
        </w:r>
        <w:r>
          <w:rPr>
            <w:noProof/>
            <w:webHidden/>
          </w:rPr>
          <w:fldChar w:fldCharType="separate"/>
        </w:r>
        <w:r>
          <w:rPr>
            <w:noProof/>
            <w:webHidden/>
          </w:rPr>
          <w:t>22</w:t>
        </w:r>
        <w:r>
          <w:rPr>
            <w:noProof/>
            <w:webHidden/>
          </w:rPr>
          <w:fldChar w:fldCharType="end"/>
        </w:r>
      </w:hyperlink>
    </w:p>
    <w:p w14:paraId="2878A527" w14:textId="4BBA1715" w:rsidR="00703719" w:rsidRDefault="00703719">
      <w:pPr>
        <w:pStyle w:val="TOC3"/>
        <w:rPr>
          <w:rFonts w:asciiTheme="minorHAnsi" w:eastAsiaTheme="minorEastAsia" w:hAnsiTheme="minorHAnsi" w:cstheme="minorBidi"/>
          <w:noProof/>
          <w:sz w:val="22"/>
          <w:szCs w:val="22"/>
          <w:lang w:eastAsia="en-AU"/>
        </w:rPr>
      </w:pPr>
      <w:hyperlink w:anchor="_Toc42618561" w:history="1">
        <w:r w:rsidRPr="00575343">
          <w:rPr>
            <w:rStyle w:val="Hyperlink"/>
            <w:noProof/>
          </w:rPr>
          <w:t>Direction of light and modelling</w:t>
        </w:r>
        <w:r>
          <w:rPr>
            <w:noProof/>
            <w:webHidden/>
          </w:rPr>
          <w:tab/>
        </w:r>
        <w:r>
          <w:rPr>
            <w:noProof/>
            <w:webHidden/>
          </w:rPr>
          <w:fldChar w:fldCharType="begin"/>
        </w:r>
        <w:r>
          <w:rPr>
            <w:noProof/>
            <w:webHidden/>
          </w:rPr>
          <w:instrText xml:space="preserve"> PAGEREF _Toc42618561 \h </w:instrText>
        </w:r>
        <w:r>
          <w:rPr>
            <w:noProof/>
            <w:webHidden/>
          </w:rPr>
        </w:r>
        <w:r>
          <w:rPr>
            <w:noProof/>
            <w:webHidden/>
          </w:rPr>
          <w:fldChar w:fldCharType="separate"/>
        </w:r>
        <w:r>
          <w:rPr>
            <w:noProof/>
            <w:webHidden/>
          </w:rPr>
          <w:t>22</w:t>
        </w:r>
        <w:r>
          <w:rPr>
            <w:noProof/>
            <w:webHidden/>
          </w:rPr>
          <w:fldChar w:fldCharType="end"/>
        </w:r>
      </w:hyperlink>
    </w:p>
    <w:p w14:paraId="3764844A" w14:textId="109D5EF9" w:rsidR="00703719" w:rsidRDefault="00703719">
      <w:pPr>
        <w:pStyle w:val="TOC3"/>
        <w:rPr>
          <w:rFonts w:asciiTheme="minorHAnsi" w:eastAsiaTheme="minorEastAsia" w:hAnsiTheme="minorHAnsi" w:cstheme="minorBidi"/>
          <w:noProof/>
          <w:sz w:val="22"/>
          <w:szCs w:val="22"/>
          <w:lang w:eastAsia="en-AU"/>
        </w:rPr>
      </w:pPr>
      <w:hyperlink w:anchor="_Toc42618562" w:history="1">
        <w:r w:rsidRPr="00575343">
          <w:rPr>
            <w:rStyle w:val="Hyperlink"/>
            <w:noProof/>
          </w:rPr>
          <w:t>Visual comfort and sense of wellbeing</w:t>
        </w:r>
        <w:r>
          <w:rPr>
            <w:noProof/>
            <w:webHidden/>
          </w:rPr>
          <w:tab/>
        </w:r>
        <w:r>
          <w:rPr>
            <w:noProof/>
            <w:webHidden/>
          </w:rPr>
          <w:fldChar w:fldCharType="begin"/>
        </w:r>
        <w:r>
          <w:rPr>
            <w:noProof/>
            <w:webHidden/>
          </w:rPr>
          <w:instrText xml:space="preserve"> PAGEREF _Toc42618562 \h </w:instrText>
        </w:r>
        <w:r>
          <w:rPr>
            <w:noProof/>
            <w:webHidden/>
          </w:rPr>
        </w:r>
        <w:r>
          <w:rPr>
            <w:noProof/>
            <w:webHidden/>
          </w:rPr>
          <w:fldChar w:fldCharType="separate"/>
        </w:r>
        <w:r>
          <w:rPr>
            <w:noProof/>
            <w:webHidden/>
          </w:rPr>
          <w:t>22</w:t>
        </w:r>
        <w:r>
          <w:rPr>
            <w:noProof/>
            <w:webHidden/>
          </w:rPr>
          <w:fldChar w:fldCharType="end"/>
        </w:r>
      </w:hyperlink>
    </w:p>
    <w:p w14:paraId="2633CA6D" w14:textId="2FBDDBA1" w:rsidR="00703719" w:rsidRDefault="00703719">
      <w:pPr>
        <w:pStyle w:val="TOC3"/>
        <w:rPr>
          <w:rFonts w:asciiTheme="minorHAnsi" w:eastAsiaTheme="minorEastAsia" w:hAnsiTheme="minorHAnsi" w:cstheme="minorBidi"/>
          <w:noProof/>
          <w:sz w:val="22"/>
          <w:szCs w:val="22"/>
          <w:lang w:eastAsia="en-AU"/>
        </w:rPr>
      </w:pPr>
      <w:hyperlink w:anchor="_Toc42618563" w:history="1">
        <w:r w:rsidRPr="00575343">
          <w:rPr>
            <w:rStyle w:val="Hyperlink"/>
            <w:noProof/>
          </w:rPr>
          <w:t>Architectural lighting and integration</w:t>
        </w:r>
        <w:r>
          <w:rPr>
            <w:noProof/>
            <w:webHidden/>
          </w:rPr>
          <w:tab/>
        </w:r>
        <w:r>
          <w:rPr>
            <w:noProof/>
            <w:webHidden/>
          </w:rPr>
          <w:fldChar w:fldCharType="begin"/>
        </w:r>
        <w:r>
          <w:rPr>
            <w:noProof/>
            <w:webHidden/>
          </w:rPr>
          <w:instrText xml:space="preserve"> PAGEREF _Toc42618563 \h </w:instrText>
        </w:r>
        <w:r>
          <w:rPr>
            <w:noProof/>
            <w:webHidden/>
          </w:rPr>
        </w:r>
        <w:r>
          <w:rPr>
            <w:noProof/>
            <w:webHidden/>
          </w:rPr>
          <w:fldChar w:fldCharType="separate"/>
        </w:r>
        <w:r>
          <w:rPr>
            <w:noProof/>
            <w:webHidden/>
          </w:rPr>
          <w:t>22</w:t>
        </w:r>
        <w:r>
          <w:rPr>
            <w:noProof/>
            <w:webHidden/>
          </w:rPr>
          <w:fldChar w:fldCharType="end"/>
        </w:r>
      </w:hyperlink>
    </w:p>
    <w:p w14:paraId="2BE96C46" w14:textId="7A644AB9" w:rsidR="00703719" w:rsidRDefault="00703719">
      <w:pPr>
        <w:pStyle w:val="TOC3"/>
        <w:rPr>
          <w:rFonts w:asciiTheme="minorHAnsi" w:eastAsiaTheme="minorEastAsia" w:hAnsiTheme="minorHAnsi" w:cstheme="minorBidi"/>
          <w:noProof/>
          <w:sz w:val="22"/>
          <w:szCs w:val="22"/>
          <w:lang w:eastAsia="en-AU"/>
        </w:rPr>
      </w:pPr>
      <w:hyperlink w:anchor="_Toc42618564" w:history="1">
        <w:r w:rsidRPr="00575343">
          <w:rPr>
            <w:rStyle w:val="Hyperlink"/>
            <w:noProof/>
          </w:rPr>
          <w:t>Coherence</w:t>
        </w:r>
        <w:r>
          <w:rPr>
            <w:noProof/>
            <w:webHidden/>
          </w:rPr>
          <w:tab/>
        </w:r>
        <w:r>
          <w:rPr>
            <w:noProof/>
            <w:webHidden/>
          </w:rPr>
          <w:fldChar w:fldCharType="begin"/>
        </w:r>
        <w:r>
          <w:rPr>
            <w:noProof/>
            <w:webHidden/>
          </w:rPr>
          <w:instrText xml:space="preserve"> PAGEREF _Toc42618564 \h </w:instrText>
        </w:r>
        <w:r>
          <w:rPr>
            <w:noProof/>
            <w:webHidden/>
          </w:rPr>
        </w:r>
        <w:r>
          <w:rPr>
            <w:noProof/>
            <w:webHidden/>
          </w:rPr>
          <w:fldChar w:fldCharType="separate"/>
        </w:r>
        <w:r>
          <w:rPr>
            <w:noProof/>
            <w:webHidden/>
          </w:rPr>
          <w:t>22</w:t>
        </w:r>
        <w:r>
          <w:rPr>
            <w:noProof/>
            <w:webHidden/>
          </w:rPr>
          <w:fldChar w:fldCharType="end"/>
        </w:r>
      </w:hyperlink>
    </w:p>
    <w:p w14:paraId="34EB8782" w14:textId="3E096EF2" w:rsidR="00703719" w:rsidRDefault="00703719">
      <w:pPr>
        <w:pStyle w:val="TOC3"/>
        <w:rPr>
          <w:rFonts w:asciiTheme="minorHAnsi" w:eastAsiaTheme="minorEastAsia" w:hAnsiTheme="minorHAnsi" w:cstheme="minorBidi"/>
          <w:noProof/>
          <w:sz w:val="22"/>
          <w:szCs w:val="22"/>
          <w:lang w:eastAsia="en-AU"/>
        </w:rPr>
      </w:pPr>
      <w:hyperlink w:anchor="_Toc42618565" w:history="1">
        <w:r w:rsidRPr="00575343">
          <w:rPr>
            <w:rStyle w:val="Hyperlink"/>
            <w:noProof/>
          </w:rPr>
          <w:t>External lighting</w:t>
        </w:r>
        <w:r>
          <w:rPr>
            <w:noProof/>
            <w:webHidden/>
          </w:rPr>
          <w:tab/>
        </w:r>
        <w:r>
          <w:rPr>
            <w:noProof/>
            <w:webHidden/>
          </w:rPr>
          <w:fldChar w:fldCharType="begin"/>
        </w:r>
        <w:r>
          <w:rPr>
            <w:noProof/>
            <w:webHidden/>
          </w:rPr>
          <w:instrText xml:space="preserve"> PAGEREF _Toc42618565 \h </w:instrText>
        </w:r>
        <w:r>
          <w:rPr>
            <w:noProof/>
            <w:webHidden/>
          </w:rPr>
        </w:r>
        <w:r>
          <w:rPr>
            <w:noProof/>
            <w:webHidden/>
          </w:rPr>
          <w:fldChar w:fldCharType="separate"/>
        </w:r>
        <w:r>
          <w:rPr>
            <w:noProof/>
            <w:webHidden/>
          </w:rPr>
          <w:t>22</w:t>
        </w:r>
        <w:r>
          <w:rPr>
            <w:noProof/>
            <w:webHidden/>
          </w:rPr>
          <w:fldChar w:fldCharType="end"/>
        </w:r>
      </w:hyperlink>
    </w:p>
    <w:p w14:paraId="4ABA440B" w14:textId="5865E7B9" w:rsidR="00703719" w:rsidRDefault="00703719">
      <w:pPr>
        <w:pStyle w:val="TOC2"/>
        <w:rPr>
          <w:rFonts w:asciiTheme="minorHAnsi" w:eastAsiaTheme="minorEastAsia" w:hAnsiTheme="minorHAnsi" w:cstheme="minorBidi"/>
          <w:sz w:val="22"/>
          <w:szCs w:val="22"/>
          <w:lang w:eastAsia="en-AU"/>
        </w:rPr>
      </w:pPr>
      <w:hyperlink w:anchor="_Toc42618566" w:history="1">
        <w:r w:rsidRPr="00575343">
          <w:rPr>
            <w:rStyle w:val="Hyperlink"/>
            <w:rFonts w:eastAsia="Calibri"/>
          </w:rPr>
          <w:t>Specific requirements for clinical lighting</w:t>
        </w:r>
        <w:r>
          <w:rPr>
            <w:webHidden/>
          </w:rPr>
          <w:tab/>
        </w:r>
        <w:r>
          <w:rPr>
            <w:webHidden/>
          </w:rPr>
          <w:fldChar w:fldCharType="begin"/>
        </w:r>
        <w:r>
          <w:rPr>
            <w:webHidden/>
          </w:rPr>
          <w:instrText xml:space="preserve"> PAGEREF _Toc42618566 \h </w:instrText>
        </w:r>
        <w:r>
          <w:rPr>
            <w:webHidden/>
          </w:rPr>
        </w:r>
        <w:r>
          <w:rPr>
            <w:webHidden/>
          </w:rPr>
          <w:fldChar w:fldCharType="separate"/>
        </w:r>
        <w:r>
          <w:rPr>
            <w:webHidden/>
          </w:rPr>
          <w:t>23</w:t>
        </w:r>
        <w:r>
          <w:rPr>
            <w:webHidden/>
          </w:rPr>
          <w:fldChar w:fldCharType="end"/>
        </w:r>
      </w:hyperlink>
    </w:p>
    <w:p w14:paraId="66D12E37" w14:textId="306C6DF7" w:rsidR="00703719" w:rsidRDefault="00703719">
      <w:pPr>
        <w:pStyle w:val="TOC3"/>
        <w:rPr>
          <w:rFonts w:asciiTheme="minorHAnsi" w:eastAsiaTheme="minorEastAsia" w:hAnsiTheme="minorHAnsi" w:cstheme="minorBidi"/>
          <w:noProof/>
          <w:sz w:val="22"/>
          <w:szCs w:val="22"/>
          <w:lang w:eastAsia="en-AU"/>
        </w:rPr>
      </w:pPr>
      <w:hyperlink w:anchor="_Toc42618567" w:history="1">
        <w:r w:rsidRPr="00575343">
          <w:rPr>
            <w:rStyle w:val="Hyperlink"/>
            <w:noProof/>
          </w:rPr>
          <w:t>Illuminance guidelines for visual tasks</w:t>
        </w:r>
        <w:r>
          <w:rPr>
            <w:noProof/>
            <w:webHidden/>
          </w:rPr>
          <w:tab/>
        </w:r>
        <w:r>
          <w:rPr>
            <w:noProof/>
            <w:webHidden/>
          </w:rPr>
          <w:fldChar w:fldCharType="begin"/>
        </w:r>
        <w:r>
          <w:rPr>
            <w:noProof/>
            <w:webHidden/>
          </w:rPr>
          <w:instrText xml:space="preserve"> PAGEREF _Toc42618567 \h </w:instrText>
        </w:r>
        <w:r>
          <w:rPr>
            <w:noProof/>
            <w:webHidden/>
          </w:rPr>
        </w:r>
        <w:r>
          <w:rPr>
            <w:noProof/>
            <w:webHidden/>
          </w:rPr>
          <w:fldChar w:fldCharType="separate"/>
        </w:r>
        <w:r>
          <w:rPr>
            <w:noProof/>
            <w:webHidden/>
          </w:rPr>
          <w:t>23</w:t>
        </w:r>
        <w:r>
          <w:rPr>
            <w:noProof/>
            <w:webHidden/>
          </w:rPr>
          <w:fldChar w:fldCharType="end"/>
        </w:r>
      </w:hyperlink>
    </w:p>
    <w:p w14:paraId="01E6D41E" w14:textId="75563EDA" w:rsidR="00703719" w:rsidRDefault="00703719">
      <w:pPr>
        <w:pStyle w:val="TOC3"/>
        <w:rPr>
          <w:rFonts w:asciiTheme="minorHAnsi" w:eastAsiaTheme="minorEastAsia" w:hAnsiTheme="minorHAnsi" w:cstheme="minorBidi"/>
          <w:noProof/>
          <w:sz w:val="22"/>
          <w:szCs w:val="22"/>
          <w:lang w:eastAsia="en-AU"/>
        </w:rPr>
      </w:pPr>
      <w:hyperlink w:anchor="_Toc42618568" w:history="1">
        <w:r w:rsidRPr="00575343">
          <w:rPr>
            <w:rStyle w:val="Hyperlink"/>
            <w:noProof/>
          </w:rPr>
          <w:t>Correlated colour temperature</w:t>
        </w:r>
        <w:r>
          <w:rPr>
            <w:noProof/>
            <w:webHidden/>
          </w:rPr>
          <w:tab/>
        </w:r>
        <w:r>
          <w:rPr>
            <w:noProof/>
            <w:webHidden/>
          </w:rPr>
          <w:fldChar w:fldCharType="begin"/>
        </w:r>
        <w:r>
          <w:rPr>
            <w:noProof/>
            <w:webHidden/>
          </w:rPr>
          <w:instrText xml:space="preserve"> PAGEREF _Toc42618568 \h </w:instrText>
        </w:r>
        <w:r>
          <w:rPr>
            <w:noProof/>
            <w:webHidden/>
          </w:rPr>
        </w:r>
        <w:r>
          <w:rPr>
            <w:noProof/>
            <w:webHidden/>
          </w:rPr>
          <w:fldChar w:fldCharType="separate"/>
        </w:r>
        <w:r>
          <w:rPr>
            <w:noProof/>
            <w:webHidden/>
          </w:rPr>
          <w:t>23</w:t>
        </w:r>
        <w:r>
          <w:rPr>
            <w:noProof/>
            <w:webHidden/>
          </w:rPr>
          <w:fldChar w:fldCharType="end"/>
        </w:r>
      </w:hyperlink>
    </w:p>
    <w:p w14:paraId="0F64381A" w14:textId="542C9C5A" w:rsidR="00703719" w:rsidRDefault="00703719">
      <w:pPr>
        <w:pStyle w:val="TOC3"/>
        <w:rPr>
          <w:rFonts w:asciiTheme="minorHAnsi" w:eastAsiaTheme="minorEastAsia" w:hAnsiTheme="minorHAnsi" w:cstheme="minorBidi"/>
          <w:noProof/>
          <w:sz w:val="22"/>
          <w:szCs w:val="22"/>
          <w:lang w:eastAsia="en-AU"/>
        </w:rPr>
      </w:pPr>
      <w:hyperlink w:anchor="_Toc42618569" w:history="1">
        <w:r w:rsidRPr="00575343">
          <w:rPr>
            <w:rStyle w:val="Hyperlink"/>
            <w:noProof/>
          </w:rPr>
          <w:t>Colour rendering</w:t>
        </w:r>
        <w:r>
          <w:rPr>
            <w:noProof/>
            <w:webHidden/>
          </w:rPr>
          <w:tab/>
        </w:r>
        <w:r>
          <w:rPr>
            <w:noProof/>
            <w:webHidden/>
          </w:rPr>
          <w:fldChar w:fldCharType="begin"/>
        </w:r>
        <w:r>
          <w:rPr>
            <w:noProof/>
            <w:webHidden/>
          </w:rPr>
          <w:instrText xml:space="preserve"> PAGEREF _Toc42618569 \h </w:instrText>
        </w:r>
        <w:r>
          <w:rPr>
            <w:noProof/>
            <w:webHidden/>
          </w:rPr>
        </w:r>
        <w:r>
          <w:rPr>
            <w:noProof/>
            <w:webHidden/>
          </w:rPr>
          <w:fldChar w:fldCharType="separate"/>
        </w:r>
        <w:r>
          <w:rPr>
            <w:noProof/>
            <w:webHidden/>
          </w:rPr>
          <w:t>23</w:t>
        </w:r>
        <w:r>
          <w:rPr>
            <w:noProof/>
            <w:webHidden/>
          </w:rPr>
          <w:fldChar w:fldCharType="end"/>
        </w:r>
      </w:hyperlink>
    </w:p>
    <w:p w14:paraId="12C8EF94" w14:textId="68BF2A0C" w:rsidR="00703719" w:rsidRDefault="00703719">
      <w:pPr>
        <w:pStyle w:val="TOC3"/>
        <w:rPr>
          <w:rFonts w:asciiTheme="minorHAnsi" w:eastAsiaTheme="minorEastAsia" w:hAnsiTheme="minorHAnsi" w:cstheme="minorBidi"/>
          <w:noProof/>
          <w:sz w:val="22"/>
          <w:szCs w:val="22"/>
          <w:lang w:eastAsia="en-AU"/>
        </w:rPr>
      </w:pPr>
      <w:hyperlink w:anchor="_Toc42618570" w:history="1">
        <w:r w:rsidRPr="00575343">
          <w:rPr>
            <w:rStyle w:val="Hyperlink"/>
            <w:noProof/>
          </w:rPr>
          <w:t>Glare limitation</w:t>
        </w:r>
        <w:r>
          <w:rPr>
            <w:noProof/>
            <w:webHidden/>
          </w:rPr>
          <w:tab/>
        </w:r>
        <w:r>
          <w:rPr>
            <w:noProof/>
            <w:webHidden/>
          </w:rPr>
          <w:fldChar w:fldCharType="begin"/>
        </w:r>
        <w:r>
          <w:rPr>
            <w:noProof/>
            <w:webHidden/>
          </w:rPr>
          <w:instrText xml:space="preserve"> PAGEREF _Toc42618570 \h </w:instrText>
        </w:r>
        <w:r>
          <w:rPr>
            <w:noProof/>
            <w:webHidden/>
          </w:rPr>
        </w:r>
        <w:r>
          <w:rPr>
            <w:noProof/>
            <w:webHidden/>
          </w:rPr>
          <w:fldChar w:fldCharType="separate"/>
        </w:r>
        <w:r>
          <w:rPr>
            <w:noProof/>
            <w:webHidden/>
          </w:rPr>
          <w:t>24</w:t>
        </w:r>
        <w:r>
          <w:rPr>
            <w:noProof/>
            <w:webHidden/>
          </w:rPr>
          <w:fldChar w:fldCharType="end"/>
        </w:r>
      </w:hyperlink>
    </w:p>
    <w:p w14:paraId="419BB8BD" w14:textId="494F5D9A" w:rsidR="00703719" w:rsidRDefault="00703719">
      <w:pPr>
        <w:pStyle w:val="TOC3"/>
        <w:rPr>
          <w:rFonts w:asciiTheme="minorHAnsi" w:eastAsiaTheme="minorEastAsia" w:hAnsiTheme="minorHAnsi" w:cstheme="minorBidi"/>
          <w:noProof/>
          <w:sz w:val="22"/>
          <w:szCs w:val="22"/>
          <w:lang w:eastAsia="en-AU"/>
        </w:rPr>
      </w:pPr>
      <w:hyperlink w:anchor="_Toc42618571" w:history="1">
        <w:r w:rsidRPr="00575343">
          <w:rPr>
            <w:rStyle w:val="Hyperlink"/>
            <w:noProof/>
          </w:rPr>
          <w:t>Glare assessment</w:t>
        </w:r>
        <w:r>
          <w:rPr>
            <w:noProof/>
            <w:webHidden/>
          </w:rPr>
          <w:tab/>
        </w:r>
        <w:r>
          <w:rPr>
            <w:noProof/>
            <w:webHidden/>
          </w:rPr>
          <w:fldChar w:fldCharType="begin"/>
        </w:r>
        <w:r>
          <w:rPr>
            <w:noProof/>
            <w:webHidden/>
          </w:rPr>
          <w:instrText xml:space="preserve"> PAGEREF _Toc42618571 \h </w:instrText>
        </w:r>
        <w:r>
          <w:rPr>
            <w:noProof/>
            <w:webHidden/>
          </w:rPr>
        </w:r>
        <w:r>
          <w:rPr>
            <w:noProof/>
            <w:webHidden/>
          </w:rPr>
          <w:fldChar w:fldCharType="separate"/>
        </w:r>
        <w:r>
          <w:rPr>
            <w:noProof/>
            <w:webHidden/>
          </w:rPr>
          <w:t>24</w:t>
        </w:r>
        <w:r>
          <w:rPr>
            <w:noProof/>
            <w:webHidden/>
          </w:rPr>
          <w:fldChar w:fldCharType="end"/>
        </w:r>
      </w:hyperlink>
    </w:p>
    <w:p w14:paraId="0E0AF870" w14:textId="3D62A998" w:rsidR="00703719" w:rsidRDefault="00703719">
      <w:pPr>
        <w:pStyle w:val="TOC3"/>
        <w:rPr>
          <w:rFonts w:asciiTheme="minorHAnsi" w:eastAsiaTheme="minorEastAsia" w:hAnsiTheme="minorHAnsi" w:cstheme="minorBidi"/>
          <w:noProof/>
          <w:sz w:val="22"/>
          <w:szCs w:val="22"/>
          <w:lang w:eastAsia="en-AU"/>
        </w:rPr>
      </w:pPr>
      <w:hyperlink w:anchor="_Toc42618572" w:history="1">
        <w:r w:rsidRPr="00575343">
          <w:rPr>
            <w:rStyle w:val="Hyperlink"/>
            <w:noProof/>
          </w:rPr>
          <w:t>Glare minimisation</w:t>
        </w:r>
        <w:r>
          <w:rPr>
            <w:noProof/>
            <w:webHidden/>
          </w:rPr>
          <w:tab/>
        </w:r>
        <w:r>
          <w:rPr>
            <w:noProof/>
            <w:webHidden/>
          </w:rPr>
          <w:fldChar w:fldCharType="begin"/>
        </w:r>
        <w:r>
          <w:rPr>
            <w:noProof/>
            <w:webHidden/>
          </w:rPr>
          <w:instrText xml:space="preserve"> PAGEREF _Toc42618572 \h </w:instrText>
        </w:r>
        <w:r>
          <w:rPr>
            <w:noProof/>
            <w:webHidden/>
          </w:rPr>
        </w:r>
        <w:r>
          <w:rPr>
            <w:noProof/>
            <w:webHidden/>
          </w:rPr>
          <w:fldChar w:fldCharType="separate"/>
        </w:r>
        <w:r>
          <w:rPr>
            <w:noProof/>
            <w:webHidden/>
          </w:rPr>
          <w:t>24</w:t>
        </w:r>
        <w:r>
          <w:rPr>
            <w:noProof/>
            <w:webHidden/>
          </w:rPr>
          <w:fldChar w:fldCharType="end"/>
        </w:r>
      </w:hyperlink>
    </w:p>
    <w:p w14:paraId="55E9A8FE" w14:textId="35C7ABE7" w:rsidR="00703719" w:rsidRDefault="00703719">
      <w:pPr>
        <w:pStyle w:val="TOC3"/>
        <w:rPr>
          <w:rFonts w:asciiTheme="minorHAnsi" w:eastAsiaTheme="minorEastAsia" w:hAnsiTheme="minorHAnsi" w:cstheme="minorBidi"/>
          <w:noProof/>
          <w:sz w:val="22"/>
          <w:szCs w:val="22"/>
          <w:lang w:eastAsia="en-AU"/>
        </w:rPr>
      </w:pPr>
      <w:hyperlink w:anchor="_Toc42618573" w:history="1">
        <w:r w:rsidRPr="00575343">
          <w:rPr>
            <w:rStyle w:val="Hyperlink"/>
            <w:noProof/>
          </w:rPr>
          <w:t>Space and surface characteristics</w:t>
        </w:r>
        <w:r>
          <w:rPr>
            <w:noProof/>
            <w:webHidden/>
          </w:rPr>
          <w:tab/>
        </w:r>
        <w:r>
          <w:rPr>
            <w:noProof/>
            <w:webHidden/>
          </w:rPr>
          <w:fldChar w:fldCharType="begin"/>
        </w:r>
        <w:r>
          <w:rPr>
            <w:noProof/>
            <w:webHidden/>
          </w:rPr>
          <w:instrText xml:space="preserve"> PAGEREF _Toc42618573 \h </w:instrText>
        </w:r>
        <w:r>
          <w:rPr>
            <w:noProof/>
            <w:webHidden/>
          </w:rPr>
        </w:r>
        <w:r>
          <w:rPr>
            <w:noProof/>
            <w:webHidden/>
          </w:rPr>
          <w:fldChar w:fldCharType="separate"/>
        </w:r>
        <w:r>
          <w:rPr>
            <w:noProof/>
            <w:webHidden/>
          </w:rPr>
          <w:t>25</w:t>
        </w:r>
        <w:r>
          <w:rPr>
            <w:noProof/>
            <w:webHidden/>
          </w:rPr>
          <w:fldChar w:fldCharType="end"/>
        </w:r>
      </w:hyperlink>
    </w:p>
    <w:p w14:paraId="0004FCFB" w14:textId="5C39DAC5" w:rsidR="00703719" w:rsidRDefault="00703719">
      <w:pPr>
        <w:pStyle w:val="TOC3"/>
        <w:rPr>
          <w:rFonts w:asciiTheme="minorHAnsi" w:eastAsiaTheme="minorEastAsia" w:hAnsiTheme="minorHAnsi" w:cstheme="minorBidi"/>
          <w:noProof/>
          <w:sz w:val="22"/>
          <w:szCs w:val="22"/>
          <w:lang w:eastAsia="en-AU"/>
        </w:rPr>
      </w:pPr>
      <w:hyperlink w:anchor="_Toc42618574" w:history="1">
        <w:r w:rsidRPr="00575343">
          <w:rPr>
            <w:rStyle w:val="Hyperlink"/>
            <w:noProof/>
          </w:rPr>
          <w:t>Light sources</w:t>
        </w:r>
        <w:r>
          <w:rPr>
            <w:noProof/>
            <w:webHidden/>
          </w:rPr>
          <w:tab/>
        </w:r>
        <w:r>
          <w:rPr>
            <w:noProof/>
            <w:webHidden/>
          </w:rPr>
          <w:fldChar w:fldCharType="begin"/>
        </w:r>
        <w:r>
          <w:rPr>
            <w:noProof/>
            <w:webHidden/>
          </w:rPr>
          <w:instrText xml:space="preserve"> PAGEREF _Toc42618574 \h </w:instrText>
        </w:r>
        <w:r>
          <w:rPr>
            <w:noProof/>
            <w:webHidden/>
          </w:rPr>
        </w:r>
        <w:r>
          <w:rPr>
            <w:noProof/>
            <w:webHidden/>
          </w:rPr>
          <w:fldChar w:fldCharType="separate"/>
        </w:r>
        <w:r>
          <w:rPr>
            <w:noProof/>
            <w:webHidden/>
          </w:rPr>
          <w:t>25</w:t>
        </w:r>
        <w:r>
          <w:rPr>
            <w:noProof/>
            <w:webHidden/>
          </w:rPr>
          <w:fldChar w:fldCharType="end"/>
        </w:r>
      </w:hyperlink>
    </w:p>
    <w:p w14:paraId="5A69E174" w14:textId="57A9F586" w:rsidR="00703719" w:rsidRDefault="00703719">
      <w:pPr>
        <w:pStyle w:val="TOC3"/>
        <w:rPr>
          <w:rFonts w:asciiTheme="minorHAnsi" w:eastAsiaTheme="minorEastAsia" w:hAnsiTheme="minorHAnsi" w:cstheme="minorBidi"/>
          <w:noProof/>
          <w:sz w:val="22"/>
          <w:szCs w:val="22"/>
          <w:lang w:eastAsia="en-AU"/>
        </w:rPr>
      </w:pPr>
      <w:hyperlink w:anchor="_Toc42618575" w:history="1">
        <w:r w:rsidRPr="00575343">
          <w:rPr>
            <w:rStyle w:val="Hyperlink"/>
            <w:noProof/>
          </w:rPr>
          <w:t>Luminaires</w:t>
        </w:r>
        <w:r>
          <w:rPr>
            <w:noProof/>
            <w:webHidden/>
          </w:rPr>
          <w:tab/>
        </w:r>
        <w:r>
          <w:rPr>
            <w:noProof/>
            <w:webHidden/>
          </w:rPr>
          <w:fldChar w:fldCharType="begin"/>
        </w:r>
        <w:r>
          <w:rPr>
            <w:noProof/>
            <w:webHidden/>
          </w:rPr>
          <w:instrText xml:space="preserve"> PAGEREF _Toc42618575 \h </w:instrText>
        </w:r>
        <w:r>
          <w:rPr>
            <w:noProof/>
            <w:webHidden/>
          </w:rPr>
        </w:r>
        <w:r>
          <w:rPr>
            <w:noProof/>
            <w:webHidden/>
          </w:rPr>
          <w:fldChar w:fldCharType="separate"/>
        </w:r>
        <w:r>
          <w:rPr>
            <w:noProof/>
            <w:webHidden/>
          </w:rPr>
          <w:t>25</w:t>
        </w:r>
        <w:r>
          <w:rPr>
            <w:noProof/>
            <w:webHidden/>
          </w:rPr>
          <w:fldChar w:fldCharType="end"/>
        </w:r>
      </w:hyperlink>
    </w:p>
    <w:p w14:paraId="2AFB08CB" w14:textId="6C170DCD" w:rsidR="00703719" w:rsidRDefault="00703719">
      <w:pPr>
        <w:pStyle w:val="TOC3"/>
        <w:rPr>
          <w:rFonts w:asciiTheme="minorHAnsi" w:eastAsiaTheme="minorEastAsia" w:hAnsiTheme="minorHAnsi" w:cstheme="minorBidi"/>
          <w:noProof/>
          <w:sz w:val="22"/>
          <w:szCs w:val="22"/>
          <w:lang w:eastAsia="en-AU"/>
        </w:rPr>
      </w:pPr>
      <w:hyperlink w:anchor="_Toc42618576" w:history="1">
        <w:r w:rsidRPr="00575343">
          <w:rPr>
            <w:rStyle w:val="Hyperlink"/>
            <w:noProof/>
          </w:rPr>
          <w:t>Maintenance of equipment</w:t>
        </w:r>
        <w:r>
          <w:rPr>
            <w:noProof/>
            <w:webHidden/>
          </w:rPr>
          <w:tab/>
        </w:r>
        <w:r>
          <w:rPr>
            <w:noProof/>
            <w:webHidden/>
          </w:rPr>
          <w:fldChar w:fldCharType="begin"/>
        </w:r>
        <w:r>
          <w:rPr>
            <w:noProof/>
            <w:webHidden/>
          </w:rPr>
          <w:instrText xml:space="preserve"> PAGEREF _Toc42618576 \h </w:instrText>
        </w:r>
        <w:r>
          <w:rPr>
            <w:noProof/>
            <w:webHidden/>
          </w:rPr>
        </w:r>
        <w:r>
          <w:rPr>
            <w:noProof/>
            <w:webHidden/>
          </w:rPr>
          <w:fldChar w:fldCharType="separate"/>
        </w:r>
        <w:r>
          <w:rPr>
            <w:noProof/>
            <w:webHidden/>
          </w:rPr>
          <w:t>25</w:t>
        </w:r>
        <w:r>
          <w:rPr>
            <w:noProof/>
            <w:webHidden/>
          </w:rPr>
          <w:fldChar w:fldCharType="end"/>
        </w:r>
      </w:hyperlink>
    </w:p>
    <w:p w14:paraId="7B8D196D" w14:textId="1389BB1E" w:rsidR="00703719" w:rsidRDefault="00703719">
      <w:pPr>
        <w:pStyle w:val="TOC3"/>
        <w:rPr>
          <w:rFonts w:asciiTheme="minorHAnsi" w:eastAsiaTheme="minorEastAsia" w:hAnsiTheme="minorHAnsi" w:cstheme="minorBidi"/>
          <w:noProof/>
          <w:sz w:val="22"/>
          <w:szCs w:val="22"/>
          <w:lang w:eastAsia="en-AU"/>
        </w:rPr>
      </w:pPr>
      <w:hyperlink w:anchor="_Toc42618577" w:history="1">
        <w:r w:rsidRPr="00575343">
          <w:rPr>
            <w:rStyle w:val="Hyperlink"/>
            <w:noProof/>
          </w:rPr>
          <w:t>Location of equipment</w:t>
        </w:r>
        <w:r>
          <w:rPr>
            <w:noProof/>
            <w:webHidden/>
          </w:rPr>
          <w:tab/>
        </w:r>
        <w:r>
          <w:rPr>
            <w:noProof/>
            <w:webHidden/>
          </w:rPr>
          <w:fldChar w:fldCharType="begin"/>
        </w:r>
        <w:r>
          <w:rPr>
            <w:noProof/>
            <w:webHidden/>
          </w:rPr>
          <w:instrText xml:space="preserve"> PAGEREF _Toc42618577 \h </w:instrText>
        </w:r>
        <w:r>
          <w:rPr>
            <w:noProof/>
            <w:webHidden/>
          </w:rPr>
        </w:r>
        <w:r>
          <w:rPr>
            <w:noProof/>
            <w:webHidden/>
          </w:rPr>
          <w:fldChar w:fldCharType="separate"/>
        </w:r>
        <w:r>
          <w:rPr>
            <w:noProof/>
            <w:webHidden/>
          </w:rPr>
          <w:t>26</w:t>
        </w:r>
        <w:r>
          <w:rPr>
            <w:noProof/>
            <w:webHidden/>
          </w:rPr>
          <w:fldChar w:fldCharType="end"/>
        </w:r>
      </w:hyperlink>
    </w:p>
    <w:p w14:paraId="6F1567F3" w14:textId="56F431D0" w:rsidR="00703719" w:rsidRDefault="00703719">
      <w:pPr>
        <w:pStyle w:val="TOC3"/>
        <w:rPr>
          <w:rFonts w:asciiTheme="minorHAnsi" w:eastAsiaTheme="minorEastAsia" w:hAnsiTheme="minorHAnsi" w:cstheme="minorBidi"/>
          <w:noProof/>
          <w:sz w:val="22"/>
          <w:szCs w:val="22"/>
          <w:lang w:eastAsia="en-AU"/>
        </w:rPr>
      </w:pPr>
      <w:hyperlink w:anchor="_Toc42618578" w:history="1">
        <w:r w:rsidRPr="00575343">
          <w:rPr>
            <w:rStyle w:val="Hyperlink"/>
            <w:noProof/>
          </w:rPr>
          <w:t>Daylight</w:t>
        </w:r>
        <w:r>
          <w:rPr>
            <w:noProof/>
            <w:webHidden/>
          </w:rPr>
          <w:tab/>
        </w:r>
        <w:r>
          <w:rPr>
            <w:noProof/>
            <w:webHidden/>
          </w:rPr>
          <w:fldChar w:fldCharType="begin"/>
        </w:r>
        <w:r>
          <w:rPr>
            <w:noProof/>
            <w:webHidden/>
          </w:rPr>
          <w:instrText xml:space="preserve"> PAGEREF _Toc42618578 \h </w:instrText>
        </w:r>
        <w:r>
          <w:rPr>
            <w:noProof/>
            <w:webHidden/>
          </w:rPr>
        </w:r>
        <w:r>
          <w:rPr>
            <w:noProof/>
            <w:webHidden/>
          </w:rPr>
          <w:fldChar w:fldCharType="separate"/>
        </w:r>
        <w:r>
          <w:rPr>
            <w:noProof/>
            <w:webHidden/>
          </w:rPr>
          <w:t>26</w:t>
        </w:r>
        <w:r>
          <w:rPr>
            <w:noProof/>
            <w:webHidden/>
          </w:rPr>
          <w:fldChar w:fldCharType="end"/>
        </w:r>
      </w:hyperlink>
    </w:p>
    <w:p w14:paraId="2341D123" w14:textId="31C01097" w:rsidR="00703719" w:rsidRDefault="00703719">
      <w:pPr>
        <w:pStyle w:val="TOC3"/>
        <w:rPr>
          <w:rFonts w:asciiTheme="minorHAnsi" w:eastAsiaTheme="minorEastAsia" w:hAnsiTheme="minorHAnsi" w:cstheme="minorBidi"/>
          <w:noProof/>
          <w:sz w:val="22"/>
          <w:szCs w:val="22"/>
          <w:lang w:eastAsia="en-AU"/>
        </w:rPr>
      </w:pPr>
      <w:hyperlink w:anchor="_Toc42618579" w:history="1">
        <w:r w:rsidRPr="00575343">
          <w:rPr>
            <w:rStyle w:val="Hyperlink"/>
            <w:noProof/>
          </w:rPr>
          <w:t>Internal lighting levels</w:t>
        </w:r>
        <w:r>
          <w:rPr>
            <w:noProof/>
            <w:webHidden/>
          </w:rPr>
          <w:tab/>
        </w:r>
        <w:r>
          <w:rPr>
            <w:noProof/>
            <w:webHidden/>
          </w:rPr>
          <w:fldChar w:fldCharType="begin"/>
        </w:r>
        <w:r>
          <w:rPr>
            <w:noProof/>
            <w:webHidden/>
          </w:rPr>
          <w:instrText xml:space="preserve"> PAGEREF _Toc42618579 \h </w:instrText>
        </w:r>
        <w:r>
          <w:rPr>
            <w:noProof/>
            <w:webHidden/>
          </w:rPr>
        </w:r>
        <w:r>
          <w:rPr>
            <w:noProof/>
            <w:webHidden/>
          </w:rPr>
          <w:fldChar w:fldCharType="separate"/>
        </w:r>
        <w:r>
          <w:rPr>
            <w:noProof/>
            <w:webHidden/>
          </w:rPr>
          <w:t>26</w:t>
        </w:r>
        <w:r>
          <w:rPr>
            <w:noProof/>
            <w:webHidden/>
          </w:rPr>
          <w:fldChar w:fldCharType="end"/>
        </w:r>
      </w:hyperlink>
    </w:p>
    <w:p w14:paraId="2F00E8EF" w14:textId="4C5551F5" w:rsidR="00703719" w:rsidRDefault="00703719">
      <w:pPr>
        <w:pStyle w:val="TOC3"/>
        <w:rPr>
          <w:rFonts w:asciiTheme="minorHAnsi" w:eastAsiaTheme="minorEastAsia" w:hAnsiTheme="minorHAnsi" w:cstheme="minorBidi"/>
          <w:noProof/>
          <w:sz w:val="22"/>
          <w:szCs w:val="22"/>
          <w:lang w:eastAsia="en-AU"/>
        </w:rPr>
      </w:pPr>
      <w:hyperlink w:anchor="_Toc42618580" w:history="1">
        <w:r w:rsidRPr="00575343">
          <w:rPr>
            <w:rStyle w:val="Hyperlink"/>
            <w:noProof/>
          </w:rPr>
          <w:t>External lighting levels</w:t>
        </w:r>
        <w:r>
          <w:rPr>
            <w:noProof/>
            <w:webHidden/>
          </w:rPr>
          <w:tab/>
        </w:r>
        <w:r>
          <w:rPr>
            <w:noProof/>
            <w:webHidden/>
          </w:rPr>
          <w:fldChar w:fldCharType="begin"/>
        </w:r>
        <w:r>
          <w:rPr>
            <w:noProof/>
            <w:webHidden/>
          </w:rPr>
          <w:instrText xml:space="preserve"> PAGEREF _Toc42618580 \h </w:instrText>
        </w:r>
        <w:r>
          <w:rPr>
            <w:noProof/>
            <w:webHidden/>
          </w:rPr>
        </w:r>
        <w:r>
          <w:rPr>
            <w:noProof/>
            <w:webHidden/>
          </w:rPr>
          <w:fldChar w:fldCharType="separate"/>
        </w:r>
        <w:r>
          <w:rPr>
            <w:noProof/>
            <w:webHidden/>
          </w:rPr>
          <w:t>29</w:t>
        </w:r>
        <w:r>
          <w:rPr>
            <w:noProof/>
            <w:webHidden/>
          </w:rPr>
          <w:fldChar w:fldCharType="end"/>
        </w:r>
      </w:hyperlink>
    </w:p>
    <w:p w14:paraId="50F4DBA9" w14:textId="521EF9D2" w:rsidR="00703719" w:rsidRDefault="00703719">
      <w:pPr>
        <w:pStyle w:val="TOC2"/>
        <w:rPr>
          <w:rFonts w:asciiTheme="minorHAnsi" w:eastAsiaTheme="minorEastAsia" w:hAnsiTheme="minorHAnsi" w:cstheme="minorBidi"/>
          <w:sz w:val="22"/>
          <w:szCs w:val="22"/>
          <w:lang w:eastAsia="en-AU"/>
        </w:rPr>
      </w:pPr>
      <w:hyperlink w:anchor="_Toc42618581" w:history="1">
        <w:r w:rsidRPr="00575343">
          <w:rPr>
            <w:rStyle w:val="Hyperlink"/>
            <w:rFonts w:eastAsia="Calibri"/>
          </w:rPr>
          <w:t>Security, exit and emergency lighting</w:t>
        </w:r>
        <w:r>
          <w:rPr>
            <w:webHidden/>
          </w:rPr>
          <w:tab/>
        </w:r>
        <w:r>
          <w:rPr>
            <w:webHidden/>
          </w:rPr>
          <w:fldChar w:fldCharType="begin"/>
        </w:r>
        <w:r>
          <w:rPr>
            <w:webHidden/>
          </w:rPr>
          <w:instrText xml:space="preserve"> PAGEREF _Toc42618581 \h </w:instrText>
        </w:r>
        <w:r>
          <w:rPr>
            <w:webHidden/>
          </w:rPr>
        </w:r>
        <w:r>
          <w:rPr>
            <w:webHidden/>
          </w:rPr>
          <w:fldChar w:fldCharType="separate"/>
        </w:r>
        <w:r>
          <w:rPr>
            <w:webHidden/>
          </w:rPr>
          <w:t>30</w:t>
        </w:r>
        <w:r>
          <w:rPr>
            <w:webHidden/>
          </w:rPr>
          <w:fldChar w:fldCharType="end"/>
        </w:r>
      </w:hyperlink>
    </w:p>
    <w:p w14:paraId="5C9BBD22" w14:textId="6B52E2E9" w:rsidR="00703719" w:rsidRDefault="00703719">
      <w:pPr>
        <w:pStyle w:val="TOC3"/>
        <w:rPr>
          <w:rFonts w:asciiTheme="minorHAnsi" w:eastAsiaTheme="minorEastAsia" w:hAnsiTheme="minorHAnsi" w:cstheme="minorBidi"/>
          <w:noProof/>
          <w:sz w:val="22"/>
          <w:szCs w:val="22"/>
          <w:lang w:eastAsia="en-AU"/>
        </w:rPr>
      </w:pPr>
      <w:hyperlink w:anchor="_Toc42618582" w:history="1">
        <w:r w:rsidRPr="00575343">
          <w:rPr>
            <w:rStyle w:val="Hyperlink"/>
            <w:noProof/>
          </w:rPr>
          <w:t>Security lighting</w:t>
        </w:r>
        <w:r>
          <w:rPr>
            <w:noProof/>
            <w:webHidden/>
          </w:rPr>
          <w:tab/>
        </w:r>
        <w:r>
          <w:rPr>
            <w:noProof/>
            <w:webHidden/>
          </w:rPr>
          <w:fldChar w:fldCharType="begin"/>
        </w:r>
        <w:r>
          <w:rPr>
            <w:noProof/>
            <w:webHidden/>
          </w:rPr>
          <w:instrText xml:space="preserve"> PAGEREF _Toc42618582 \h </w:instrText>
        </w:r>
        <w:r>
          <w:rPr>
            <w:noProof/>
            <w:webHidden/>
          </w:rPr>
        </w:r>
        <w:r>
          <w:rPr>
            <w:noProof/>
            <w:webHidden/>
          </w:rPr>
          <w:fldChar w:fldCharType="separate"/>
        </w:r>
        <w:r>
          <w:rPr>
            <w:noProof/>
            <w:webHidden/>
          </w:rPr>
          <w:t>30</w:t>
        </w:r>
        <w:r>
          <w:rPr>
            <w:noProof/>
            <w:webHidden/>
          </w:rPr>
          <w:fldChar w:fldCharType="end"/>
        </w:r>
      </w:hyperlink>
    </w:p>
    <w:p w14:paraId="5DB399EA" w14:textId="6AB4C0DA" w:rsidR="00703719" w:rsidRDefault="00703719">
      <w:pPr>
        <w:pStyle w:val="TOC3"/>
        <w:rPr>
          <w:rFonts w:asciiTheme="minorHAnsi" w:eastAsiaTheme="minorEastAsia" w:hAnsiTheme="minorHAnsi" w:cstheme="minorBidi"/>
          <w:noProof/>
          <w:sz w:val="22"/>
          <w:szCs w:val="22"/>
          <w:lang w:eastAsia="en-AU"/>
        </w:rPr>
      </w:pPr>
      <w:hyperlink w:anchor="_Toc42618583" w:history="1">
        <w:r w:rsidRPr="00575343">
          <w:rPr>
            <w:rStyle w:val="Hyperlink"/>
            <w:noProof/>
          </w:rPr>
          <w:t>Emergency and exit lighting</w:t>
        </w:r>
        <w:r>
          <w:rPr>
            <w:noProof/>
            <w:webHidden/>
          </w:rPr>
          <w:tab/>
        </w:r>
        <w:r>
          <w:rPr>
            <w:noProof/>
            <w:webHidden/>
          </w:rPr>
          <w:fldChar w:fldCharType="begin"/>
        </w:r>
        <w:r>
          <w:rPr>
            <w:noProof/>
            <w:webHidden/>
          </w:rPr>
          <w:instrText xml:space="preserve"> PAGEREF _Toc42618583 \h </w:instrText>
        </w:r>
        <w:r>
          <w:rPr>
            <w:noProof/>
            <w:webHidden/>
          </w:rPr>
        </w:r>
        <w:r>
          <w:rPr>
            <w:noProof/>
            <w:webHidden/>
          </w:rPr>
          <w:fldChar w:fldCharType="separate"/>
        </w:r>
        <w:r>
          <w:rPr>
            <w:noProof/>
            <w:webHidden/>
          </w:rPr>
          <w:t>30</w:t>
        </w:r>
        <w:r>
          <w:rPr>
            <w:noProof/>
            <w:webHidden/>
          </w:rPr>
          <w:fldChar w:fldCharType="end"/>
        </w:r>
      </w:hyperlink>
    </w:p>
    <w:p w14:paraId="4E249AAC" w14:textId="780ABDAF" w:rsidR="00703719" w:rsidRDefault="00703719">
      <w:pPr>
        <w:pStyle w:val="TOC3"/>
        <w:rPr>
          <w:rFonts w:asciiTheme="minorHAnsi" w:eastAsiaTheme="minorEastAsia" w:hAnsiTheme="minorHAnsi" w:cstheme="minorBidi"/>
          <w:noProof/>
          <w:sz w:val="22"/>
          <w:szCs w:val="22"/>
          <w:lang w:eastAsia="en-AU"/>
        </w:rPr>
      </w:pPr>
      <w:hyperlink w:anchor="_Toc42618584" w:history="1">
        <w:r w:rsidRPr="00575343">
          <w:rPr>
            <w:rStyle w:val="Hyperlink"/>
            <w:noProof/>
          </w:rPr>
          <w:t>Lighting control</w:t>
        </w:r>
        <w:r>
          <w:rPr>
            <w:noProof/>
            <w:webHidden/>
          </w:rPr>
          <w:tab/>
        </w:r>
        <w:r>
          <w:rPr>
            <w:noProof/>
            <w:webHidden/>
          </w:rPr>
          <w:fldChar w:fldCharType="begin"/>
        </w:r>
        <w:r>
          <w:rPr>
            <w:noProof/>
            <w:webHidden/>
          </w:rPr>
          <w:instrText xml:space="preserve"> PAGEREF _Toc42618584 \h </w:instrText>
        </w:r>
        <w:r>
          <w:rPr>
            <w:noProof/>
            <w:webHidden/>
          </w:rPr>
        </w:r>
        <w:r>
          <w:rPr>
            <w:noProof/>
            <w:webHidden/>
          </w:rPr>
          <w:fldChar w:fldCharType="separate"/>
        </w:r>
        <w:r>
          <w:rPr>
            <w:noProof/>
            <w:webHidden/>
          </w:rPr>
          <w:t>30</w:t>
        </w:r>
        <w:r>
          <w:rPr>
            <w:noProof/>
            <w:webHidden/>
          </w:rPr>
          <w:fldChar w:fldCharType="end"/>
        </w:r>
      </w:hyperlink>
    </w:p>
    <w:p w14:paraId="303F803E" w14:textId="574202B2" w:rsidR="003E2E12" w:rsidRPr="003072C6" w:rsidRDefault="00FA6C90" w:rsidP="00213772">
      <w:pPr>
        <w:pStyle w:val="TOC2"/>
        <w:rPr>
          <w:noProof w:val="0"/>
        </w:rPr>
      </w:pPr>
      <w:r>
        <w:rPr>
          <w:b/>
          <w:noProof w:val="0"/>
        </w:rPr>
        <w:fldChar w:fldCharType="end"/>
      </w:r>
    </w:p>
    <w:p w14:paraId="0F278C17" w14:textId="77777777" w:rsidR="00AC0C3B" w:rsidRPr="00256E7C" w:rsidRDefault="003E2E12" w:rsidP="00256E7C">
      <w:pPr>
        <w:pStyle w:val="DHHSbody"/>
      </w:pPr>
      <w:r w:rsidRPr="00256E7C">
        <w:br w:type="page"/>
      </w:r>
    </w:p>
    <w:p w14:paraId="61923E51" w14:textId="77777777"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14:paraId="426D97CC" w14:textId="77777777" w:rsidR="00074E4E" w:rsidRPr="00D453F8" w:rsidRDefault="00074E4E" w:rsidP="00FD6C2E">
      <w:pPr>
        <w:pStyle w:val="Heading1"/>
      </w:pPr>
      <w:bookmarkStart w:id="0" w:name="_Toc21509649"/>
      <w:bookmarkStart w:id="1" w:name="_Toc29407586"/>
      <w:bookmarkStart w:id="2" w:name="_Toc42618531"/>
      <w:r w:rsidRPr="008800CC">
        <w:lastRenderedPageBreak/>
        <w:t>Introduction</w:t>
      </w:r>
      <w:bookmarkStart w:id="3" w:name="_GoBack"/>
      <w:bookmarkEnd w:id="0"/>
      <w:bookmarkEnd w:id="1"/>
      <w:bookmarkEnd w:id="2"/>
      <w:bookmarkEnd w:id="3"/>
    </w:p>
    <w:p w14:paraId="016535F2" w14:textId="6AAB8C5D" w:rsidR="00074E4E" w:rsidRPr="00B617E6" w:rsidRDefault="00074E4E" w:rsidP="00B617E6">
      <w:pPr>
        <w:pStyle w:val="DHHSbody"/>
      </w:pPr>
      <w:r w:rsidRPr="00B617E6">
        <w:t>The purpose of electrical services in healthcare buildings is to provide safe, reliable and flexible power and lighting systems to support the buildings safe operation. It is the designers’ responsibility to deliver best practice designs while focusing on cost effective solutions, encourage energy efficiency through innovation and provide a catalyst for future flexibility and improvement.</w:t>
      </w:r>
      <w:r w:rsidR="007D0A0F">
        <w:t xml:space="preserve"> </w:t>
      </w:r>
    </w:p>
    <w:p w14:paraId="22D3274F" w14:textId="77777777" w:rsidR="00074E4E" w:rsidRPr="00B617E6" w:rsidRDefault="00074E4E" w:rsidP="00B617E6">
      <w:pPr>
        <w:pStyle w:val="DHHSbody"/>
      </w:pPr>
      <w:r w:rsidRPr="00B617E6">
        <w:t xml:space="preserve">Significant aspects of the electrical services design are governed by statutory requirements contained principally in the codes and standards including: </w:t>
      </w:r>
    </w:p>
    <w:p w14:paraId="1997C37D" w14:textId="77777777" w:rsidR="00074E4E" w:rsidRPr="00B617E6" w:rsidRDefault="00074E4E" w:rsidP="008F572D">
      <w:pPr>
        <w:pStyle w:val="DHHSbullet1indent"/>
      </w:pPr>
      <w:r w:rsidRPr="00B617E6">
        <w:t xml:space="preserve">NCC </w:t>
      </w:r>
    </w:p>
    <w:p w14:paraId="6E3363D1" w14:textId="4E1DDF1C" w:rsidR="00074E4E" w:rsidRPr="00B617E6" w:rsidRDefault="00074E4E" w:rsidP="008F572D">
      <w:pPr>
        <w:pStyle w:val="DHHSbullet1indent"/>
      </w:pPr>
      <w:r w:rsidRPr="00B617E6">
        <w:t xml:space="preserve">AS/ANZ 3000 Electrical </w:t>
      </w:r>
      <w:r w:rsidR="008F5FE3" w:rsidRPr="00B617E6">
        <w:t xml:space="preserve">installations </w:t>
      </w:r>
    </w:p>
    <w:p w14:paraId="44894379" w14:textId="3B085460" w:rsidR="00074E4E" w:rsidRPr="00B617E6" w:rsidRDefault="00074E4E" w:rsidP="008F572D">
      <w:pPr>
        <w:pStyle w:val="DHHSbullet1indent"/>
      </w:pPr>
      <w:r w:rsidRPr="00B617E6">
        <w:t xml:space="preserve">AS/ANZ 3003 Electrical </w:t>
      </w:r>
      <w:r w:rsidR="008F5FE3" w:rsidRPr="00B617E6">
        <w:t xml:space="preserve">installations </w:t>
      </w:r>
      <w:r w:rsidRPr="00B617E6">
        <w:t xml:space="preserve">– Patient areas </w:t>
      </w:r>
    </w:p>
    <w:p w14:paraId="60EE4276" w14:textId="26DFA80E" w:rsidR="00074E4E" w:rsidRDefault="00074E4E" w:rsidP="008F572D">
      <w:pPr>
        <w:pStyle w:val="DHHSbullet1indent"/>
      </w:pPr>
      <w:r w:rsidRPr="00B617E6">
        <w:t xml:space="preserve">AS/ANZ 3009 Standby </w:t>
      </w:r>
      <w:r w:rsidR="008F5FE3" w:rsidRPr="00B617E6">
        <w:t>power systems</w:t>
      </w:r>
      <w:r w:rsidRPr="00B617E6">
        <w:t>.</w:t>
      </w:r>
    </w:p>
    <w:p w14:paraId="2F7889FA" w14:textId="4A33B18C" w:rsidR="00074E4E" w:rsidRPr="00B617E6" w:rsidRDefault="00AF2152" w:rsidP="00FC6601">
      <w:pPr>
        <w:pStyle w:val="DHHSbodyafterbullets"/>
      </w:pPr>
      <w:r>
        <w:t>O</w:t>
      </w:r>
      <w:r w:rsidR="00074E4E" w:rsidRPr="00B617E6">
        <w:t>ther areas of electrical services systems will be influenced by the following criteria:</w:t>
      </w:r>
    </w:p>
    <w:p w14:paraId="3E51FEE2" w14:textId="06D29D46" w:rsidR="00074E4E" w:rsidRPr="00B617E6" w:rsidRDefault="00AF2152" w:rsidP="008F572D">
      <w:pPr>
        <w:pStyle w:val="DHHSbullet1indent"/>
      </w:pPr>
      <w:r w:rsidRPr="00B617E6">
        <w:t xml:space="preserve">recommendations </w:t>
      </w:r>
      <w:r w:rsidR="00074E4E" w:rsidRPr="00B617E6">
        <w:t xml:space="preserve">of Australian </w:t>
      </w:r>
      <w:r w:rsidR="008F5FE3" w:rsidRPr="00B617E6">
        <w:t xml:space="preserve">standards </w:t>
      </w:r>
    </w:p>
    <w:p w14:paraId="6AABED61" w14:textId="5B2DF0B7" w:rsidR="00074E4E" w:rsidRPr="00EA2E9C" w:rsidRDefault="00AF2152" w:rsidP="008F572D">
      <w:pPr>
        <w:pStyle w:val="DHHSbullet1indent"/>
      </w:pPr>
      <w:r w:rsidRPr="00B617E6">
        <w:t xml:space="preserve">specific </w:t>
      </w:r>
      <w:r w:rsidR="008F5FE3" w:rsidRPr="00B617E6">
        <w:t xml:space="preserve">project briefing </w:t>
      </w:r>
      <w:r w:rsidR="00074E4E" w:rsidRPr="00B617E6">
        <w:t xml:space="preserve">process </w:t>
      </w:r>
    </w:p>
    <w:p w14:paraId="60BE94CD" w14:textId="3D2D81E5" w:rsidR="00074E4E" w:rsidRPr="00B617E6" w:rsidRDefault="00AF2152" w:rsidP="008F572D">
      <w:pPr>
        <w:pStyle w:val="DHHSbullet1indent"/>
      </w:pPr>
      <w:r w:rsidRPr="00B617E6">
        <w:t>reliability</w:t>
      </w:r>
      <w:r w:rsidR="00074E4E" w:rsidRPr="00B617E6">
        <w:t xml:space="preserve">, maintainability, business continuity, redundancy, disaster recovery and </w:t>
      </w:r>
    </w:p>
    <w:p w14:paraId="0A5F7243" w14:textId="5843632C" w:rsidR="00074E4E" w:rsidRDefault="00AF2152" w:rsidP="008F572D">
      <w:pPr>
        <w:pStyle w:val="DHHSbullet1indent"/>
      </w:pPr>
      <w:r w:rsidRPr="00B617E6">
        <w:t xml:space="preserve">best </w:t>
      </w:r>
      <w:r w:rsidR="00074E4E" w:rsidRPr="00B617E6">
        <w:t>engineering practice from similar projects.</w:t>
      </w:r>
    </w:p>
    <w:p w14:paraId="0AAF3C80" w14:textId="3C2F14BD" w:rsidR="00074E4E" w:rsidRPr="00B617E6" w:rsidRDefault="00074E4E" w:rsidP="008F572D">
      <w:pPr>
        <w:pStyle w:val="DHHSbodyafterbullets"/>
      </w:pPr>
      <w:r w:rsidRPr="00B617E6">
        <w:t xml:space="preserve">These Engineering </w:t>
      </w:r>
      <w:r w:rsidR="008F5FE3" w:rsidRPr="00B617E6">
        <w:t>guidelines</w:t>
      </w:r>
      <w:r w:rsidRPr="00B617E6">
        <w:t xml:space="preserve"> are a guide for the development of design and specification documentation for health care facilities. </w:t>
      </w:r>
    </w:p>
    <w:p w14:paraId="7FB0AAE6" w14:textId="77777777" w:rsidR="00074E4E" w:rsidRDefault="00074E4E" w:rsidP="00E3348A">
      <w:pPr>
        <w:pStyle w:val="DHHSbody"/>
      </w:pPr>
      <w:r w:rsidRPr="00B617E6">
        <w:t xml:space="preserve">A key objective for delivery of healthcare facility projects is the provision of facilities that provide for: </w:t>
      </w:r>
    </w:p>
    <w:p w14:paraId="379946CC" w14:textId="753B5812" w:rsidR="00074E4E" w:rsidRPr="00E3348A" w:rsidRDefault="00AF2152" w:rsidP="008F572D">
      <w:pPr>
        <w:pStyle w:val="DHHSbullet1indent"/>
      </w:pPr>
      <w:r w:rsidRPr="00E3348A">
        <w:t xml:space="preserve">achievement </w:t>
      </w:r>
      <w:r w:rsidR="00074E4E" w:rsidRPr="00E3348A">
        <w:t xml:space="preserve">of optimal patient care </w:t>
      </w:r>
      <w:r w:rsidR="00E931C0">
        <w:t>using</w:t>
      </w:r>
      <w:r w:rsidR="00074E4E" w:rsidRPr="00E3348A">
        <w:t xml:space="preserve"> a model of care for the patient </w:t>
      </w:r>
    </w:p>
    <w:p w14:paraId="0E3DC2B9" w14:textId="3F9D9264" w:rsidR="00074E4E" w:rsidRPr="00E3348A" w:rsidRDefault="00AF2152" w:rsidP="008F572D">
      <w:pPr>
        <w:pStyle w:val="DHHSbullet1indent"/>
      </w:pPr>
      <w:r w:rsidRPr="00E3348A">
        <w:t xml:space="preserve">contemporary </w:t>
      </w:r>
      <w:r w:rsidR="00074E4E" w:rsidRPr="00E3348A">
        <w:t xml:space="preserve">approaches to design </w:t>
      </w:r>
    </w:p>
    <w:p w14:paraId="7263F90A" w14:textId="00AE9A56" w:rsidR="00074E4E" w:rsidRPr="00E3348A" w:rsidRDefault="00AF2152" w:rsidP="008F572D">
      <w:pPr>
        <w:pStyle w:val="DHHSbullet1indent"/>
      </w:pPr>
      <w:r w:rsidRPr="00E3348A">
        <w:t xml:space="preserve">practical </w:t>
      </w:r>
      <w:r w:rsidR="00074E4E" w:rsidRPr="00E3348A">
        <w:t>and easy usage</w:t>
      </w:r>
      <w:r w:rsidR="007D0A0F">
        <w:t xml:space="preserve"> </w:t>
      </w:r>
    </w:p>
    <w:p w14:paraId="0055D991" w14:textId="29D705E3" w:rsidR="00074E4E" w:rsidRPr="00E3348A" w:rsidRDefault="00AF2152" w:rsidP="008F572D">
      <w:pPr>
        <w:pStyle w:val="DHHSbullet1indent"/>
      </w:pPr>
      <w:r w:rsidRPr="00E3348A">
        <w:t xml:space="preserve">fitness </w:t>
      </w:r>
      <w:r w:rsidR="00074E4E" w:rsidRPr="00E3348A">
        <w:t xml:space="preserve">for purpose </w:t>
      </w:r>
    </w:p>
    <w:p w14:paraId="7888368F" w14:textId="7E173CAD" w:rsidR="00074E4E" w:rsidRPr="00E3348A" w:rsidRDefault="00AF2152" w:rsidP="008F572D">
      <w:pPr>
        <w:pStyle w:val="DHHSbullet1indent"/>
      </w:pPr>
      <w:r w:rsidRPr="00E3348A">
        <w:t xml:space="preserve">value </w:t>
      </w:r>
      <w:r w:rsidR="00074E4E" w:rsidRPr="00E3348A">
        <w:t>for money</w:t>
      </w:r>
    </w:p>
    <w:p w14:paraId="1CA21692" w14:textId="45638905" w:rsidR="00074E4E" w:rsidRPr="00B617E6" w:rsidRDefault="00074E4E" w:rsidP="008F572D">
      <w:pPr>
        <w:pStyle w:val="DHHSbodyafterbullets"/>
      </w:pPr>
      <w:r w:rsidRPr="00B617E6">
        <w:t xml:space="preserve">It is expected that all projects will be delivered </w:t>
      </w:r>
      <w:r w:rsidR="00E931C0">
        <w:t>in line with</w:t>
      </w:r>
      <w:r w:rsidRPr="00B617E6">
        <w:t xml:space="preserve"> the requirements of all relevant codes and regulations, and all designers are </w:t>
      </w:r>
      <w:r w:rsidR="00CC6E61">
        <w:t xml:space="preserve">to </w:t>
      </w:r>
      <w:r w:rsidRPr="00B617E6">
        <w:t xml:space="preserve">be aware of these obligations. </w:t>
      </w:r>
    </w:p>
    <w:p w14:paraId="1148A241" w14:textId="1F4C705F" w:rsidR="00074E4E" w:rsidRPr="00B617E6" w:rsidRDefault="00074E4E" w:rsidP="00E3348A">
      <w:pPr>
        <w:pStyle w:val="DHHSbody"/>
      </w:pPr>
      <w:r w:rsidRPr="00B617E6">
        <w:t xml:space="preserve">Any engineered deviations from relevant </w:t>
      </w:r>
      <w:r w:rsidR="00CC6E61" w:rsidRPr="00B617E6">
        <w:t xml:space="preserve">statutory </w:t>
      </w:r>
      <w:r w:rsidRPr="00B617E6">
        <w:t xml:space="preserve">requirements and other </w:t>
      </w:r>
      <w:r w:rsidR="00CC6E61" w:rsidRPr="00B617E6">
        <w:t xml:space="preserve">standards </w:t>
      </w:r>
      <w:r w:rsidRPr="00B617E6">
        <w:t xml:space="preserve">due to unique project circumstances need to be thoroughly and holistically assessed, proved, clearly articulated </w:t>
      </w:r>
      <w:r w:rsidR="00CA7537">
        <w:t>or</w:t>
      </w:r>
      <w:r w:rsidR="00CA7537" w:rsidRPr="00B617E6">
        <w:t xml:space="preserve"> </w:t>
      </w:r>
      <w:r w:rsidRPr="00B617E6">
        <w:t>documented</w:t>
      </w:r>
      <w:r w:rsidR="00CC6E61">
        <w:t>,</w:t>
      </w:r>
      <w:r w:rsidRPr="00B617E6">
        <w:t xml:space="preserve"> and signed off by the relevant </w:t>
      </w:r>
      <w:r w:rsidR="00CC6E61" w:rsidRPr="00B617E6">
        <w:t>authority</w:t>
      </w:r>
      <w:r w:rsidRPr="00B617E6">
        <w:t xml:space="preserve">. </w:t>
      </w:r>
    </w:p>
    <w:p w14:paraId="2A854878" w14:textId="0208ECFE" w:rsidR="00074E4E" w:rsidRPr="002A1017" w:rsidRDefault="00074E4E" w:rsidP="00E3348A">
      <w:pPr>
        <w:pStyle w:val="DHHSbody"/>
      </w:pPr>
      <w:r w:rsidRPr="00B617E6">
        <w:t xml:space="preserve">All designers will assess the provisions of </w:t>
      </w:r>
      <w:r w:rsidR="00CC6E61">
        <w:t xml:space="preserve">applicable </w:t>
      </w:r>
      <w:r w:rsidR="00CC6E61" w:rsidRPr="00B617E6">
        <w:t>standards</w:t>
      </w:r>
      <w:r w:rsidR="00CC6E61">
        <w:t>,</w:t>
      </w:r>
      <w:r w:rsidR="00CC6E61" w:rsidRPr="00B617E6">
        <w:t xml:space="preserve"> </w:t>
      </w:r>
      <w:r w:rsidRPr="00B617E6">
        <w:t xml:space="preserve">such as the </w:t>
      </w:r>
      <w:r w:rsidRPr="008F572D">
        <w:rPr>
          <w:i/>
          <w:iCs/>
        </w:rPr>
        <w:t xml:space="preserve">Australasian </w:t>
      </w:r>
      <w:r w:rsidR="00CC6E61" w:rsidRPr="008F572D">
        <w:rPr>
          <w:i/>
          <w:iCs/>
        </w:rPr>
        <w:t>health facility guidelines</w:t>
      </w:r>
      <w:r w:rsidRPr="00B617E6">
        <w:t xml:space="preserve"> (AusHFGs)</w:t>
      </w:r>
      <w:r w:rsidR="00CC6E61">
        <w:t>,</w:t>
      </w:r>
      <w:r w:rsidRPr="00B617E6">
        <w:t xml:space="preserve"> and determine an appropriate application of these to their project. In new, major hospital developments it is envisaged the requirements of AusHFG and these guidelines will be closely adhered to, except where deviations are associated with new models of care, operational policies or procedures</w:t>
      </w:r>
      <w:r w:rsidR="00CC6E61">
        <w:t>,</w:t>
      </w:r>
      <w:r w:rsidRPr="00B617E6">
        <w:t xml:space="preserve"> or innovative approaches to the delivery of health services.</w:t>
      </w:r>
    </w:p>
    <w:p w14:paraId="067502C3" w14:textId="5BAC9A4A" w:rsidR="00074E4E" w:rsidRPr="00B617E6" w:rsidRDefault="00074E4E" w:rsidP="00E3348A">
      <w:pPr>
        <w:pStyle w:val="DHHSbody"/>
      </w:pPr>
      <w:r w:rsidRPr="00B617E6">
        <w:t>On smaller projects and projects where substantial refurbishment is envisaged, designers will critically evaluate the AusHFG to determine their applicability and suitability to the project during planning</w:t>
      </w:r>
      <w:r w:rsidR="00A30538">
        <w:t>. D</w:t>
      </w:r>
      <w:r w:rsidRPr="00B617E6">
        <w:t xml:space="preserve">eviations will be clearly articulated </w:t>
      </w:r>
      <w:r w:rsidR="00A30538">
        <w:t>or</w:t>
      </w:r>
      <w:r w:rsidR="00A30538" w:rsidRPr="00B617E6">
        <w:t xml:space="preserve"> </w:t>
      </w:r>
      <w:r w:rsidRPr="00B617E6">
        <w:t>documented</w:t>
      </w:r>
      <w:r w:rsidR="00A30538">
        <w:t>,</w:t>
      </w:r>
      <w:r w:rsidRPr="00B617E6">
        <w:t xml:space="preserve"> and signed off by the relevant </w:t>
      </w:r>
      <w:r w:rsidR="00A30538" w:rsidRPr="00B617E6">
        <w:t>authority</w:t>
      </w:r>
      <w:r w:rsidRPr="00B617E6">
        <w:t>.</w:t>
      </w:r>
    </w:p>
    <w:p w14:paraId="10D41B69" w14:textId="77777777" w:rsidR="002D6C91" w:rsidRDefault="002D6C91">
      <w:pPr>
        <w:rPr>
          <w:rFonts w:ascii="Arial" w:eastAsia="Times" w:hAnsi="Arial"/>
        </w:rPr>
      </w:pPr>
      <w:r>
        <w:br w:type="page"/>
      </w:r>
    </w:p>
    <w:p w14:paraId="51F7B3F4" w14:textId="5327B570" w:rsidR="00074E4E" w:rsidRPr="00B617E6" w:rsidRDefault="00074E4E" w:rsidP="00E3348A">
      <w:pPr>
        <w:pStyle w:val="DHHSbody"/>
      </w:pPr>
      <w:r w:rsidRPr="00B617E6">
        <w:lastRenderedPageBreak/>
        <w:t xml:space="preserve">Volume 2 – Electrical and </w:t>
      </w:r>
      <w:r w:rsidR="00CA7537">
        <w:t>l</w:t>
      </w:r>
      <w:r w:rsidR="00CA7537" w:rsidRPr="00B617E6">
        <w:t xml:space="preserve">ighting </w:t>
      </w:r>
      <w:r w:rsidRPr="00B617E6">
        <w:t>forms part of a suite of documents in the</w:t>
      </w:r>
      <w:r w:rsidRPr="00BC18EB">
        <w:t xml:space="preserve"> </w:t>
      </w:r>
      <w:r w:rsidR="004D5732" w:rsidRPr="005305C4">
        <w:rPr>
          <w:i/>
          <w:iCs/>
        </w:rPr>
        <w:t>Engineering guidelines for healthcare facilities</w:t>
      </w:r>
      <w:r w:rsidRPr="00B617E6">
        <w:t>. The documents in this series are:</w:t>
      </w:r>
    </w:p>
    <w:p w14:paraId="26BF6B90" w14:textId="77777777" w:rsidR="00074E4E" w:rsidRPr="00B617E6" w:rsidRDefault="00074E4E" w:rsidP="008F572D">
      <w:pPr>
        <w:pStyle w:val="DHHSbullet1indent"/>
      </w:pPr>
      <w:r w:rsidRPr="00B617E6">
        <w:t>Volume 1 – Fundamentals</w:t>
      </w:r>
    </w:p>
    <w:p w14:paraId="188E3793" w14:textId="356861CE" w:rsidR="00074E4E" w:rsidRPr="00B617E6" w:rsidRDefault="00074E4E" w:rsidP="008F572D">
      <w:pPr>
        <w:pStyle w:val="DHHSbullet1indent"/>
      </w:pPr>
      <w:r w:rsidRPr="00B617E6">
        <w:t xml:space="preserve">Volume 2 – Electrical and </w:t>
      </w:r>
      <w:r w:rsidR="0028575F">
        <w:t>l</w:t>
      </w:r>
      <w:r w:rsidRPr="00B617E6">
        <w:t>ighting</w:t>
      </w:r>
    </w:p>
    <w:p w14:paraId="22F6C816" w14:textId="52AAD962" w:rsidR="00074E4E" w:rsidRPr="00B617E6" w:rsidRDefault="00074E4E" w:rsidP="008F572D">
      <w:pPr>
        <w:pStyle w:val="DHHSbullet1indent"/>
      </w:pPr>
      <w:r w:rsidRPr="00B617E6">
        <w:t xml:space="preserve">Volume 3 – Data, </w:t>
      </w:r>
      <w:r w:rsidR="0028575F">
        <w:t>c</w:t>
      </w:r>
      <w:r w:rsidR="0028575F" w:rsidRPr="00B617E6">
        <w:t xml:space="preserve">omms </w:t>
      </w:r>
      <w:r w:rsidRPr="00B617E6">
        <w:t xml:space="preserve">and </w:t>
      </w:r>
      <w:r w:rsidR="0028575F">
        <w:t>s</w:t>
      </w:r>
      <w:r w:rsidR="0028575F" w:rsidRPr="00B617E6">
        <w:t>ecurity</w:t>
      </w:r>
    </w:p>
    <w:p w14:paraId="7066CAFB" w14:textId="745FEE81" w:rsidR="00074E4E" w:rsidRPr="00B617E6" w:rsidRDefault="00074E4E" w:rsidP="008F572D">
      <w:pPr>
        <w:pStyle w:val="DHHSbullet1indent"/>
      </w:pPr>
      <w:r w:rsidRPr="00B617E6">
        <w:t xml:space="preserve">Volume 4 - Heating, </w:t>
      </w:r>
      <w:r w:rsidR="0028575F" w:rsidRPr="00B617E6">
        <w:t>ventilation and air-</w:t>
      </w:r>
      <w:r w:rsidRPr="00B617E6">
        <w:t>conditioning</w:t>
      </w:r>
    </w:p>
    <w:p w14:paraId="3285FAF7" w14:textId="7B3B82B4" w:rsidR="00074E4E" w:rsidRPr="00B617E6" w:rsidRDefault="00074E4E" w:rsidP="008F572D">
      <w:pPr>
        <w:pStyle w:val="DHHSbullet1indent"/>
      </w:pPr>
      <w:r w:rsidRPr="00B617E6">
        <w:t xml:space="preserve">Volume 5 – Fire and </w:t>
      </w:r>
      <w:r w:rsidR="0028575F" w:rsidRPr="00B617E6">
        <w:t>hydraulics</w:t>
      </w:r>
    </w:p>
    <w:p w14:paraId="58F9B244" w14:textId="3696B40A" w:rsidR="00074E4E" w:rsidRPr="00B617E6" w:rsidRDefault="00074E4E" w:rsidP="008F572D">
      <w:pPr>
        <w:pStyle w:val="DHHSbullet1indent"/>
      </w:pPr>
      <w:r w:rsidRPr="00B617E6">
        <w:t xml:space="preserve">Volume 6 – </w:t>
      </w:r>
      <w:r>
        <w:t xml:space="preserve">Specialist </w:t>
      </w:r>
      <w:r w:rsidR="0028575F">
        <w:t>healthcare engineering and provisions</w:t>
      </w:r>
    </w:p>
    <w:p w14:paraId="7E38C10D" w14:textId="7EF8F7CB" w:rsidR="00074E4E" w:rsidRPr="00B617E6" w:rsidRDefault="00074E4E" w:rsidP="008F572D">
      <w:pPr>
        <w:pStyle w:val="DHHSbullet1indent"/>
      </w:pPr>
      <w:r w:rsidRPr="00B617E6">
        <w:t>Reference table 1 – Design</w:t>
      </w:r>
      <w:r w:rsidR="0028575F" w:rsidRPr="00B617E6">
        <w:t xml:space="preserve"> paramet</w:t>
      </w:r>
      <w:r w:rsidRPr="00B617E6">
        <w:t>ers</w:t>
      </w:r>
    </w:p>
    <w:p w14:paraId="62531492" w14:textId="7F627092" w:rsidR="00074E4E" w:rsidRPr="00B617E6" w:rsidRDefault="00074E4E" w:rsidP="008F572D">
      <w:pPr>
        <w:pStyle w:val="DHHSbullet1indent"/>
      </w:pPr>
      <w:r w:rsidRPr="00B617E6">
        <w:t xml:space="preserve">Reference table 2 </w:t>
      </w:r>
      <w:r w:rsidR="004D5732">
        <w:t>–</w:t>
      </w:r>
      <w:r w:rsidR="004D5732" w:rsidRPr="00B617E6">
        <w:t xml:space="preserve"> </w:t>
      </w:r>
      <w:r w:rsidRPr="00B617E6">
        <w:t xml:space="preserve">Acoustic </w:t>
      </w:r>
      <w:r w:rsidR="0028575F" w:rsidRPr="00B617E6">
        <w:t>design parameters</w:t>
      </w:r>
    </w:p>
    <w:p w14:paraId="284900D4" w14:textId="7E8592E3" w:rsidR="00074E4E" w:rsidRPr="00B617E6" w:rsidRDefault="00074E4E" w:rsidP="008F572D">
      <w:pPr>
        <w:pStyle w:val="DHHSbullet1indent"/>
      </w:pPr>
      <w:r w:rsidRPr="00B617E6">
        <w:t xml:space="preserve">Reference table 3 </w:t>
      </w:r>
      <w:r w:rsidR="004D5732">
        <w:t>–</w:t>
      </w:r>
      <w:r w:rsidR="004D5732" w:rsidRPr="00B617E6">
        <w:t xml:space="preserve"> </w:t>
      </w:r>
      <w:r w:rsidRPr="00B617E6">
        <w:t xml:space="preserve">Required </w:t>
      </w:r>
      <w:r w:rsidR="0028575F" w:rsidRPr="00B617E6">
        <w:t>noise reductions for room adjacencies</w:t>
      </w:r>
      <w:r w:rsidR="004D5732">
        <w:t>.</w:t>
      </w:r>
    </w:p>
    <w:p w14:paraId="13B18C0D" w14:textId="77777777" w:rsidR="00074E4E" w:rsidRDefault="00074E4E" w:rsidP="00074E4E">
      <w:pPr>
        <w:rPr>
          <w:rFonts w:ascii="Arial" w:hAnsi="Arial"/>
          <w:b/>
          <w:color w:val="0074BC" w:themeColor="text2"/>
          <w:sz w:val="28"/>
          <w:szCs w:val="28"/>
        </w:rPr>
      </w:pPr>
      <w:bookmarkStart w:id="4" w:name="_Toc21509650"/>
      <w:r>
        <w:br w:type="page"/>
      </w:r>
    </w:p>
    <w:p w14:paraId="1D5689B2" w14:textId="77777777" w:rsidR="00074E4E" w:rsidRPr="00D453F8" w:rsidRDefault="00074E4E" w:rsidP="008F572D">
      <w:pPr>
        <w:pStyle w:val="Heading1"/>
      </w:pPr>
      <w:bookmarkStart w:id="5" w:name="_Toc29407587"/>
      <w:bookmarkStart w:id="6" w:name="_Toc42618532"/>
      <w:r w:rsidRPr="00F75298">
        <w:lastRenderedPageBreak/>
        <w:t>Electrical</w:t>
      </w:r>
      <w:bookmarkEnd w:id="4"/>
      <w:bookmarkEnd w:id="5"/>
      <w:bookmarkEnd w:id="6"/>
    </w:p>
    <w:p w14:paraId="1BED2345" w14:textId="3CAE0C80" w:rsidR="00074E4E" w:rsidRPr="008800CC" w:rsidRDefault="0028575F" w:rsidP="008F572D">
      <w:pPr>
        <w:pStyle w:val="Heading2"/>
      </w:pPr>
      <w:bookmarkStart w:id="7" w:name="_Toc21509651"/>
      <w:bookmarkStart w:id="8" w:name="_Toc29407588"/>
      <w:bookmarkStart w:id="9" w:name="_Toc42618533"/>
      <w:r>
        <w:t>S</w:t>
      </w:r>
      <w:r w:rsidR="005D4DC7" w:rsidRPr="008800CC">
        <w:t xml:space="preserve">cope </w:t>
      </w:r>
      <w:r w:rsidR="005D4DC7" w:rsidRPr="00492377">
        <w:t>and</w:t>
      </w:r>
      <w:r w:rsidR="005D4DC7" w:rsidRPr="008800CC">
        <w:t xml:space="preserve"> </w:t>
      </w:r>
      <w:r w:rsidR="005D4DC7" w:rsidRPr="00F75298">
        <w:t>objectives</w:t>
      </w:r>
      <w:bookmarkEnd w:id="7"/>
      <w:bookmarkEnd w:id="8"/>
      <w:bookmarkEnd w:id="9"/>
    </w:p>
    <w:p w14:paraId="736ECAFB" w14:textId="7C225294" w:rsidR="00074E4E" w:rsidRPr="008800CC" w:rsidRDefault="0028575F" w:rsidP="008F572D">
      <w:pPr>
        <w:pStyle w:val="Heading3"/>
      </w:pPr>
      <w:bookmarkStart w:id="10" w:name="_Toc42618534"/>
      <w:r>
        <w:t>O</w:t>
      </w:r>
      <w:r w:rsidR="005D4DC7" w:rsidRPr="002A1017">
        <w:t>bjectives</w:t>
      </w:r>
      <w:bookmarkEnd w:id="10"/>
      <w:r w:rsidR="005D4DC7" w:rsidRPr="008800CC">
        <w:t xml:space="preserve"> </w:t>
      </w:r>
    </w:p>
    <w:p w14:paraId="7C6DF2DF" w14:textId="7B6A81CB" w:rsidR="00074E4E" w:rsidRPr="008800CC" w:rsidRDefault="00074E4E" w:rsidP="00074E4E">
      <w:pPr>
        <w:pStyle w:val="DHHSbodynumbered"/>
      </w:pPr>
      <w:r w:rsidRPr="008800CC">
        <w:t xml:space="preserve">The following services are considered part of </w:t>
      </w:r>
      <w:r w:rsidR="004D5732" w:rsidRPr="008800CC">
        <w:t>electrical systems</w:t>
      </w:r>
      <w:r w:rsidRPr="008800CC">
        <w:t>:</w:t>
      </w:r>
    </w:p>
    <w:p w14:paraId="210B403C" w14:textId="1915BCAD" w:rsidR="00074E4E" w:rsidRPr="00B617E6" w:rsidRDefault="004D5732" w:rsidP="008F572D">
      <w:pPr>
        <w:pStyle w:val="DHHSbullet1indent"/>
      </w:pPr>
      <w:r w:rsidRPr="00B617E6">
        <w:t xml:space="preserve">high </w:t>
      </w:r>
      <w:r w:rsidR="00074E4E" w:rsidRPr="00B617E6">
        <w:t xml:space="preserve">voltage and substation services </w:t>
      </w:r>
    </w:p>
    <w:p w14:paraId="47AC14F0" w14:textId="10F9EC69" w:rsidR="00074E4E" w:rsidRPr="00B617E6" w:rsidRDefault="004D5732" w:rsidP="008F572D">
      <w:pPr>
        <w:pStyle w:val="DHHSbullet1indent"/>
      </w:pPr>
      <w:r w:rsidRPr="00B617E6">
        <w:t xml:space="preserve">renewable </w:t>
      </w:r>
      <w:r w:rsidR="00074E4E" w:rsidRPr="00B617E6">
        <w:t xml:space="preserve">energy sources </w:t>
      </w:r>
    </w:p>
    <w:p w14:paraId="2FAC1E8B" w14:textId="50275594" w:rsidR="00074E4E" w:rsidRPr="00B617E6" w:rsidRDefault="004D5732" w:rsidP="008F572D">
      <w:pPr>
        <w:pStyle w:val="DHHSbullet1indent"/>
      </w:pPr>
      <w:r w:rsidRPr="00B617E6">
        <w:t xml:space="preserve">incoming </w:t>
      </w:r>
      <w:r w:rsidR="00074E4E" w:rsidRPr="00B617E6">
        <w:t xml:space="preserve">mains supply </w:t>
      </w:r>
    </w:p>
    <w:p w14:paraId="791C8ECA" w14:textId="5BB48AFE" w:rsidR="00074E4E" w:rsidRPr="00B617E6" w:rsidRDefault="004D5732" w:rsidP="008F572D">
      <w:pPr>
        <w:pStyle w:val="DHHSbullet1indent"/>
      </w:pPr>
      <w:r w:rsidRPr="00B617E6">
        <w:t xml:space="preserve">metering </w:t>
      </w:r>
    </w:p>
    <w:p w14:paraId="579EC27C" w14:textId="6449A2F7" w:rsidR="00074E4E" w:rsidRPr="00B617E6" w:rsidRDefault="004D5732" w:rsidP="008F572D">
      <w:pPr>
        <w:pStyle w:val="DHHSbullet1indent"/>
      </w:pPr>
      <w:r w:rsidRPr="00B617E6">
        <w:t xml:space="preserve">main </w:t>
      </w:r>
      <w:r w:rsidR="00074E4E" w:rsidRPr="00B617E6">
        <w:t xml:space="preserve">switchboards </w:t>
      </w:r>
    </w:p>
    <w:p w14:paraId="0097E67E" w14:textId="297BE629" w:rsidR="00074E4E" w:rsidRPr="00F75298" w:rsidRDefault="004D5732" w:rsidP="008F572D">
      <w:pPr>
        <w:pStyle w:val="DHHSbullet1indent"/>
      </w:pPr>
      <w:r w:rsidRPr="00B617E6">
        <w:t xml:space="preserve">power </w:t>
      </w:r>
      <w:r w:rsidR="00074E4E" w:rsidRPr="00B617E6">
        <w:t xml:space="preserve">factor correction </w:t>
      </w:r>
    </w:p>
    <w:p w14:paraId="5E722246" w14:textId="31D2FAAF" w:rsidR="00074E4E" w:rsidRPr="00B617E6" w:rsidRDefault="004D5732" w:rsidP="008F572D">
      <w:pPr>
        <w:pStyle w:val="DHHSbullet1indent"/>
      </w:pPr>
      <w:r w:rsidRPr="00F75298">
        <w:t xml:space="preserve">active </w:t>
      </w:r>
      <w:r w:rsidRPr="00B617E6">
        <w:t xml:space="preserve">harmonic </w:t>
      </w:r>
      <w:r w:rsidR="00074E4E" w:rsidRPr="00B617E6">
        <w:t xml:space="preserve">mitigation </w:t>
      </w:r>
    </w:p>
    <w:p w14:paraId="5B99C19A" w14:textId="03178E59" w:rsidR="00074E4E" w:rsidRPr="00B617E6" w:rsidRDefault="004D5732" w:rsidP="008F572D">
      <w:pPr>
        <w:pStyle w:val="DHHSbullet1indent"/>
      </w:pPr>
      <w:r w:rsidRPr="00B617E6">
        <w:t xml:space="preserve">emergency </w:t>
      </w:r>
      <w:r w:rsidR="00074E4E" w:rsidRPr="00B617E6">
        <w:t xml:space="preserve">power generation system </w:t>
      </w:r>
    </w:p>
    <w:p w14:paraId="34A52503" w14:textId="51A51CEC" w:rsidR="00074E4E" w:rsidRPr="00B617E6" w:rsidRDefault="004D5732" w:rsidP="008F572D">
      <w:pPr>
        <w:pStyle w:val="DHHSbullet1indent"/>
      </w:pPr>
      <w:r w:rsidRPr="00B617E6">
        <w:t>uninterruptible</w:t>
      </w:r>
      <w:r>
        <w:t xml:space="preserve"> power</w:t>
      </w:r>
      <w:r w:rsidRPr="00B617E6">
        <w:t xml:space="preserve"> supply systems </w:t>
      </w:r>
      <w:r w:rsidR="00074E4E" w:rsidRPr="00B617E6">
        <w:t>(UPS)</w:t>
      </w:r>
    </w:p>
    <w:p w14:paraId="3E89A56D" w14:textId="1BD68BAE" w:rsidR="00074E4E" w:rsidRPr="00B617E6" w:rsidRDefault="004D5732" w:rsidP="008F572D">
      <w:pPr>
        <w:pStyle w:val="DHHSbullet1indent"/>
      </w:pPr>
      <w:r w:rsidRPr="00B617E6">
        <w:t>battery supply</w:t>
      </w:r>
    </w:p>
    <w:p w14:paraId="419C2F6C" w14:textId="68B5DA49" w:rsidR="00074E4E" w:rsidRPr="00F75298" w:rsidRDefault="004D5732" w:rsidP="008F572D">
      <w:pPr>
        <w:pStyle w:val="DHHSbullet1indent"/>
      </w:pPr>
      <w:r w:rsidRPr="00B617E6">
        <w:t>sub</w:t>
      </w:r>
      <w:r w:rsidR="00074E4E" w:rsidRPr="00B617E6">
        <w:t xml:space="preserve">-mains </w:t>
      </w:r>
    </w:p>
    <w:p w14:paraId="1FD4207F" w14:textId="123C2F22" w:rsidR="00074E4E" w:rsidRPr="00B617E6" w:rsidRDefault="004D5732" w:rsidP="008F572D">
      <w:pPr>
        <w:pStyle w:val="DHHSbullet1indent"/>
      </w:pPr>
      <w:r w:rsidRPr="00F75298">
        <w:t>sub</w:t>
      </w:r>
      <w:r w:rsidR="00074E4E" w:rsidRPr="00F75298">
        <w:t>-circuits</w:t>
      </w:r>
    </w:p>
    <w:p w14:paraId="27EF6EF2" w14:textId="33E1402B" w:rsidR="00074E4E" w:rsidRPr="00B617E6" w:rsidRDefault="004D5732" w:rsidP="008F572D">
      <w:pPr>
        <w:pStyle w:val="DHHSbullet1indent"/>
      </w:pPr>
      <w:r w:rsidRPr="00B617E6">
        <w:t xml:space="preserve">distribution </w:t>
      </w:r>
      <w:r w:rsidR="00074E4E" w:rsidRPr="00B617E6">
        <w:t xml:space="preserve">switchboards </w:t>
      </w:r>
    </w:p>
    <w:p w14:paraId="27800658" w14:textId="304C1426" w:rsidR="00074E4E" w:rsidRPr="00F75298" w:rsidRDefault="004D5732" w:rsidP="008F572D">
      <w:pPr>
        <w:pStyle w:val="DHHSbullet1indent"/>
      </w:pPr>
      <w:r w:rsidRPr="00B617E6">
        <w:t>earthing</w:t>
      </w:r>
      <w:r w:rsidRPr="00F75298">
        <w:t xml:space="preserve"> systems </w:t>
      </w:r>
    </w:p>
    <w:p w14:paraId="75801BEE" w14:textId="1FA82A67" w:rsidR="00074E4E" w:rsidRPr="00B617E6" w:rsidRDefault="004D5732" w:rsidP="008F572D">
      <w:pPr>
        <w:pStyle w:val="DHHSbullet1indent"/>
      </w:pPr>
      <w:r w:rsidRPr="00F75298">
        <w:t xml:space="preserve">electromagnetic interference </w:t>
      </w:r>
      <w:r w:rsidR="00074E4E" w:rsidRPr="00F75298">
        <w:t>(EMI)</w:t>
      </w:r>
    </w:p>
    <w:p w14:paraId="4EBC81FB" w14:textId="086332EC" w:rsidR="00074E4E" w:rsidRPr="00F75298" w:rsidRDefault="004D5732" w:rsidP="008F572D">
      <w:pPr>
        <w:pStyle w:val="DHHSbullet1indent"/>
      </w:pPr>
      <w:r w:rsidRPr="00B617E6">
        <w:t xml:space="preserve">lighting </w:t>
      </w:r>
      <w:r w:rsidR="00074E4E" w:rsidRPr="00B617E6">
        <w:t xml:space="preserve">and power sub circuit wiring </w:t>
      </w:r>
    </w:p>
    <w:p w14:paraId="30D3523A" w14:textId="4DE2787D" w:rsidR="00074E4E" w:rsidRPr="00B617E6" w:rsidRDefault="004D5732" w:rsidP="008F572D">
      <w:pPr>
        <w:pStyle w:val="DHHSbullet1indent"/>
      </w:pPr>
      <w:r w:rsidRPr="00F75298">
        <w:t xml:space="preserve">cardiac </w:t>
      </w:r>
      <w:r w:rsidR="00074E4E" w:rsidRPr="00F75298">
        <w:t xml:space="preserve">and </w:t>
      </w:r>
      <w:r w:rsidR="003244F1" w:rsidRPr="00F75298">
        <w:t xml:space="preserve">body protected areas </w:t>
      </w:r>
    </w:p>
    <w:p w14:paraId="36063EF5" w14:textId="0DE55CE6" w:rsidR="00074E4E" w:rsidRPr="00B617E6" w:rsidRDefault="004D5732" w:rsidP="008F572D">
      <w:pPr>
        <w:pStyle w:val="DHHSbullet1indent"/>
      </w:pPr>
      <w:r w:rsidRPr="00B617E6">
        <w:t xml:space="preserve">socket </w:t>
      </w:r>
      <w:r w:rsidR="00074E4E" w:rsidRPr="00B617E6">
        <w:t xml:space="preserve">outlets </w:t>
      </w:r>
    </w:p>
    <w:p w14:paraId="28AA0636" w14:textId="41C68DA9" w:rsidR="00074E4E" w:rsidRPr="00B617E6" w:rsidRDefault="004D5732" w:rsidP="008F572D">
      <w:pPr>
        <w:pStyle w:val="DHHSbullet1indent"/>
      </w:pPr>
      <w:r w:rsidRPr="00B617E6">
        <w:t xml:space="preserve">luminaires </w:t>
      </w:r>
      <w:r w:rsidR="00074E4E" w:rsidRPr="00B617E6">
        <w:t>(internal, external, security), lighting control and functionally specialised lighting</w:t>
      </w:r>
    </w:p>
    <w:p w14:paraId="1DBD0ADA" w14:textId="60CC2295" w:rsidR="00074E4E" w:rsidRPr="00B617E6" w:rsidRDefault="004D5732" w:rsidP="008F572D">
      <w:pPr>
        <w:pStyle w:val="DHHSbullet1indent"/>
      </w:pPr>
      <w:r w:rsidRPr="00B617E6">
        <w:t xml:space="preserve">emergency and exit </w:t>
      </w:r>
      <w:r w:rsidR="00074E4E" w:rsidRPr="00B617E6">
        <w:t xml:space="preserve">lighting system </w:t>
      </w:r>
    </w:p>
    <w:p w14:paraId="785620BD" w14:textId="7112E39B" w:rsidR="00074E4E" w:rsidRDefault="004D5732" w:rsidP="008F572D">
      <w:pPr>
        <w:pStyle w:val="DHHSbullet1indent"/>
      </w:pPr>
      <w:r w:rsidRPr="00B617E6">
        <w:t xml:space="preserve">earthing </w:t>
      </w:r>
      <w:r w:rsidR="00074E4E" w:rsidRPr="00B617E6">
        <w:t>and lightning protection systems.</w:t>
      </w:r>
    </w:p>
    <w:p w14:paraId="1B32E0CF" w14:textId="77777777" w:rsidR="00074E4E" w:rsidRPr="008800CC" w:rsidRDefault="00074E4E" w:rsidP="008F572D">
      <w:pPr>
        <w:pStyle w:val="DHHSbodynumberedafterbullets"/>
      </w:pPr>
      <w:r w:rsidRPr="008800CC">
        <w:t xml:space="preserve">Electrical services </w:t>
      </w:r>
      <w:r w:rsidRPr="003C36CB">
        <w:t>provide</w:t>
      </w:r>
      <w:r w:rsidRPr="008800CC">
        <w:t xml:space="preserve"> the systems and infrastructure to support all building and clinical systems requiring all forms of electrical power.</w:t>
      </w:r>
    </w:p>
    <w:p w14:paraId="09E71947" w14:textId="3A046EFA" w:rsidR="00074E4E" w:rsidRPr="00B617E6" w:rsidRDefault="00074E4E" w:rsidP="008F572D">
      <w:pPr>
        <w:pStyle w:val="DHHSbodynumbered"/>
      </w:pPr>
      <w:r w:rsidRPr="00B617E6">
        <w:t>All projects must consider and document the impacts of the project on existing and future planning on the site</w:t>
      </w:r>
      <w:r w:rsidR="004D5732">
        <w:t>,</w:t>
      </w:r>
      <w:r w:rsidRPr="00B617E6">
        <w:t xml:space="preserve"> taking into account any master plans that exist for the site. </w:t>
      </w:r>
      <w:r w:rsidR="003C4A49" w:rsidRPr="00B617E6">
        <w:t>The issues to be highlighted include:</w:t>
      </w:r>
    </w:p>
    <w:p w14:paraId="75C4F4D4" w14:textId="37E55D10" w:rsidR="00074E4E" w:rsidRPr="00F75298" w:rsidRDefault="005758F8" w:rsidP="008F572D">
      <w:pPr>
        <w:pStyle w:val="DHHSbullet1indent"/>
      </w:pPr>
      <w:r w:rsidRPr="00B617E6">
        <w:t xml:space="preserve">power utility’s </w:t>
      </w:r>
      <w:r w:rsidR="00074E4E" w:rsidRPr="00B617E6">
        <w:t xml:space="preserve">network capacity and reliability </w:t>
      </w:r>
    </w:p>
    <w:p w14:paraId="1FF1609B" w14:textId="01A72306" w:rsidR="00074E4E" w:rsidRPr="00B617E6" w:rsidRDefault="005758F8" w:rsidP="008F572D">
      <w:pPr>
        <w:pStyle w:val="DHHSbullet1indent"/>
      </w:pPr>
      <w:r w:rsidRPr="00B617E6">
        <w:t xml:space="preserve">site </w:t>
      </w:r>
      <w:r w:rsidR="00074E4E" w:rsidRPr="00B617E6">
        <w:t>location in context to existing substations or associated main switch-rooms</w:t>
      </w:r>
      <w:r w:rsidR="00117CDF">
        <w:t xml:space="preserve"> (or both)</w:t>
      </w:r>
    </w:p>
    <w:p w14:paraId="0A13E0F8" w14:textId="36445356" w:rsidR="00074E4E" w:rsidRPr="00B617E6" w:rsidRDefault="005758F8" w:rsidP="008F572D">
      <w:pPr>
        <w:pStyle w:val="DHHSbullet1indent"/>
      </w:pPr>
      <w:r w:rsidRPr="00B617E6">
        <w:t xml:space="preserve">site </w:t>
      </w:r>
      <w:r w:rsidR="00074E4E" w:rsidRPr="00B617E6">
        <w:t xml:space="preserve">location in context to any existing standby generation and associated connectivity </w:t>
      </w:r>
    </w:p>
    <w:p w14:paraId="37AA4896" w14:textId="70DC0930" w:rsidR="00074E4E" w:rsidRPr="00B617E6" w:rsidRDefault="005758F8" w:rsidP="008F572D">
      <w:pPr>
        <w:pStyle w:val="DHHSbullet1indent"/>
      </w:pPr>
      <w:r w:rsidRPr="00B617E6">
        <w:t xml:space="preserve">proposed </w:t>
      </w:r>
      <w:r w:rsidR="00074E4E" w:rsidRPr="00B617E6">
        <w:t>and existing cabling routes to connect a new or refurbished facility to the substations</w:t>
      </w:r>
      <w:r w:rsidR="00117CDF">
        <w:t xml:space="preserve"> or </w:t>
      </w:r>
      <w:r w:rsidR="00074E4E" w:rsidRPr="00B617E6">
        <w:t>main switch-rooms and standby generation</w:t>
      </w:r>
    </w:p>
    <w:p w14:paraId="1AAF68B4" w14:textId="4459590B" w:rsidR="00074E4E" w:rsidRPr="00F75298" w:rsidRDefault="00074E4E" w:rsidP="008F572D">
      <w:pPr>
        <w:pStyle w:val="DHHSbullet1indent"/>
      </w:pPr>
      <w:r w:rsidRPr="00B617E6">
        <w:t>site wide infrastructure needs are to be balanced with the needs of the project and the needs of future projects, including land divestment opportunities.</w:t>
      </w:r>
    </w:p>
    <w:p w14:paraId="56507C6F" w14:textId="32B9D656" w:rsidR="00074E4E" w:rsidRPr="00D453F8" w:rsidRDefault="0043094B" w:rsidP="00074E4E">
      <w:pPr>
        <w:pStyle w:val="Heading3"/>
      </w:pPr>
      <w:bookmarkStart w:id="11" w:name="_Toc21509652"/>
      <w:bookmarkStart w:id="12" w:name="_Toc29407589"/>
      <w:bookmarkStart w:id="13" w:name="_Toc42618535"/>
      <w:r>
        <w:lastRenderedPageBreak/>
        <w:t>D</w:t>
      </w:r>
      <w:r w:rsidR="005D4DC7" w:rsidRPr="00D453F8">
        <w:t xml:space="preserve">esign </w:t>
      </w:r>
      <w:r w:rsidR="005D4DC7" w:rsidRPr="002A1017">
        <w:t>criteria</w:t>
      </w:r>
      <w:bookmarkEnd w:id="11"/>
      <w:bookmarkEnd w:id="12"/>
      <w:bookmarkEnd w:id="13"/>
    </w:p>
    <w:p w14:paraId="68C28D42" w14:textId="49C78089" w:rsidR="00074E4E" w:rsidRPr="008800CC" w:rsidRDefault="00074E4E" w:rsidP="00074E4E">
      <w:pPr>
        <w:pStyle w:val="DHHSbodynumbered"/>
      </w:pPr>
      <w:r w:rsidRPr="008800CC">
        <w:t xml:space="preserve">The design criteria will be based on the relevant requirements of the Australian standards, </w:t>
      </w:r>
      <w:r w:rsidR="0043094B" w:rsidRPr="008800CC">
        <w:t xml:space="preserve">project </w:t>
      </w:r>
      <w:r w:rsidRPr="008800CC">
        <w:t>functional and operational requirements. Consideration needs to be given to location, external conditions and climate change implications.</w:t>
      </w:r>
    </w:p>
    <w:p w14:paraId="0AB1FC24" w14:textId="27408CB6" w:rsidR="00074E4E" w:rsidRPr="008F572D" w:rsidRDefault="00074E4E" w:rsidP="00074E4E">
      <w:pPr>
        <w:pStyle w:val="DHHSbodynumbered"/>
      </w:pPr>
      <w:r w:rsidRPr="008800CC">
        <w:t>Refer to the AusHFG</w:t>
      </w:r>
      <w:r w:rsidR="0043094B">
        <w:t>s</w:t>
      </w:r>
      <w:r w:rsidRPr="008800CC">
        <w:t xml:space="preserve"> as a guide for the requirement of services provisions as the initial basis of design criteria. This design criteria will be used for guidance only and must be verified with the project team and user groups to ensure project specific functional requirements are </w:t>
      </w:r>
      <w:r w:rsidRPr="0043094B">
        <w:t>met</w:t>
      </w:r>
      <w:r w:rsidRPr="008F572D">
        <w:t>.</w:t>
      </w:r>
    </w:p>
    <w:p w14:paraId="6922986A" w14:textId="2EB4F537" w:rsidR="00074E4E" w:rsidRPr="00D453F8" w:rsidRDefault="00937DD0" w:rsidP="00074E4E">
      <w:pPr>
        <w:pStyle w:val="Heading3"/>
      </w:pPr>
      <w:bookmarkStart w:id="14" w:name="_Toc21509653"/>
      <w:bookmarkStart w:id="15" w:name="_Toc29407590"/>
      <w:bookmarkStart w:id="16" w:name="_Toc42618536"/>
      <w:r w:rsidRPr="00262B61">
        <w:t>Infrastructure</w:t>
      </w:r>
      <w:bookmarkEnd w:id="14"/>
      <w:bookmarkEnd w:id="15"/>
      <w:bookmarkEnd w:id="16"/>
    </w:p>
    <w:p w14:paraId="6F3E0235" w14:textId="77777777" w:rsidR="00074E4E" w:rsidRPr="00262B61" w:rsidRDefault="00074E4E" w:rsidP="00074E4E">
      <w:pPr>
        <w:pStyle w:val="DHHSbodynumbered"/>
      </w:pPr>
      <w:r w:rsidRPr="00B617E6">
        <w:t>Electrical infrastructure in the design of many projects can easily be over-sized due to estimates and conservative allowances for unknowns. Accurate maximum demand and profile calculations will be carried out. This will result in correctly sized systems and optimise the capital and recurrent costs of the project</w:t>
      </w:r>
      <w:r w:rsidRPr="00262B61">
        <w:t>.</w:t>
      </w:r>
    </w:p>
    <w:p w14:paraId="38E79414" w14:textId="77777777" w:rsidR="00074E4E" w:rsidRPr="008800CC" w:rsidRDefault="00074E4E" w:rsidP="003C36CB">
      <w:pPr>
        <w:pStyle w:val="DHHSbodynumbered"/>
      </w:pPr>
      <w:r w:rsidRPr="008800CC">
        <w:t xml:space="preserve">The </w:t>
      </w:r>
      <w:r w:rsidRPr="003C36CB">
        <w:t>following</w:t>
      </w:r>
      <w:r w:rsidRPr="008800CC">
        <w:t xml:space="preserve"> needs to be considered:</w:t>
      </w:r>
    </w:p>
    <w:p w14:paraId="2728A19A" w14:textId="05CBB228" w:rsidR="00074E4E" w:rsidRPr="00B617E6" w:rsidRDefault="00C846CB" w:rsidP="008F572D">
      <w:pPr>
        <w:pStyle w:val="DHHSbullet1indent"/>
      </w:pPr>
      <w:r w:rsidRPr="00B617E6">
        <w:t xml:space="preserve">capacity </w:t>
      </w:r>
      <w:r w:rsidR="00074E4E" w:rsidRPr="00B617E6">
        <w:t xml:space="preserve">of the installation </w:t>
      </w:r>
    </w:p>
    <w:p w14:paraId="5CCC5EB8" w14:textId="149D0553" w:rsidR="00074E4E" w:rsidRPr="00B617E6" w:rsidRDefault="00C846CB" w:rsidP="008F572D">
      <w:pPr>
        <w:pStyle w:val="DHHSbullet1indent"/>
      </w:pPr>
      <w:r w:rsidRPr="00B617E6">
        <w:t xml:space="preserve">capital </w:t>
      </w:r>
      <w:r w:rsidR="00074E4E" w:rsidRPr="00B617E6">
        <w:t xml:space="preserve">cost contributions from the supply authority </w:t>
      </w:r>
    </w:p>
    <w:p w14:paraId="275AA784" w14:textId="0DB2CDCB" w:rsidR="00074E4E" w:rsidRPr="00B617E6" w:rsidRDefault="00C846CB" w:rsidP="008F572D">
      <w:pPr>
        <w:pStyle w:val="DHHSbullet1indent"/>
      </w:pPr>
      <w:r w:rsidRPr="00B617E6">
        <w:t xml:space="preserve">the </w:t>
      </w:r>
      <w:r w:rsidR="00074E4E" w:rsidRPr="00B617E6">
        <w:t xml:space="preserve">capital cost to the project in terms of built areas </w:t>
      </w:r>
    </w:p>
    <w:p w14:paraId="5BD9314B" w14:textId="12FDA9B0" w:rsidR="00074E4E" w:rsidRPr="00262B61" w:rsidRDefault="00C846CB" w:rsidP="008F572D">
      <w:pPr>
        <w:pStyle w:val="DHHSbullet1indent"/>
      </w:pPr>
      <w:r w:rsidRPr="00B617E6">
        <w:t xml:space="preserve">reliability </w:t>
      </w:r>
      <w:r w:rsidR="00074E4E" w:rsidRPr="00262B61">
        <w:t xml:space="preserve">and </w:t>
      </w:r>
      <w:r w:rsidRPr="00262B61">
        <w:t xml:space="preserve">redundancy </w:t>
      </w:r>
    </w:p>
    <w:p w14:paraId="3644E8E2" w14:textId="1E6064D4" w:rsidR="00074E4E" w:rsidRPr="00B617E6" w:rsidRDefault="00C846CB" w:rsidP="008F572D">
      <w:pPr>
        <w:pStyle w:val="DHHSbullet1indent"/>
      </w:pPr>
      <w:r w:rsidRPr="00262B61">
        <w:t xml:space="preserve">impact </w:t>
      </w:r>
      <w:r w:rsidR="00074E4E" w:rsidRPr="00262B61">
        <w:t xml:space="preserve">of </w:t>
      </w:r>
      <w:r w:rsidRPr="00262B61">
        <w:t xml:space="preserve">ventilation </w:t>
      </w:r>
      <w:r w:rsidR="0023648C">
        <w:t>and</w:t>
      </w:r>
      <w:r w:rsidR="00074E4E" w:rsidRPr="00262B61">
        <w:t xml:space="preserve"> </w:t>
      </w:r>
      <w:r w:rsidRPr="00262B61">
        <w:t xml:space="preserve">cooling </w:t>
      </w:r>
      <w:r w:rsidR="00074E4E" w:rsidRPr="00262B61">
        <w:t>for accommodation of key plant and equipment</w:t>
      </w:r>
    </w:p>
    <w:p w14:paraId="0CA6E964" w14:textId="1D78A668" w:rsidR="00074E4E" w:rsidRPr="00B617E6" w:rsidRDefault="00C846CB" w:rsidP="008F572D">
      <w:pPr>
        <w:pStyle w:val="DHHSbullet1indent"/>
      </w:pPr>
      <w:r w:rsidRPr="00B617E6">
        <w:t xml:space="preserve">project </w:t>
      </w:r>
      <w:r w:rsidR="00074E4E" w:rsidRPr="00B617E6">
        <w:t xml:space="preserve">program implications </w:t>
      </w:r>
    </w:p>
    <w:p w14:paraId="7A545925" w14:textId="245B56CF" w:rsidR="00074E4E" w:rsidRPr="00B617E6" w:rsidRDefault="00C846CB" w:rsidP="008F572D">
      <w:pPr>
        <w:pStyle w:val="DHHSbullet1indent"/>
      </w:pPr>
      <w:r w:rsidRPr="00B617E6">
        <w:t xml:space="preserve">supply </w:t>
      </w:r>
      <w:r w:rsidR="00074E4E" w:rsidRPr="00B617E6">
        <w:t xml:space="preserve">authority requirements and preferences </w:t>
      </w:r>
    </w:p>
    <w:p w14:paraId="10ECED03" w14:textId="72CEFE0E" w:rsidR="00074E4E" w:rsidRPr="00B617E6" w:rsidRDefault="00C846CB" w:rsidP="008F572D">
      <w:pPr>
        <w:pStyle w:val="DHHSbullet1indent"/>
      </w:pPr>
      <w:r w:rsidRPr="00B617E6">
        <w:t xml:space="preserve">future </w:t>
      </w:r>
      <w:r w:rsidR="00074E4E" w:rsidRPr="00B617E6">
        <w:t xml:space="preserve">expansion requirements </w:t>
      </w:r>
    </w:p>
    <w:p w14:paraId="6C4D3646" w14:textId="104F2E45" w:rsidR="00074E4E" w:rsidRPr="00262B61" w:rsidRDefault="00C846CB" w:rsidP="008F572D">
      <w:pPr>
        <w:pStyle w:val="DHHSbullet1indent"/>
      </w:pPr>
      <w:r w:rsidRPr="00B617E6">
        <w:t xml:space="preserve">appropriate </w:t>
      </w:r>
      <w:r w:rsidR="00074E4E" w:rsidRPr="00B617E6">
        <w:t>use of land use on site</w:t>
      </w:r>
    </w:p>
    <w:p w14:paraId="6927FF62" w14:textId="386DD7D6" w:rsidR="00074E4E" w:rsidRPr="00B617E6" w:rsidRDefault="00C846CB" w:rsidP="008F572D">
      <w:pPr>
        <w:pStyle w:val="DHHSbullet1indent"/>
      </w:pPr>
      <w:r w:rsidRPr="00262B61">
        <w:t xml:space="preserve">flood </w:t>
      </w:r>
      <w:r w:rsidR="00074E4E" w:rsidRPr="00262B61">
        <w:t>and water egress</w:t>
      </w:r>
      <w:r w:rsidR="007D0A0F">
        <w:t xml:space="preserve"> </w:t>
      </w:r>
      <w:r w:rsidR="00074E4E" w:rsidRPr="00B617E6">
        <w:t xml:space="preserve">and </w:t>
      </w:r>
    </w:p>
    <w:p w14:paraId="3E7D386E" w14:textId="0C159790" w:rsidR="00074E4E" w:rsidRPr="00262B61" w:rsidRDefault="00C846CB" w:rsidP="008F572D">
      <w:pPr>
        <w:pStyle w:val="DHHSbullet1indent"/>
      </w:pPr>
      <w:r w:rsidRPr="00B617E6">
        <w:t>maintainability</w:t>
      </w:r>
    </w:p>
    <w:p w14:paraId="64EAA807" w14:textId="68FDFEC9" w:rsidR="00074E4E" w:rsidRPr="00262B61" w:rsidRDefault="00074E4E" w:rsidP="008F572D">
      <w:pPr>
        <w:pStyle w:val="DHHSbodynumberedafterbullets"/>
      </w:pPr>
      <w:r w:rsidRPr="00262B61">
        <w:t>The opportunity to source a high voltage</w:t>
      </w:r>
      <w:r w:rsidR="00123650">
        <w:t xml:space="preserve"> (HV)</w:t>
      </w:r>
      <w:r w:rsidRPr="00262B61">
        <w:t xml:space="preserve"> or a low voltage</w:t>
      </w:r>
      <w:r w:rsidR="00123650">
        <w:t xml:space="preserve"> (LV)</w:t>
      </w:r>
      <w:r w:rsidRPr="00262B61">
        <w:t xml:space="preserve"> service by the hospital will be assessed</w:t>
      </w:r>
      <w:r w:rsidR="00123650">
        <w:t>,</w:t>
      </w:r>
      <w:r w:rsidRPr="00262B61">
        <w:t xml:space="preserve"> taking into to consideration:</w:t>
      </w:r>
    </w:p>
    <w:p w14:paraId="193D0D1B" w14:textId="457C80FB" w:rsidR="00074E4E" w:rsidRPr="00262B61" w:rsidRDefault="00C846CB" w:rsidP="008F572D">
      <w:pPr>
        <w:pStyle w:val="DHHSbullet1indent"/>
      </w:pPr>
      <w:r w:rsidRPr="00262B61">
        <w:t xml:space="preserve">tariff </w:t>
      </w:r>
      <w:r w:rsidR="00074E4E" w:rsidRPr="00262B61">
        <w:t>arrangement</w:t>
      </w:r>
    </w:p>
    <w:p w14:paraId="562C8240" w14:textId="55B3B43B" w:rsidR="00074E4E" w:rsidRPr="00262B61" w:rsidRDefault="00C846CB" w:rsidP="008F572D">
      <w:pPr>
        <w:pStyle w:val="DHHSbullet1indent"/>
      </w:pPr>
      <w:r w:rsidRPr="00262B61">
        <w:t xml:space="preserve">cost </w:t>
      </w:r>
      <w:r w:rsidR="00074E4E" w:rsidRPr="00262B61">
        <w:t>of HV asset and ownership</w:t>
      </w:r>
    </w:p>
    <w:p w14:paraId="048DA8FF" w14:textId="339B83C9" w:rsidR="00074E4E" w:rsidRPr="00262B61" w:rsidRDefault="00C846CB" w:rsidP="008F572D">
      <w:pPr>
        <w:pStyle w:val="DHHSbullet1indent"/>
      </w:pPr>
      <w:r w:rsidRPr="00262B61">
        <w:t xml:space="preserve">maintenance requirement </w:t>
      </w:r>
      <w:r w:rsidR="00074E4E" w:rsidRPr="00262B61">
        <w:t xml:space="preserve">and </w:t>
      </w:r>
      <w:r w:rsidRPr="00262B61">
        <w:t xml:space="preserve">contracts </w:t>
      </w:r>
    </w:p>
    <w:p w14:paraId="4998E6A6" w14:textId="3DBC278F" w:rsidR="00074E4E" w:rsidRPr="00262B61" w:rsidRDefault="00C846CB" w:rsidP="008F572D">
      <w:pPr>
        <w:pStyle w:val="DHHSbullet1indent"/>
      </w:pPr>
      <w:r w:rsidRPr="00262B61">
        <w:t xml:space="preserve">maintenance </w:t>
      </w:r>
      <w:r w:rsidR="00074E4E" w:rsidRPr="00262B61">
        <w:t xml:space="preserve">and </w:t>
      </w:r>
      <w:r w:rsidRPr="00262B61">
        <w:t xml:space="preserve">operational </w:t>
      </w:r>
      <w:r w:rsidR="00074E4E" w:rsidRPr="00262B61">
        <w:t>costs</w:t>
      </w:r>
    </w:p>
    <w:p w14:paraId="09D547FF" w14:textId="77777777" w:rsidR="00074E4E" w:rsidRPr="00262B61" w:rsidRDefault="00074E4E" w:rsidP="00074E4E">
      <w:pPr>
        <w:pStyle w:val="DHHSbodynumbered"/>
      </w:pPr>
      <w:r w:rsidRPr="00262B61">
        <w:t>A whole of life assessment on 25-year cycle will be required when the opportunity to become a HV consumer arises.</w:t>
      </w:r>
    </w:p>
    <w:p w14:paraId="5637C55F" w14:textId="77777777" w:rsidR="00074E4E" w:rsidRPr="00262B61" w:rsidRDefault="00074E4E" w:rsidP="00074E4E">
      <w:pPr>
        <w:pStyle w:val="DHHSbodynumbered"/>
      </w:pPr>
      <w:r w:rsidRPr="00262B61">
        <w:t>Some of the guiding principles include:</w:t>
      </w:r>
    </w:p>
    <w:p w14:paraId="349BAF25" w14:textId="77777777" w:rsidR="00074E4E" w:rsidRPr="00262B61" w:rsidRDefault="00074E4E" w:rsidP="008F572D">
      <w:pPr>
        <w:pStyle w:val="DHHSbullet1indent"/>
      </w:pPr>
      <w:r w:rsidRPr="00262B61">
        <w:t>HV selection will be considered when a minimum of 2 feeders are available to the site</w:t>
      </w:r>
    </w:p>
    <w:p w14:paraId="539AEBEB" w14:textId="29BD1C6D" w:rsidR="00074E4E" w:rsidRPr="00262B61" w:rsidRDefault="00BF6315" w:rsidP="008F572D">
      <w:pPr>
        <w:pStyle w:val="DHHSbullet1indent"/>
      </w:pPr>
      <w:r w:rsidRPr="00262B61">
        <w:t xml:space="preserve">the </w:t>
      </w:r>
      <w:r w:rsidR="00074E4E" w:rsidRPr="00262B61">
        <w:t xml:space="preserve">site capacity is over 3 MVA </w:t>
      </w:r>
    </w:p>
    <w:p w14:paraId="7959692A" w14:textId="5B303A7E" w:rsidR="00074E4E" w:rsidRPr="00262B61" w:rsidRDefault="00BF6315" w:rsidP="008F572D">
      <w:pPr>
        <w:pStyle w:val="DHHSbullet1indent"/>
      </w:pPr>
      <w:r w:rsidRPr="00262B61">
        <w:t xml:space="preserve">the </w:t>
      </w:r>
      <w:r w:rsidR="00074E4E" w:rsidRPr="00262B61">
        <w:t>power supply nodes can be decentralised.</w:t>
      </w:r>
    </w:p>
    <w:p w14:paraId="76246571" w14:textId="54A03367" w:rsidR="00074E4E" w:rsidRPr="00262B61" w:rsidRDefault="00074E4E" w:rsidP="008F572D">
      <w:pPr>
        <w:pStyle w:val="DHHSbullet1indent"/>
      </w:pPr>
      <w:r w:rsidRPr="00262B61">
        <w:t>A number of substations is a cost-effective solution in lieu of</w:t>
      </w:r>
      <w:r w:rsidR="002D6C91">
        <w:t xml:space="preserve"> lo</w:t>
      </w:r>
      <w:r w:rsidRPr="00262B61">
        <w:t xml:space="preserve"> LV cabling </w:t>
      </w:r>
    </w:p>
    <w:p w14:paraId="6D54A38C" w14:textId="4A0110E0" w:rsidR="00074E4E" w:rsidRPr="00EE604C" w:rsidRDefault="00F2179D" w:rsidP="00074E4E">
      <w:pPr>
        <w:pStyle w:val="Heading3"/>
      </w:pPr>
      <w:bookmarkStart w:id="17" w:name="_Toc21509654"/>
      <w:bookmarkStart w:id="18" w:name="_Toc29407591"/>
      <w:bookmarkStart w:id="19" w:name="_Toc42618537"/>
      <w:r w:rsidRPr="00EE604C">
        <w:t xml:space="preserve">Electrical </w:t>
      </w:r>
      <w:r w:rsidR="005D4DC7" w:rsidRPr="00EE604C">
        <w:t>supply demand</w:t>
      </w:r>
      <w:bookmarkEnd w:id="17"/>
      <w:bookmarkEnd w:id="18"/>
      <w:bookmarkEnd w:id="19"/>
    </w:p>
    <w:p w14:paraId="631329AB" w14:textId="6A162F7F" w:rsidR="00074E4E" w:rsidRPr="00B617E6" w:rsidRDefault="00074E4E" w:rsidP="008F572D">
      <w:pPr>
        <w:pStyle w:val="DHHSbodynumbered"/>
      </w:pPr>
      <w:r w:rsidRPr="00B617E6">
        <w:t>Load profiles and maximum demand m</w:t>
      </w:r>
      <w:r>
        <w:t xml:space="preserve">ust </w:t>
      </w:r>
      <w:r w:rsidRPr="00B617E6">
        <w:t>be calculated from detailed assessment of the project-specific requirements after adequate investigation by the designers.</w:t>
      </w:r>
      <w:r w:rsidR="007D0A0F">
        <w:t xml:space="preserve"> </w:t>
      </w:r>
    </w:p>
    <w:p w14:paraId="7132700B" w14:textId="702902D6" w:rsidR="00074E4E" w:rsidRPr="00B617E6" w:rsidRDefault="00074E4E" w:rsidP="008F572D">
      <w:pPr>
        <w:pStyle w:val="DHHSbodynumbered"/>
      </w:pPr>
      <w:r w:rsidRPr="00EE604C">
        <w:t>Designers</w:t>
      </w:r>
      <w:r w:rsidRPr="00B617E6">
        <w:t xml:space="preserve"> will use best endeavours to design the electrical system to reflect as close as reasonably possible the actual loads that would be realised plus realistic allowance for future </w:t>
      </w:r>
      <w:r w:rsidRPr="00B617E6">
        <w:lastRenderedPageBreak/>
        <w:t xml:space="preserve">expansion as required. Realistic diversity figures will be used when sizing, substations, switchboards, generators and the like. </w:t>
      </w:r>
    </w:p>
    <w:p w14:paraId="3701378E" w14:textId="77777777" w:rsidR="00074E4E" w:rsidRPr="00EE604C" w:rsidRDefault="00074E4E" w:rsidP="008F572D">
      <w:pPr>
        <w:pStyle w:val="DHHSbodynumbered"/>
      </w:pPr>
      <w:r w:rsidRPr="00B617E6">
        <w:t>The following is to be taken into account:</w:t>
      </w:r>
    </w:p>
    <w:p w14:paraId="44BD093E" w14:textId="1839AC01" w:rsidR="00074E4E" w:rsidRPr="009E40DE" w:rsidRDefault="00F2179D" w:rsidP="008F572D">
      <w:pPr>
        <w:pStyle w:val="DHHSbullet1indent"/>
      </w:pPr>
      <w:r w:rsidRPr="009E40DE">
        <w:t xml:space="preserve">gross </w:t>
      </w:r>
      <w:r w:rsidR="00074E4E" w:rsidRPr="009E40DE">
        <w:t xml:space="preserve">area of the new or refurbished building </w:t>
      </w:r>
    </w:p>
    <w:p w14:paraId="23187461" w14:textId="1B1F6D6D" w:rsidR="00074E4E" w:rsidRPr="009E40DE" w:rsidRDefault="00F2179D" w:rsidP="008F572D">
      <w:pPr>
        <w:pStyle w:val="DHHSbullet1indent"/>
      </w:pPr>
      <w:r w:rsidRPr="009E40DE">
        <w:t xml:space="preserve">power density </w:t>
      </w:r>
      <w:r w:rsidR="00074E4E" w:rsidRPr="009E40DE">
        <w:t>assessment for the type of facility and benchmarked against similar facilities</w:t>
      </w:r>
    </w:p>
    <w:p w14:paraId="7C357371" w14:textId="705EB490" w:rsidR="00074E4E" w:rsidRPr="009E40DE" w:rsidRDefault="00F2179D" w:rsidP="008F572D">
      <w:pPr>
        <w:pStyle w:val="DHHSbullet1indent"/>
      </w:pPr>
      <w:r w:rsidRPr="009E40DE">
        <w:t xml:space="preserve">impact </w:t>
      </w:r>
      <w:r w:rsidR="00074E4E" w:rsidRPr="009E40DE">
        <w:t xml:space="preserve">to supply demand of the installation if </w:t>
      </w:r>
      <w:r w:rsidRPr="009E40DE">
        <w:t xml:space="preserve">buildings </w:t>
      </w:r>
      <w:r w:rsidR="00074E4E" w:rsidRPr="009E40DE">
        <w:t>are demolished, decommissioned plant, or for functional changes to the area</w:t>
      </w:r>
    </w:p>
    <w:p w14:paraId="299ABDD3" w14:textId="1C8591A8" w:rsidR="00074E4E" w:rsidRPr="009E40DE" w:rsidRDefault="00F2179D" w:rsidP="008F572D">
      <w:pPr>
        <w:pStyle w:val="DHHSbullet1indent"/>
      </w:pPr>
      <w:r w:rsidRPr="009E40DE">
        <w:t xml:space="preserve">consideration </w:t>
      </w:r>
      <w:r w:rsidR="00074E4E" w:rsidRPr="009E40DE">
        <w:t xml:space="preserve">of specific medical and treatment equipment electrical parameters </w:t>
      </w:r>
    </w:p>
    <w:p w14:paraId="30710039" w14:textId="1471DF39" w:rsidR="00074E4E" w:rsidRPr="009E40DE" w:rsidRDefault="00F2179D" w:rsidP="008F572D">
      <w:pPr>
        <w:pStyle w:val="DHHSbullet1indent"/>
      </w:pPr>
      <w:r w:rsidRPr="009E40DE">
        <w:t xml:space="preserve">demand </w:t>
      </w:r>
      <w:r w:rsidR="00074E4E" w:rsidRPr="009E40DE">
        <w:t xml:space="preserve">assessment and application of diversities of the actual connected circuits, systems, plant and equipment </w:t>
      </w:r>
    </w:p>
    <w:p w14:paraId="7A2269DD" w14:textId="3208FF5C" w:rsidR="00074E4E" w:rsidRPr="009E40DE" w:rsidRDefault="00F2179D" w:rsidP="008F572D">
      <w:pPr>
        <w:pStyle w:val="DHHSbullet1indent"/>
      </w:pPr>
      <w:r w:rsidRPr="009E40DE">
        <w:t>number</w:t>
      </w:r>
      <w:r w:rsidR="00074E4E" w:rsidRPr="009E40DE">
        <w:t>, type and use of lifts their individual demand and operational sequence</w:t>
      </w:r>
    </w:p>
    <w:p w14:paraId="1544375A" w14:textId="0A9429F2" w:rsidR="00074E4E" w:rsidRPr="009E40DE" w:rsidRDefault="00F2179D" w:rsidP="008F572D">
      <w:pPr>
        <w:pStyle w:val="DHHSbullet1indent"/>
      </w:pPr>
      <w:r>
        <w:t>e</w:t>
      </w:r>
      <w:r w:rsidRPr="009E40DE">
        <w:t xml:space="preserve">ssential electrical </w:t>
      </w:r>
      <w:r w:rsidR="00074E4E" w:rsidRPr="009E40DE">
        <w:t xml:space="preserve">demand for the facility to operate in an </w:t>
      </w:r>
      <w:r w:rsidRPr="009E40DE">
        <w:t xml:space="preserve">island </w:t>
      </w:r>
      <w:r w:rsidR="00074E4E" w:rsidRPr="009E40DE">
        <w:t xml:space="preserve">mode during loss interruption or prolonged failure of Utility’s network </w:t>
      </w:r>
    </w:p>
    <w:p w14:paraId="750C391B" w14:textId="7119D1E6" w:rsidR="00074E4E" w:rsidRPr="009E40DE" w:rsidRDefault="00F2179D" w:rsidP="008F572D">
      <w:pPr>
        <w:pStyle w:val="DHHSbullet1indent"/>
      </w:pPr>
      <w:r w:rsidRPr="009E40DE">
        <w:t xml:space="preserve">consideration </w:t>
      </w:r>
      <w:r w:rsidR="00074E4E" w:rsidRPr="009E40DE">
        <w:t xml:space="preserve">of source of supply to critical equipment, areas or buildings during power failure scenarios </w:t>
      </w:r>
    </w:p>
    <w:p w14:paraId="70F7B099" w14:textId="633B9816" w:rsidR="00074E4E" w:rsidRPr="009E40DE" w:rsidRDefault="00F2179D" w:rsidP="008F572D">
      <w:pPr>
        <w:pStyle w:val="DHHSbullet1indent"/>
        <w:spacing w:after="240"/>
      </w:pPr>
      <w:r w:rsidRPr="009E40DE">
        <w:t xml:space="preserve">reference </w:t>
      </w:r>
      <w:r w:rsidR="00074E4E" w:rsidRPr="009E40DE">
        <w:t xml:space="preserve">will be made to actual </w:t>
      </w:r>
      <w:r w:rsidRPr="009E40DE">
        <w:t>mains</w:t>
      </w:r>
      <w:r w:rsidR="00074E4E" w:rsidRPr="009E40DE">
        <w:t xml:space="preserve">, </w:t>
      </w:r>
      <w:r w:rsidRPr="009E40DE">
        <w:t xml:space="preserve">generator </w:t>
      </w:r>
      <w:r w:rsidR="00074E4E" w:rsidRPr="009E40DE">
        <w:t>and UPS demands from similar existing hospitals as a comparator.</w:t>
      </w:r>
    </w:p>
    <w:p w14:paraId="2BDAB940" w14:textId="4EF282D9" w:rsidR="00074E4E" w:rsidRPr="009E40DE" w:rsidRDefault="00115BF3" w:rsidP="00C01F65">
      <w:pPr>
        <w:pStyle w:val="Heading3"/>
      </w:pPr>
      <w:bookmarkStart w:id="20" w:name="_Toc21509655"/>
      <w:bookmarkStart w:id="21" w:name="_Toc29407592"/>
      <w:bookmarkStart w:id="22" w:name="_Toc42618538"/>
      <w:r>
        <w:t>P</w:t>
      </w:r>
      <w:r w:rsidR="005D4DC7" w:rsidRPr="009E40DE">
        <w:t>lanned spare capacity</w:t>
      </w:r>
      <w:bookmarkEnd w:id="20"/>
      <w:bookmarkEnd w:id="21"/>
      <w:bookmarkEnd w:id="22"/>
    </w:p>
    <w:p w14:paraId="01019C21" w14:textId="77777777" w:rsidR="00074E4E" w:rsidRPr="00EE604C" w:rsidRDefault="00074E4E" w:rsidP="00C01F65">
      <w:pPr>
        <w:pStyle w:val="DHHSbodynumbered"/>
      </w:pPr>
      <w:r w:rsidRPr="00EE604C">
        <w:t xml:space="preserve">Allowance for space and capacity for future expansion of the facility taking into consideration masterplan, operational needs and technology growth. Spare capacity will be balanced with the appropriate allocation of available budget and will be agreed to by the design team and client on a project </w:t>
      </w:r>
      <w:r w:rsidRPr="00C01F65">
        <w:t>by</w:t>
      </w:r>
      <w:r w:rsidRPr="00EE604C">
        <w:t xml:space="preserve"> project basis. </w:t>
      </w:r>
      <w:r w:rsidRPr="00B617E6">
        <w:t>Scalable solutions to respond for the site utilisation and masterplan proposals will be adopted.</w:t>
      </w:r>
    </w:p>
    <w:p w14:paraId="35CF433B" w14:textId="77777777" w:rsidR="00074E4E" w:rsidRPr="00EE604C" w:rsidRDefault="00074E4E" w:rsidP="00074E4E">
      <w:pPr>
        <w:pStyle w:val="DHHSbodynumbered"/>
      </w:pPr>
      <w:r w:rsidRPr="00EE604C">
        <w:t>Planned spare electrical capacity will be based on predicted future building loads and future equipment loads or the following table:</w:t>
      </w:r>
    </w:p>
    <w:p w14:paraId="06BC3CB0" w14:textId="6A2DED65" w:rsidR="009761D4" w:rsidRDefault="009761D4" w:rsidP="005305C4">
      <w:pPr>
        <w:pStyle w:val="DHHStablecaption"/>
      </w:pPr>
      <w:r>
        <w:t xml:space="preserve">Table </w:t>
      </w:r>
      <w:fldSimple w:instr=" SEQ Table \* ARABIC ">
        <w:r w:rsidR="00517DDC">
          <w:rPr>
            <w:noProof/>
          </w:rPr>
          <w:t>1</w:t>
        </w:r>
      </w:fldSimple>
      <w:r>
        <w:t>: Planned spare electrical capacity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3544"/>
        <w:gridCol w:w="1134"/>
        <w:gridCol w:w="1984"/>
      </w:tblGrid>
      <w:tr w:rsidR="00EB3754" w:rsidRPr="008800CC" w14:paraId="22CFC6FA" w14:textId="77777777" w:rsidTr="00703719">
        <w:trPr>
          <w:cantSplit/>
          <w:tblHeader/>
        </w:trPr>
        <w:tc>
          <w:tcPr>
            <w:tcW w:w="2547" w:type="dxa"/>
            <w:shd w:val="clear" w:color="auto" w:fill="0074BC" w:themeFill="text2"/>
          </w:tcPr>
          <w:p w14:paraId="6746D28B" w14:textId="77777777" w:rsidR="00074E4E" w:rsidRPr="008800CC" w:rsidRDefault="00074E4E" w:rsidP="008F572D">
            <w:pPr>
              <w:pStyle w:val="DHHStablecolhead"/>
            </w:pPr>
            <w:r w:rsidRPr="008800CC">
              <w:t>System</w:t>
            </w:r>
          </w:p>
        </w:tc>
        <w:tc>
          <w:tcPr>
            <w:tcW w:w="3544" w:type="dxa"/>
            <w:shd w:val="clear" w:color="auto" w:fill="0074BC" w:themeFill="text2"/>
          </w:tcPr>
          <w:p w14:paraId="2308109D" w14:textId="0827C447" w:rsidR="00074E4E" w:rsidRPr="008800CC" w:rsidRDefault="00074E4E" w:rsidP="008F572D">
            <w:pPr>
              <w:pStyle w:val="DHHStablecolhead"/>
            </w:pPr>
            <w:r w:rsidRPr="008800CC">
              <w:t xml:space="preserve">Plant </w:t>
            </w:r>
            <w:r w:rsidR="00EB3754" w:rsidRPr="008800CC">
              <w:t>strategy</w:t>
            </w:r>
          </w:p>
        </w:tc>
        <w:tc>
          <w:tcPr>
            <w:tcW w:w="1134" w:type="dxa"/>
            <w:shd w:val="clear" w:color="auto" w:fill="0074BC" w:themeFill="text2"/>
          </w:tcPr>
          <w:p w14:paraId="07722304" w14:textId="4209995E" w:rsidR="00074E4E" w:rsidRPr="008800CC" w:rsidRDefault="00074E4E" w:rsidP="008F572D">
            <w:pPr>
              <w:pStyle w:val="DHHStablecolhead"/>
            </w:pPr>
            <w:r w:rsidRPr="008800CC">
              <w:t xml:space="preserve">Spare </w:t>
            </w:r>
            <w:r w:rsidR="00EB3754" w:rsidRPr="008800CC">
              <w:t>capacity</w:t>
            </w:r>
          </w:p>
        </w:tc>
        <w:tc>
          <w:tcPr>
            <w:tcW w:w="1984" w:type="dxa"/>
            <w:shd w:val="clear" w:color="auto" w:fill="0074BC" w:themeFill="text2"/>
          </w:tcPr>
          <w:p w14:paraId="40B60AF9" w14:textId="49714C3F" w:rsidR="00074E4E" w:rsidRPr="008800CC" w:rsidRDefault="00074E4E" w:rsidP="008F572D">
            <w:pPr>
              <w:pStyle w:val="DHHStablecolhead"/>
            </w:pPr>
            <w:r w:rsidRPr="008800CC">
              <w:t xml:space="preserve">Spare </w:t>
            </w:r>
            <w:r w:rsidR="00EB3754" w:rsidRPr="008800CC">
              <w:t xml:space="preserve">space </w:t>
            </w:r>
            <w:r w:rsidRPr="008800CC">
              <w:t>allowance</w:t>
            </w:r>
          </w:p>
        </w:tc>
      </w:tr>
      <w:tr w:rsidR="00EB3754" w:rsidRPr="008800CC" w14:paraId="450F5902" w14:textId="77777777" w:rsidTr="00703719">
        <w:trPr>
          <w:cantSplit/>
        </w:trPr>
        <w:tc>
          <w:tcPr>
            <w:tcW w:w="2547" w:type="dxa"/>
            <w:shd w:val="clear" w:color="auto" w:fill="auto"/>
          </w:tcPr>
          <w:p w14:paraId="18113A77" w14:textId="77777777" w:rsidR="00074E4E" w:rsidRPr="008800CC" w:rsidRDefault="00074E4E" w:rsidP="00FA6C90">
            <w:pPr>
              <w:pStyle w:val="DHHStabletext"/>
            </w:pPr>
            <w:r w:rsidRPr="008800CC">
              <w:t>Substations</w:t>
            </w:r>
          </w:p>
        </w:tc>
        <w:tc>
          <w:tcPr>
            <w:tcW w:w="3544" w:type="dxa"/>
            <w:shd w:val="clear" w:color="auto" w:fill="auto"/>
          </w:tcPr>
          <w:p w14:paraId="67FCB24E" w14:textId="77777777" w:rsidR="00074E4E" w:rsidRPr="008800CC" w:rsidRDefault="00074E4E" w:rsidP="00FA6C90">
            <w:pPr>
              <w:pStyle w:val="DHHStabletext"/>
            </w:pPr>
            <w:r w:rsidRPr="008800CC">
              <w:t>Transformer to match building load with minimum N+1 connectivity.</w:t>
            </w:r>
          </w:p>
        </w:tc>
        <w:tc>
          <w:tcPr>
            <w:tcW w:w="1134" w:type="dxa"/>
            <w:shd w:val="clear" w:color="auto" w:fill="auto"/>
          </w:tcPr>
          <w:p w14:paraId="64515AB0" w14:textId="77777777" w:rsidR="00074E4E" w:rsidRPr="008800CC" w:rsidRDefault="00074E4E" w:rsidP="00FA6C90">
            <w:pPr>
              <w:pStyle w:val="DHHStabletext"/>
            </w:pPr>
            <w:r w:rsidRPr="008800CC">
              <w:t>50%</w:t>
            </w:r>
          </w:p>
        </w:tc>
        <w:tc>
          <w:tcPr>
            <w:tcW w:w="1984" w:type="dxa"/>
            <w:shd w:val="clear" w:color="auto" w:fill="auto"/>
          </w:tcPr>
          <w:p w14:paraId="2010F18C" w14:textId="48928CE8" w:rsidR="00074E4E" w:rsidRPr="008800CC" w:rsidRDefault="00074E4E" w:rsidP="00FA6C90">
            <w:pPr>
              <w:pStyle w:val="DHHStabletext"/>
            </w:pPr>
            <w:r w:rsidRPr="008800CC">
              <w:t>minimum 1No transformer</w:t>
            </w:r>
          </w:p>
        </w:tc>
      </w:tr>
      <w:tr w:rsidR="00EB3754" w:rsidRPr="008800CC" w14:paraId="12F2F477" w14:textId="77777777" w:rsidTr="00703719">
        <w:trPr>
          <w:cantSplit/>
          <w:trHeight w:val="665"/>
        </w:trPr>
        <w:tc>
          <w:tcPr>
            <w:tcW w:w="2547" w:type="dxa"/>
            <w:shd w:val="clear" w:color="auto" w:fill="auto"/>
          </w:tcPr>
          <w:p w14:paraId="78D670B3" w14:textId="77777777" w:rsidR="00074E4E" w:rsidRPr="008800CC" w:rsidRDefault="00074E4E" w:rsidP="00FA6C90">
            <w:pPr>
              <w:pStyle w:val="DHHStabletext"/>
            </w:pPr>
            <w:r w:rsidRPr="008800CC">
              <w:t>Main switchboards</w:t>
            </w:r>
          </w:p>
        </w:tc>
        <w:tc>
          <w:tcPr>
            <w:tcW w:w="3544" w:type="dxa"/>
            <w:shd w:val="clear" w:color="auto" w:fill="auto"/>
          </w:tcPr>
          <w:p w14:paraId="55AE6E19" w14:textId="77777777" w:rsidR="00074E4E" w:rsidRPr="008800CC" w:rsidRDefault="00074E4E" w:rsidP="00FA6C90">
            <w:pPr>
              <w:pStyle w:val="DHHStabletext"/>
            </w:pPr>
            <w:r w:rsidRPr="008800CC">
              <w:t>To match capacity of substation</w:t>
            </w:r>
          </w:p>
        </w:tc>
        <w:tc>
          <w:tcPr>
            <w:tcW w:w="1134" w:type="dxa"/>
            <w:shd w:val="clear" w:color="auto" w:fill="auto"/>
          </w:tcPr>
          <w:p w14:paraId="1FC2A4A7" w14:textId="77777777" w:rsidR="00074E4E" w:rsidRPr="008800CC" w:rsidRDefault="00074E4E" w:rsidP="00FA6C90">
            <w:pPr>
              <w:pStyle w:val="DHHStabletext"/>
            </w:pPr>
            <w:r w:rsidRPr="008800CC">
              <w:t>50%</w:t>
            </w:r>
          </w:p>
        </w:tc>
        <w:tc>
          <w:tcPr>
            <w:tcW w:w="1984" w:type="dxa"/>
            <w:shd w:val="clear" w:color="auto" w:fill="auto"/>
          </w:tcPr>
          <w:p w14:paraId="09335FE8" w14:textId="77777777" w:rsidR="00074E4E" w:rsidRPr="008800CC" w:rsidRDefault="00074E4E" w:rsidP="00FA6C90">
            <w:pPr>
              <w:pStyle w:val="DHHStabletext"/>
            </w:pPr>
            <w:r w:rsidRPr="008800CC">
              <w:t>25%</w:t>
            </w:r>
          </w:p>
        </w:tc>
      </w:tr>
      <w:tr w:rsidR="00EB3754" w:rsidRPr="008800CC" w14:paraId="48C29E77" w14:textId="77777777" w:rsidTr="00703719">
        <w:trPr>
          <w:cantSplit/>
        </w:trPr>
        <w:tc>
          <w:tcPr>
            <w:tcW w:w="2547" w:type="dxa"/>
            <w:shd w:val="clear" w:color="auto" w:fill="auto"/>
          </w:tcPr>
          <w:p w14:paraId="0D994104" w14:textId="77777777" w:rsidR="00074E4E" w:rsidRPr="008800CC" w:rsidRDefault="00074E4E" w:rsidP="00FA6C90">
            <w:pPr>
              <w:pStyle w:val="DHHStabletext"/>
            </w:pPr>
            <w:r w:rsidRPr="008800CC">
              <w:t>UPS</w:t>
            </w:r>
          </w:p>
        </w:tc>
        <w:tc>
          <w:tcPr>
            <w:tcW w:w="3544" w:type="dxa"/>
            <w:shd w:val="clear" w:color="auto" w:fill="auto"/>
          </w:tcPr>
          <w:p w14:paraId="4B5FEA61" w14:textId="77777777" w:rsidR="00074E4E" w:rsidRPr="008800CC" w:rsidRDefault="00074E4E" w:rsidP="00FA6C90">
            <w:pPr>
              <w:pStyle w:val="DHHStabletext"/>
            </w:pPr>
            <w:r w:rsidRPr="008800CC">
              <w:t>To match design load with minimum N+1</w:t>
            </w:r>
          </w:p>
        </w:tc>
        <w:tc>
          <w:tcPr>
            <w:tcW w:w="1134" w:type="dxa"/>
            <w:shd w:val="clear" w:color="auto" w:fill="auto"/>
          </w:tcPr>
          <w:p w14:paraId="39AF605C" w14:textId="77777777" w:rsidR="00074E4E" w:rsidRPr="008800CC" w:rsidRDefault="00074E4E" w:rsidP="00FA6C90">
            <w:pPr>
              <w:pStyle w:val="DHHStabletext"/>
            </w:pPr>
            <w:r w:rsidRPr="008800CC">
              <w:t>25%</w:t>
            </w:r>
          </w:p>
        </w:tc>
        <w:tc>
          <w:tcPr>
            <w:tcW w:w="1984" w:type="dxa"/>
            <w:shd w:val="clear" w:color="auto" w:fill="auto"/>
          </w:tcPr>
          <w:p w14:paraId="18106A16" w14:textId="77777777" w:rsidR="00074E4E" w:rsidRPr="008800CC" w:rsidRDefault="00074E4E" w:rsidP="00FA6C90">
            <w:pPr>
              <w:pStyle w:val="DHHStabletext"/>
            </w:pPr>
            <w:r w:rsidRPr="008800CC">
              <w:t xml:space="preserve">n/a </w:t>
            </w:r>
          </w:p>
        </w:tc>
      </w:tr>
      <w:tr w:rsidR="00EB3754" w:rsidRPr="008800CC" w14:paraId="7AA915E3" w14:textId="77777777" w:rsidTr="00703719">
        <w:trPr>
          <w:cantSplit/>
        </w:trPr>
        <w:tc>
          <w:tcPr>
            <w:tcW w:w="2547" w:type="dxa"/>
            <w:shd w:val="clear" w:color="auto" w:fill="auto"/>
          </w:tcPr>
          <w:p w14:paraId="6D461837" w14:textId="77777777" w:rsidR="00074E4E" w:rsidRPr="008800CC" w:rsidRDefault="00074E4E" w:rsidP="00FA6C90">
            <w:pPr>
              <w:pStyle w:val="DHHStabletext"/>
            </w:pPr>
            <w:r w:rsidRPr="008800CC">
              <w:t>Standby generators</w:t>
            </w:r>
          </w:p>
        </w:tc>
        <w:tc>
          <w:tcPr>
            <w:tcW w:w="3544" w:type="dxa"/>
            <w:shd w:val="clear" w:color="auto" w:fill="auto"/>
          </w:tcPr>
          <w:p w14:paraId="351BDFC8" w14:textId="77777777" w:rsidR="00074E4E" w:rsidRPr="008800CC" w:rsidRDefault="00074E4E" w:rsidP="00FA6C90">
            <w:pPr>
              <w:pStyle w:val="DHHStabletext"/>
            </w:pPr>
            <w:r w:rsidRPr="008800CC">
              <w:t>To match design load with minimum N+1</w:t>
            </w:r>
          </w:p>
        </w:tc>
        <w:tc>
          <w:tcPr>
            <w:tcW w:w="1134" w:type="dxa"/>
            <w:shd w:val="clear" w:color="auto" w:fill="auto"/>
          </w:tcPr>
          <w:p w14:paraId="0964C16B" w14:textId="77777777" w:rsidR="00074E4E" w:rsidRPr="008800CC" w:rsidRDefault="00074E4E" w:rsidP="00FA6C90">
            <w:pPr>
              <w:pStyle w:val="DHHStabletext"/>
            </w:pPr>
            <w:r w:rsidRPr="008800CC">
              <w:t>10%</w:t>
            </w:r>
          </w:p>
        </w:tc>
        <w:tc>
          <w:tcPr>
            <w:tcW w:w="1984" w:type="dxa"/>
            <w:shd w:val="clear" w:color="auto" w:fill="auto"/>
          </w:tcPr>
          <w:p w14:paraId="795CDD77" w14:textId="39348476" w:rsidR="00074E4E" w:rsidRPr="008800CC" w:rsidRDefault="00074E4E" w:rsidP="00FA6C90">
            <w:pPr>
              <w:pStyle w:val="DHHStabletext"/>
            </w:pPr>
            <w:r w:rsidRPr="008800CC">
              <w:t>provision for additional generator of same capacity</w:t>
            </w:r>
          </w:p>
        </w:tc>
      </w:tr>
      <w:tr w:rsidR="00EB3754" w:rsidRPr="008800CC" w14:paraId="491C0201" w14:textId="77777777" w:rsidTr="00703719">
        <w:trPr>
          <w:cantSplit/>
        </w:trPr>
        <w:tc>
          <w:tcPr>
            <w:tcW w:w="2547" w:type="dxa"/>
            <w:shd w:val="clear" w:color="auto" w:fill="auto"/>
          </w:tcPr>
          <w:p w14:paraId="43B9A8D0" w14:textId="77777777" w:rsidR="00074E4E" w:rsidRPr="008800CC" w:rsidRDefault="00074E4E" w:rsidP="00FA6C90">
            <w:pPr>
              <w:pStyle w:val="DHHStabletext"/>
            </w:pPr>
            <w:r w:rsidRPr="008800CC">
              <w:t>Low voltage supply (horizontal and risers)</w:t>
            </w:r>
          </w:p>
        </w:tc>
        <w:tc>
          <w:tcPr>
            <w:tcW w:w="3544" w:type="dxa"/>
            <w:shd w:val="clear" w:color="auto" w:fill="auto"/>
          </w:tcPr>
          <w:p w14:paraId="448E1D70" w14:textId="77777777" w:rsidR="00074E4E" w:rsidRPr="008800CC" w:rsidRDefault="00074E4E" w:rsidP="00FA6C90">
            <w:pPr>
              <w:pStyle w:val="DHHStabletext"/>
            </w:pPr>
            <w:r w:rsidRPr="008800CC">
              <w:t>Cabling installed capacity incorporating volt drop provision for light and power, lifts, mechanical and special equipment</w:t>
            </w:r>
          </w:p>
        </w:tc>
        <w:tc>
          <w:tcPr>
            <w:tcW w:w="1134" w:type="dxa"/>
            <w:shd w:val="clear" w:color="auto" w:fill="auto"/>
          </w:tcPr>
          <w:p w14:paraId="1B0C1E6B" w14:textId="77777777" w:rsidR="00074E4E" w:rsidRPr="008800CC" w:rsidRDefault="00074E4E" w:rsidP="00FA6C90">
            <w:pPr>
              <w:pStyle w:val="DHHStabletext"/>
            </w:pPr>
            <w:r w:rsidRPr="008800CC">
              <w:t>25%</w:t>
            </w:r>
          </w:p>
        </w:tc>
        <w:tc>
          <w:tcPr>
            <w:tcW w:w="1984" w:type="dxa"/>
            <w:shd w:val="clear" w:color="auto" w:fill="auto"/>
          </w:tcPr>
          <w:p w14:paraId="3AF7A259" w14:textId="77777777" w:rsidR="00074E4E" w:rsidRPr="008800CC" w:rsidRDefault="00074E4E" w:rsidP="00FA6C90">
            <w:pPr>
              <w:pStyle w:val="DHHStabletext"/>
            </w:pPr>
            <w:r w:rsidRPr="008800CC">
              <w:t>15%</w:t>
            </w:r>
          </w:p>
        </w:tc>
      </w:tr>
      <w:tr w:rsidR="00EB3754" w:rsidRPr="008800CC" w14:paraId="662A12CE" w14:textId="77777777" w:rsidTr="00703719">
        <w:trPr>
          <w:cantSplit/>
        </w:trPr>
        <w:tc>
          <w:tcPr>
            <w:tcW w:w="2547" w:type="dxa"/>
            <w:shd w:val="clear" w:color="auto" w:fill="auto"/>
          </w:tcPr>
          <w:p w14:paraId="5285B9C0" w14:textId="77777777" w:rsidR="00074E4E" w:rsidRPr="008800CC" w:rsidRDefault="00074E4E" w:rsidP="00FA6C90">
            <w:pPr>
              <w:pStyle w:val="DHHStabletext"/>
            </w:pPr>
            <w:r w:rsidRPr="008800CC">
              <w:t>Distribution boards</w:t>
            </w:r>
          </w:p>
        </w:tc>
        <w:tc>
          <w:tcPr>
            <w:tcW w:w="3544" w:type="dxa"/>
            <w:shd w:val="clear" w:color="auto" w:fill="auto"/>
          </w:tcPr>
          <w:p w14:paraId="6F33EF56" w14:textId="77777777" w:rsidR="00074E4E" w:rsidRPr="008800CC" w:rsidRDefault="00074E4E" w:rsidP="00FA6C90">
            <w:pPr>
              <w:pStyle w:val="DHHStabletext"/>
            </w:pPr>
            <w:r w:rsidRPr="008800CC">
              <w:t>Allow fo</w:t>
            </w:r>
            <w:r>
              <w:t>r</w:t>
            </w:r>
            <w:r w:rsidRPr="008800CC">
              <w:t xml:space="preserve"> separate essential</w:t>
            </w:r>
            <w:r>
              <w:t>/</w:t>
            </w:r>
            <w:r w:rsidRPr="008800CC">
              <w:t xml:space="preserve">non-essential and UPS </w:t>
            </w:r>
          </w:p>
        </w:tc>
        <w:tc>
          <w:tcPr>
            <w:tcW w:w="1134" w:type="dxa"/>
            <w:shd w:val="clear" w:color="auto" w:fill="auto"/>
          </w:tcPr>
          <w:p w14:paraId="3671A85C" w14:textId="77777777" w:rsidR="00074E4E" w:rsidRPr="008800CC" w:rsidRDefault="00074E4E" w:rsidP="00FA6C90">
            <w:pPr>
              <w:pStyle w:val="DHHStabletext"/>
            </w:pPr>
            <w:r w:rsidRPr="008800CC">
              <w:t>25%</w:t>
            </w:r>
          </w:p>
        </w:tc>
        <w:tc>
          <w:tcPr>
            <w:tcW w:w="1984" w:type="dxa"/>
            <w:shd w:val="clear" w:color="auto" w:fill="auto"/>
          </w:tcPr>
          <w:p w14:paraId="41549D79" w14:textId="77777777" w:rsidR="00074E4E" w:rsidRPr="008800CC" w:rsidRDefault="00074E4E" w:rsidP="00FA6C90">
            <w:pPr>
              <w:pStyle w:val="DHHStabletext"/>
            </w:pPr>
            <w:r w:rsidRPr="008800CC">
              <w:t>15%</w:t>
            </w:r>
          </w:p>
        </w:tc>
      </w:tr>
      <w:tr w:rsidR="00EB3754" w:rsidRPr="008800CC" w14:paraId="3F23155E" w14:textId="77777777" w:rsidTr="00703719">
        <w:trPr>
          <w:cantSplit/>
        </w:trPr>
        <w:tc>
          <w:tcPr>
            <w:tcW w:w="2547" w:type="dxa"/>
            <w:shd w:val="clear" w:color="auto" w:fill="auto"/>
          </w:tcPr>
          <w:p w14:paraId="77205F98" w14:textId="77777777" w:rsidR="00074E4E" w:rsidRPr="008800CC" w:rsidRDefault="00074E4E" w:rsidP="00FA6C90">
            <w:pPr>
              <w:pStyle w:val="DHHStabletext"/>
            </w:pPr>
            <w:r w:rsidRPr="008800CC">
              <w:t>Cable reticulation</w:t>
            </w:r>
          </w:p>
        </w:tc>
        <w:tc>
          <w:tcPr>
            <w:tcW w:w="3544" w:type="dxa"/>
            <w:shd w:val="clear" w:color="auto" w:fill="auto"/>
          </w:tcPr>
          <w:p w14:paraId="3000469A" w14:textId="77777777" w:rsidR="00074E4E" w:rsidRPr="008800CC" w:rsidRDefault="00074E4E" w:rsidP="00FA6C90">
            <w:pPr>
              <w:pStyle w:val="DHHStabletext"/>
            </w:pPr>
            <w:r w:rsidRPr="008800CC">
              <w:t>To meet AS 3008 requirements</w:t>
            </w:r>
          </w:p>
        </w:tc>
        <w:tc>
          <w:tcPr>
            <w:tcW w:w="1134" w:type="dxa"/>
            <w:shd w:val="clear" w:color="auto" w:fill="auto"/>
          </w:tcPr>
          <w:p w14:paraId="15A14981" w14:textId="77777777" w:rsidR="00074E4E" w:rsidRPr="008800CC" w:rsidRDefault="00074E4E" w:rsidP="00FA6C90">
            <w:pPr>
              <w:pStyle w:val="DHHStabletext"/>
            </w:pPr>
            <w:r w:rsidRPr="008800CC">
              <w:t>25%</w:t>
            </w:r>
          </w:p>
        </w:tc>
        <w:tc>
          <w:tcPr>
            <w:tcW w:w="1984" w:type="dxa"/>
            <w:shd w:val="clear" w:color="auto" w:fill="auto"/>
          </w:tcPr>
          <w:p w14:paraId="678D9F3F" w14:textId="77777777" w:rsidR="00074E4E" w:rsidRPr="008800CC" w:rsidRDefault="00074E4E" w:rsidP="00FA6C90">
            <w:pPr>
              <w:pStyle w:val="DHHStabletext"/>
            </w:pPr>
            <w:r w:rsidRPr="008800CC">
              <w:t>10%</w:t>
            </w:r>
          </w:p>
        </w:tc>
      </w:tr>
      <w:tr w:rsidR="00EB3754" w:rsidRPr="008800CC" w14:paraId="760EEAA7" w14:textId="77777777" w:rsidTr="00703719">
        <w:trPr>
          <w:cantSplit/>
        </w:trPr>
        <w:tc>
          <w:tcPr>
            <w:tcW w:w="2547" w:type="dxa"/>
            <w:shd w:val="clear" w:color="auto" w:fill="auto"/>
          </w:tcPr>
          <w:p w14:paraId="3FF79D0D" w14:textId="77777777" w:rsidR="00074E4E" w:rsidRPr="008800CC" w:rsidRDefault="00074E4E" w:rsidP="00FA6C90">
            <w:pPr>
              <w:pStyle w:val="DHHStabletext"/>
            </w:pPr>
            <w:r w:rsidRPr="008800CC">
              <w:t>Communication Backbone cabling (for all IP systems)</w:t>
            </w:r>
          </w:p>
        </w:tc>
        <w:tc>
          <w:tcPr>
            <w:tcW w:w="3544" w:type="dxa"/>
            <w:shd w:val="clear" w:color="auto" w:fill="auto"/>
          </w:tcPr>
          <w:p w14:paraId="1950D6C3" w14:textId="2ECA7717" w:rsidR="00074E4E" w:rsidRPr="008800CC" w:rsidRDefault="00074E4E" w:rsidP="00FA6C90">
            <w:pPr>
              <w:pStyle w:val="DHHStabletext"/>
            </w:pPr>
            <w:r w:rsidRPr="008800CC">
              <w:t xml:space="preserve">Primary </w:t>
            </w:r>
            <w:r w:rsidR="0023648C">
              <w:t>and</w:t>
            </w:r>
            <w:r w:rsidRPr="008800CC">
              <w:t xml:space="preserve"> </w:t>
            </w:r>
            <w:r w:rsidR="00EB3754" w:rsidRPr="008800CC">
              <w:t xml:space="preserve">redundancy pathways </w:t>
            </w:r>
            <w:r w:rsidRPr="008800CC">
              <w:t xml:space="preserve">to </w:t>
            </w:r>
            <w:r w:rsidR="00EB3754" w:rsidRPr="008800CC">
              <w:t>racks</w:t>
            </w:r>
          </w:p>
        </w:tc>
        <w:tc>
          <w:tcPr>
            <w:tcW w:w="1134" w:type="dxa"/>
            <w:shd w:val="clear" w:color="auto" w:fill="auto"/>
          </w:tcPr>
          <w:p w14:paraId="4D4BC4EA" w14:textId="77777777" w:rsidR="00074E4E" w:rsidRPr="008800CC" w:rsidRDefault="00074E4E" w:rsidP="00FA6C90">
            <w:pPr>
              <w:pStyle w:val="DHHStabletext"/>
            </w:pPr>
            <w:r w:rsidRPr="008800CC">
              <w:t>25%</w:t>
            </w:r>
          </w:p>
        </w:tc>
        <w:tc>
          <w:tcPr>
            <w:tcW w:w="1984" w:type="dxa"/>
            <w:shd w:val="clear" w:color="auto" w:fill="auto"/>
          </w:tcPr>
          <w:p w14:paraId="6ECE292F" w14:textId="77777777" w:rsidR="00074E4E" w:rsidRPr="008800CC" w:rsidRDefault="00074E4E" w:rsidP="00FA6C90">
            <w:pPr>
              <w:pStyle w:val="DHHStabletext"/>
            </w:pPr>
            <w:r w:rsidRPr="008800CC">
              <w:t>50%</w:t>
            </w:r>
          </w:p>
        </w:tc>
      </w:tr>
      <w:tr w:rsidR="00EB3754" w:rsidRPr="008800CC" w14:paraId="463D40F4" w14:textId="77777777" w:rsidTr="00703719">
        <w:trPr>
          <w:cantSplit/>
        </w:trPr>
        <w:tc>
          <w:tcPr>
            <w:tcW w:w="2547" w:type="dxa"/>
            <w:shd w:val="clear" w:color="auto" w:fill="auto"/>
          </w:tcPr>
          <w:p w14:paraId="354D0F2A" w14:textId="77777777" w:rsidR="00074E4E" w:rsidRPr="008800CC" w:rsidRDefault="00074E4E" w:rsidP="00FA6C90">
            <w:pPr>
              <w:pStyle w:val="DHHStabletext"/>
            </w:pPr>
            <w:r w:rsidRPr="008800CC">
              <w:t xml:space="preserve">Communication rooms </w:t>
            </w:r>
          </w:p>
        </w:tc>
        <w:tc>
          <w:tcPr>
            <w:tcW w:w="3544" w:type="dxa"/>
            <w:shd w:val="clear" w:color="auto" w:fill="auto"/>
          </w:tcPr>
          <w:p w14:paraId="684B99E5" w14:textId="28476721" w:rsidR="00074E4E" w:rsidRPr="008800CC" w:rsidRDefault="00074E4E" w:rsidP="00FA6C90">
            <w:pPr>
              <w:pStyle w:val="DHHStabletext"/>
            </w:pPr>
            <w:r w:rsidRPr="008800CC">
              <w:t xml:space="preserve">Primary </w:t>
            </w:r>
            <w:r w:rsidR="0023648C">
              <w:t>and</w:t>
            </w:r>
            <w:r w:rsidRPr="008800CC">
              <w:t xml:space="preserve"> </w:t>
            </w:r>
            <w:r w:rsidR="00EB3754" w:rsidRPr="008800CC">
              <w:t>secondary</w:t>
            </w:r>
          </w:p>
        </w:tc>
        <w:tc>
          <w:tcPr>
            <w:tcW w:w="1134" w:type="dxa"/>
            <w:shd w:val="clear" w:color="auto" w:fill="auto"/>
          </w:tcPr>
          <w:p w14:paraId="375BC5A7" w14:textId="77777777" w:rsidR="00074E4E" w:rsidRPr="008800CC" w:rsidRDefault="00074E4E" w:rsidP="00FA6C90">
            <w:pPr>
              <w:pStyle w:val="DHHStabletext"/>
            </w:pPr>
            <w:r w:rsidRPr="008800CC">
              <w:t>50%</w:t>
            </w:r>
          </w:p>
        </w:tc>
        <w:tc>
          <w:tcPr>
            <w:tcW w:w="1984" w:type="dxa"/>
            <w:shd w:val="clear" w:color="auto" w:fill="auto"/>
          </w:tcPr>
          <w:p w14:paraId="56BA5AE1" w14:textId="77777777" w:rsidR="00074E4E" w:rsidRPr="008800CC" w:rsidRDefault="00074E4E" w:rsidP="00FA6C90">
            <w:pPr>
              <w:pStyle w:val="DHHStabletext"/>
            </w:pPr>
            <w:r w:rsidRPr="008800CC">
              <w:t>50%</w:t>
            </w:r>
          </w:p>
        </w:tc>
      </w:tr>
      <w:tr w:rsidR="00EB3754" w:rsidRPr="008800CC" w14:paraId="7E53EF29" w14:textId="77777777" w:rsidTr="00703719">
        <w:trPr>
          <w:cantSplit/>
        </w:trPr>
        <w:tc>
          <w:tcPr>
            <w:tcW w:w="2547" w:type="dxa"/>
            <w:shd w:val="clear" w:color="auto" w:fill="auto"/>
          </w:tcPr>
          <w:p w14:paraId="36F1BAF7" w14:textId="77777777" w:rsidR="00074E4E" w:rsidRPr="008800CC" w:rsidRDefault="00074E4E" w:rsidP="00FA6C90">
            <w:pPr>
              <w:pStyle w:val="DHHStabletext"/>
            </w:pPr>
            <w:r w:rsidRPr="008800CC">
              <w:t>Communication risers</w:t>
            </w:r>
          </w:p>
        </w:tc>
        <w:tc>
          <w:tcPr>
            <w:tcW w:w="3544" w:type="dxa"/>
            <w:shd w:val="clear" w:color="auto" w:fill="auto"/>
          </w:tcPr>
          <w:p w14:paraId="729E65E7" w14:textId="564C1230" w:rsidR="00074E4E" w:rsidRPr="008800CC" w:rsidRDefault="00074E4E" w:rsidP="00FA6C90">
            <w:pPr>
              <w:pStyle w:val="DHHStabletext"/>
            </w:pPr>
            <w:r w:rsidRPr="008800CC">
              <w:t xml:space="preserve">Primary </w:t>
            </w:r>
            <w:r w:rsidR="0023648C">
              <w:t>and</w:t>
            </w:r>
            <w:r w:rsidRPr="008800CC">
              <w:t xml:space="preserve"> </w:t>
            </w:r>
            <w:r w:rsidR="00EB3754" w:rsidRPr="008800CC">
              <w:t>secondary</w:t>
            </w:r>
          </w:p>
        </w:tc>
        <w:tc>
          <w:tcPr>
            <w:tcW w:w="1134" w:type="dxa"/>
            <w:shd w:val="clear" w:color="auto" w:fill="auto"/>
          </w:tcPr>
          <w:p w14:paraId="41B83665" w14:textId="77777777" w:rsidR="00074E4E" w:rsidRPr="008800CC" w:rsidRDefault="00074E4E" w:rsidP="00FA6C90">
            <w:pPr>
              <w:pStyle w:val="DHHStabletext"/>
            </w:pPr>
            <w:r w:rsidRPr="008800CC">
              <w:t>25%</w:t>
            </w:r>
          </w:p>
        </w:tc>
        <w:tc>
          <w:tcPr>
            <w:tcW w:w="1984" w:type="dxa"/>
            <w:shd w:val="clear" w:color="auto" w:fill="auto"/>
          </w:tcPr>
          <w:p w14:paraId="530B94AF" w14:textId="77777777" w:rsidR="00074E4E" w:rsidRPr="008800CC" w:rsidRDefault="00074E4E" w:rsidP="00FA6C90">
            <w:pPr>
              <w:pStyle w:val="DHHStabletext"/>
            </w:pPr>
            <w:r w:rsidRPr="008800CC">
              <w:t>15%</w:t>
            </w:r>
          </w:p>
        </w:tc>
      </w:tr>
      <w:tr w:rsidR="00EB3754" w:rsidRPr="008800CC" w14:paraId="4F6BCD92" w14:textId="77777777" w:rsidTr="00703719">
        <w:trPr>
          <w:cantSplit/>
        </w:trPr>
        <w:tc>
          <w:tcPr>
            <w:tcW w:w="2547" w:type="dxa"/>
            <w:shd w:val="clear" w:color="auto" w:fill="auto"/>
          </w:tcPr>
          <w:p w14:paraId="750B062E" w14:textId="77777777" w:rsidR="00074E4E" w:rsidRPr="008800CC" w:rsidRDefault="00074E4E" w:rsidP="00FA6C90">
            <w:pPr>
              <w:pStyle w:val="DHHStabletext"/>
            </w:pPr>
            <w:r w:rsidRPr="008800CC">
              <w:t xml:space="preserve">Cable access pathways </w:t>
            </w:r>
          </w:p>
        </w:tc>
        <w:tc>
          <w:tcPr>
            <w:tcW w:w="3544" w:type="dxa"/>
            <w:shd w:val="clear" w:color="auto" w:fill="auto"/>
          </w:tcPr>
          <w:p w14:paraId="42F91084" w14:textId="77777777" w:rsidR="00074E4E" w:rsidRPr="008800CC" w:rsidRDefault="00074E4E" w:rsidP="00FA6C90">
            <w:pPr>
              <w:pStyle w:val="DHHStabletext"/>
            </w:pPr>
          </w:p>
        </w:tc>
        <w:tc>
          <w:tcPr>
            <w:tcW w:w="1134" w:type="dxa"/>
            <w:shd w:val="clear" w:color="auto" w:fill="auto"/>
          </w:tcPr>
          <w:p w14:paraId="67FB70E4" w14:textId="77777777" w:rsidR="00074E4E" w:rsidRPr="008800CC" w:rsidRDefault="00074E4E" w:rsidP="00FA6C90">
            <w:pPr>
              <w:pStyle w:val="DHHStabletext"/>
            </w:pPr>
            <w:r w:rsidRPr="008800CC">
              <w:t>25%</w:t>
            </w:r>
          </w:p>
        </w:tc>
        <w:tc>
          <w:tcPr>
            <w:tcW w:w="1984" w:type="dxa"/>
            <w:shd w:val="clear" w:color="auto" w:fill="auto"/>
          </w:tcPr>
          <w:p w14:paraId="3426CBF9" w14:textId="77777777" w:rsidR="00074E4E" w:rsidRPr="008800CC" w:rsidRDefault="00074E4E" w:rsidP="00FA6C90">
            <w:pPr>
              <w:pStyle w:val="DHHStabletext"/>
            </w:pPr>
            <w:r w:rsidRPr="008800CC">
              <w:t>50%</w:t>
            </w:r>
          </w:p>
        </w:tc>
      </w:tr>
      <w:tr w:rsidR="00EB3754" w:rsidRPr="008800CC" w14:paraId="4BB876DF" w14:textId="77777777" w:rsidTr="00703719">
        <w:trPr>
          <w:cantSplit/>
        </w:trPr>
        <w:tc>
          <w:tcPr>
            <w:tcW w:w="2547" w:type="dxa"/>
            <w:shd w:val="clear" w:color="auto" w:fill="auto"/>
          </w:tcPr>
          <w:p w14:paraId="75BA4A21" w14:textId="77777777" w:rsidR="00074E4E" w:rsidRPr="008800CC" w:rsidRDefault="00074E4E" w:rsidP="00FA6C90">
            <w:pPr>
              <w:pStyle w:val="DHHStabletext"/>
            </w:pPr>
            <w:r w:rsidRPr="008800CC">
              <w:t>Cable support systems</w:t>
            </w:r>
          </w:p>
        </w:tc>
        <w:tc>
          <w:tcPr>
            <w:tcW w:w="3544" w:type="dxa"/>
            <w:shd w:val="clear" w:color="auto" w:fill="auto"/>
          </w:tcPr>
          <w:p w14:paraId="06BACA01" w14:textId="77777777" w:rsidR="00074E4E" w:rsidRPr="008800CC" w:rsidRDefault="00074E4E" w:rsidP="00FA6C90">
            <w:pPr>
              <w:pStyle w:val="DHHStabletext"/>
            </w:pPr>
          </w:p>
        </w:tc>
        <w:tc>
          <w:tcPr>
            <w:tcW w:w="1134" w:type="dxa"/>
            <w:shd w:val="clear" w:color="auto" w:fill="auto"/>
          </w:tcPr>
          <w:p w14:paraId="46E43F23" w14:textId="77777777" w:rsidR="00074E4E" w:rsidRPr="008800CC" w:rsidRDefault="00074E4E" w:rsidP="00FA6C90">
            <w:pPr>
              <w:pStyle w:val="DHHStabletext"/>
            </w:pPr>
            <w:r w:rsidRPr="008800CC">
              <w:t>25%</w:t>
            </w:r>
          </w:p>
        </w:tc>
        <w:tc>
          <w:tcPr>
            <w:tcW w:w="1984" w:type="dxa"/>
            <w:shd w:val="clear" w:color="auto" w:fill="auto"/>
          </w:tcPr>
          <w:p w14:paraId="3D56F316" w14:textId="77777777" w:rsidR="00074E4E" w:rsidRPr="008800CC" w:rsidRDefault="00074E4E" w:rsidP="00FA6C90">
            <w:pPr>
              <w:pStyle w:val="DHHStabletext"/>
            </w:pPr>
            <w:r w:rsidRPr="008800CC">
              <w:t>25%</w:t>
            </w:r>
          </w:p>
        </w:tc>
      </w:tr>
      <w:tr w:rsidR="00EB3754" w:rsidRPr="008800CC" w14:paraId="4898918D" w14:textId="77777777" w:rsidTr="00703719">
        <w:trPr>
          <w:cantSplit/>
        </w:trPr>
        <w:tc>
          <w:tcPr>
            <w:tcW w:w="2547" w:type="dxa"/>
            <w:shd w:val="clear" w:color="auto" w:fill="auto"/>
          </w:tcPr>
          <w:p w14:paraId="7EB527B8" w14:textId="77777777" w:rsidR="00074E4E" w:rsidRPr="008800CC" w:rsidRDefault="00074E4E" w:rsidP="00FA6C90">
            <w:pPr>
              <w:pStyle w:val="DHHStabletext"/>
            </w:pPr>
            <w:r w:rsidRPr="008800CC">
              <w:t>Equipment racks, cubicles, and enclosures</w:t>
            </w:r>
          </w:p>
        </w:tc>
        <w:tc>
          <w:tcPr>
            <w:tcW w:w="3544" w:type="dxa"/>
            <w:shd w:val="clear" w:color="auto" w:fill="auto"/>
          </w:tcPr>
          <w:p w14:paraId="06C1AE77" w14:textId="77777777" w:rsidR="00074E4E" w:rsidRPr="008800CC" w:rsidRDefault="00074E4E" w:rsidP="00FA6C90">
            <w:pPr>
              <w:pStyle w:val="DHHStabletext"/>
            </w:pPr>
          </w:p>
        </w:tc>
        <w:tc>
          <w:tcPr>
            <w:tcW w:w="1134" w:type="dxa"/>
            <w:shd w:val="clear" w:color="auto" w:fill="auto"/>
          </w:tcPr>
          <w:p w14:paraId="4F4EBF01" w14:textId="77777777" w:rsidR="00074E4E" w:rsidRPr="008800CC" w:rsidRDefault="00074E4E" w:rsidP="00FA6C90">
            <w:pPr>
              <w:pStyle w:val="DHHStabletext"/>
            </w:pPr>
            <w:r w:rsidRPr="008800CC">
              <w:t>25%</w:t>
            </w:r>
          </w:p>
        </w:tc>
        <w:tc>
          <w:tcPr>
            <w:tcW w:w="1984" w:type="dxa"/>
            <w:shd w:val="clear" w:color="auto" w:fill="auto"/>
          </w:tcPr>
          <w:p w14:paraId="1B0276E9" w14:textId="77777777" w:rsidR="00074E4E" w:rsidRPr="008800CC" w:rsidRDefault="00074E4E" w:rsidP="00FA6C90">
            <w:pPr>
              <w:pStyle w:val="DHHStabletext"/>
            </w:pPr>
            <w:r w:rsidRPr="008800CC">
              <w:t>25%</w:t>
            </w:r>
          </w:p>
        </w:tc>
      </w:tr>
    </w:tbl>
    <w:p w14:paraId="51FC30F1" w14:textId="2CA0A96C" w:rsidR="00074E4E" w:rsidRPr="008254E1" w:rsidRDefault="00385A01" w:rsidP="00074E4E">
      <w:pPr>
        <w:pStyle w:val="Heading3"/>
      </w:pPr>
      <w:bookmarkStart w:id="23" w:name="_Toc29407593"/>
      <w:bookmarkStart w:id="24" w:name="_Toc42618539"/>
      <w:r w:rsidRPr="008254E1">
        <w:t xml:space="preserve">Standby </w:t>
      </w:r>
      <w:r w:rsidR="005D4DC7" w:rsidRPr="008254E1">
        <w:t>power – generator</w:t>
      </w:r>
      <w:bookmarkEnd w:id="23"/>
      <w:bookmarkEnd w:id="24"/>
    </w:p>
    <w:p w14:paraId="52EE7A32" w14:textId="7ED30513" w:rsidR="00074E4E" w:rsidRPr="008254E1" w:rsidRDefault="005D4DC7" w:rsidP="00074E4E">
      <w:pPr>
        <w:pStyle w:val="Heading4"/>
      </w:pPr>
      <w:r w:rsidRPr="008254E1">
        <w:t xml:space="preserve">Standby power </w:t>
      </w:r>
    </w:p>
    <w:p w14:paraId="21D2B88B" w14:textId="77777777" w:rsidR="00074E4E" w:rsidRPr="008254E1" w:rsidRDefault="00074E4E" w:rsidP="00074E4E">
      <w:pPr>
        <w:pStyle w:val="DHHSbodynumbered"/>
      </w:pPr>
      <w:r w:rsidRPr="008254E1">
        <w:t xml:space="preserve">Standby electrical power will be provided and guided by the recommendations of AS 3009 and the subsequent paragraphs of this section. </w:t>
      </w:r>
    </w:p>
    <w:p w14:paraId="2BFE60F3" w14:textId="77777777" w:rsidR="00074E4E" w:rsidRPr="008254E1" w:rsidRDefault="00074E4E" w:rsidP="00074E4E">
      <w:pPr>
        <w:pStyle w:val="DHHSbodynumbered"/>
      </w:pPr>
      <w:r w:rsidRPr="008254E1">
        <w:t xml:space="preserve">Standby power will also be provided to all subsidiary mechanical, hydraulic, fire, lifts and medical gas systems (which are dependent on an electrical power source to operate) and are essential in delivering services to the critical care areas. </w:t>
      </w:r>
      <w:r>
        <w:t>Refer to Volume 1 -Essential Services.</w:t>
      </w:r>
    </w:p>
    <w:p w14:paraId="58DA0372" w14:textId="77777777" w:rsidR="00074E4E" w:rsidRDefault="00074E4E" w:rsidP="00074E4E">
      <w:pPr>
        <w:pStyle w:val="DHHSbodynumbered"/>
      </w:pPr>
      <w:r w:rsidRPr="008254E1">
        <w:t xml:space="preserve">Standby sub-mains to be provided with standby generator supply will be separate from the normal supply sub-mains. </w:t>
      </w:r>
    </w:p>
    <w:p w14:paraId="3EC31CF5" w14:textId="6F2552A2" w:rsidR="00074E4E" w:rsidRPr="00326F1B" w:rsidRDefault="005D4DC7" w:rsidP="00074E4E">
      <w:pPr>
        <w:pStyle w:val="Heading4"/>
      </w:pPr>
      <w:r w:rsidRPr="00326F1B">
        <w:t xml:space="preserve">System capacity </w:t>
      </w:r>
    </w:p>
    <w:p w14:paraId="5E3AB619" w14:textId="77777777" w:rsidR="00074E4E" w:rsidRPr="00326F1B" w:rsidRDefault="00074E4E" w:rsidP="00074E4E">
      <w:pPr>
        <w:pStyle w:val="DHHSbodynumbered"/>
      </w:pPr>
      <w:r w:rsidRPr="00326F1B">
        <w:t xml:space="preserve">The capacity of the standby generating plant will be sized to match the diversified maximum demand adjusted to the standby coverage agreed for the project. The need and extent of standby power will be determined on a project by project basis. </w:t>
      </w:r>
    </w:p>
    <w:p w14:paraId="0D68C7C9" w14:textId="77777777" w:rsidR="00074E4E" w:rsidRPr="00326F1B" w:rsidRDefault="00074E4E" w:rsidP="00074E4E">
      <w:pPr>
        <w:pStyle w:val="DHHSbodynumbered"/>
      </w:pPr>
      <w:r w:rsidRPr="00326F1B">
        <w:t>In determining the coverage of standby power provision, the following principles apply:</w:t>
      </w:r>
    </w:p>
    <w:p w14:paraId="07C51050" w14:textId="3F6293EE" w:rsidR="00074E4E" w:rsidRPr="00326F1B" w:rsidRDefault="00AE139B" w:rsidP="008F572D">
      <w:pPr>
        <w:pStyle w:val="DHHSbullet1indent"/>
      </w:pPr>
      <w:r w:rsidRPr="00326F1B">
        <w:t xml:space="preserve">all </w:t>
      </w:r>
      <w:r w:rsidR="00074E4E" w:rsidRPr="00326F1B">
        <w:t>life and safety requirements as required by the NCC</w:t>
      </w:r>
    </w:p>
    <w:p w14:paraId="2E0F7992" w14:textId="43D1D8CB" w:rsidR="00074E4E" w:rsidRPr="00326F1B" w:rsidRDefault="00AE139B" w:rsidP="008F572D">
      <w:pPr>
        <w:pStyle w:val="DHHSbullet1indent"/>
      </w:pPr>
      <w:r w:rsidRPr="00326F1B">
        <w:t xml:space="preserve">all </w:t>
      </w:r>
      <w:r w:rsidR="00074E4E" w:rsidRPr="00326F1B">
        <w:t>ICT communications room active equipment</w:t>
      </w:r>
    </w:p>
    <w:p w14:paraId="22B7ABD6" w14:textId="3DAAF4EF" w:rsidR="00074E4E" w:rsidRPr="00326F1B" w:rsidRDefault="00AE139B" w:rsidP="008F572D">
      <w:pPr>
        <w:pStyle w:val="DHHSbullet1indent"/>
      </w:pPr>
      <w:r w:rsidRPr="00326F1B">
        <w:t xml:space="preserve">pneumatic </w:t>
      </w:r>
      <w:r w:rsidR="00074E4E" w:rsidRPr="00326F1B">
        <w:t xml:space="preserve">tube, </w:t>
      </w:r>
      <w:r w:rsidRPr="00326F1B">
        <w:t xml:space="preserve">medical </w:t>
      </w:r>
      <w:r w:rsidR="00074E4E" w:rsidRPr="00326F1B">
        <w:t xml:space="preserve">air and suction equipment </w:t>
      </w:r>
    </w:p>
    <w:p w14:paraId="7B47E364" w14:textId="62314425" w:rsidR="00074E4E" w:rsidRPr="00326F1B" w:rsidRDefault="00AE139B" w:rsidP="008F572D">
      <w:pPr>
        <w:pStyle w:val="DHHSbullet1indent"/>
      </w:pPr>
      <w:r w:rsidRPr="00326F1B">
        <w:t xml:space="preserve">renal </w:t>
      </w:r>
      <w:r w:rsidR="00074E4E" w:rsidRPr="00326F1B">
        <w:t xml:space="preserve">Dialysis equipment </w:t>
      </w:r>
    </w:p>
    <w:p w14:paraId="0FEB6B71" w14:textId="39E0FA56" w:rsidR="00074E4E" w:rsidRPr="00326F1B" w:rsidRDefault="00AE139B" w:rsidP="008F572D">
      <w:pPr>
        <w:pStyle w:val="DHHSbullet1indent"/>
      </w:pPr>
      <w:r w:rsidRPr="00326F1B">
        <w:t xml:space="preserve">minimum </w:t>
      </w:r>
      <w:r w:rsidR="00074E4E" w:rsidRPr="00326F1B">
        <w:t>50</w:t>
      </w:r>
      <w:r w:rsidR="0043582B" w:rsidRPr="0043582B">
        <w:t xml:space="preserve"> per cent</w:t>
      </w:r>
      <w:r w:rsidR="00074E4E" w:rsidRPr="00326F1B">
        <w:t xml:space="preserve"> of lighting and power in all areas</w:t>
      </w:r>
      <w:r>
        <w:t xml:space="preserve"> – t</w:t>
      </w:r>
      <w:r w:rsidR="00074E4E" w:rsidRPr="00326F1B">
        <w:t xml:space="preserve">his can vary depending on the number of light fittings and power outlets used in any particular room </w:t>
      </w:r>
    </w:p>
    <w:p w14:paraId="5585881F" w14:textId="3908BA4C" w:rsidR="00074E4E" w:rsidRPr="00326F1B" w:rsidRDefault="00AE139B" w:rsidP="008F572D">
      <w:pPr>
        <w:pStyle w:val="DHHSbullet1indent"/>
      </w:pPr>
      <w:r w:rsidRPr="00326F1B">
        <w:t xml:space="preserve">full </w:t>
      </w:r>
      <w:r w:rsidR="00074E4E" w:rsidRPr="00326F1B">
        <w:t>lighting and power in critical areas</w:t>
      </w:r>
      <w:r w:rsidR="008F4B7D">
        <w:t xml:space="preserve"> (</w:t>
      </w:r>
      <w:r w:rsidR="00074E4E">
        <w:t xml:space="preserve">normally </w:t>
      </w:r>
      <w:r w:rsidR="00074E4E" w:rsidRPr="00326F1B">
        <w:t xml:space="preserve">include </w:t>
      </w:r>
      <w:r w:rsidR="00074E4E">
        <w:t>peri-operative areas, ICU</w:t>
      </w:r>
      <w:r w:rsidR="00183A74">
        <w:t xml:space="preserve">, </w:t>
      </w:r>
      <w:r w:rsidR="00074E4E">
        <w:t xml:space="preserve">CCU, </w:t>
      </w:r>
      <w:r w:rsidR="00183A74">
        <w:t>n</w:t>
      </w:r>
      <w:r w:rsidR="00074E4E">
        <w:t xml:space="preserve">eonatal </w:t>
      </w:r>
      <w:r w:rsidR="00183A74">
        <w:t>i</w:t>
      </w:r>
      <w:r w:rsidR="00074E4E">
        <w:t xml:space="preserve">ntensive care, CSSD, </w:t>
      </w:r>
      <w:r w:rsidR="00183A74">
        <w:t xml:space="preserve">emergency </w:t>
      </w:r>
      <w:r w:rsidR="00074E4E">
        <w:t>dep</w:t>
      </w:r>
      <w:r w:rsidR="00183A74">
        <w:t>artment</w:t>
      </w:r>
      <w:r w:rsidR="00074E4E">
        <w:t xml:space="preserve">, </w:t>
      </w:r>
      <w:r w:rsidR="00183A74">
        <w:t>i</w:t>
      </w:r>
      <w:r w:rsidR="00074E4E">
        <w:t>maging, and pathology</w:t>
      </w:r>
      <w:r w:rsidR="00183A74">
        <w:t>) - f</w:t>
      </w:r>
      <w:r w:rsidR="00074E4E">
        <w:t xml:space="preserve">ull air conditioning will also be provided to these areas. All other areas will have ventilation to meet the ventilation rates indicated in </w:t>
      </w:r>
      <w:r w:rsidR="00183A74">
        <w:t>R</w:t>
      </w:r>
      <w:r w:rsidR="00074E4E">
        <w:t xml:space="preserve">eference </w:t>
      </w:r>
      <w:r w:rsidR="00183A74">
        <w:t>T</w:t>
      </w:r>
      <w:r w:rsidR="00074E4E">
        <w:t>able 1 and AS1668, environmental temperature control will not necessarily be maintained while under generator power.</w:t>
      </w:r>
    </w:p>
    <w:p w14:paraId="7EC3DE55" w14:textId="3D59C10A" w:rsidR="00074E4E" w:rsidRPr="00326F1B" w:rsidRDefault="00AE139B" w:rsidP="008F572D">
      <w:pPr>
        <w:pStyle w:val="DHHSbullet1indent"/>
      </w:pPr>
      <w:r w:rsidRPr="00326F1B">
        <w:t xml:space="preserve">all </w:t>
      </w:r>
      <w:r w:rsidR="00074E4E" w:rsidRPr="00326F1B">
        <w:t xml:space="preserve">air handling and exhaust fans serving isolation rooms, central sterile services department (CSSD) and pathology </w:t>
      </w:r>
    </w:p>
    <w:p w14:paraId="3B355140" w14:textId="3FCFEB84" w:rsidR="00074E4E" w:rsidRPr="00326F1B" w:rsidRDefault="00AE139B" w:rsidP="008F572D">
      <w:pPr>
        <w:pStyle w:val="DHHSbullet1indent"/>
      </w:pPr>
      <w:r w:rsidRPr="00326F1B">
        <w:t xml:space="preserve">imaging </w:t>
      </w:r>
      <w:r w:rsidR="00074E4E" w:rsidRPr="00326F1B">
        <w:t xml:space="preserve">areas required for emergency departments only </w:t>
      </w:r>
    </w:p>
    <w:p w14:paraId="077ACD29" w14:textId="051A192D" w:rsidR="00074E4E" w:rsidRPr="00326F1B" w:rsidRDefault="00AE139B" w:rsidP="008F572D">
      <w:pPr>
        <w:pStyle w:val="DHHSbullet1indent"/>
      </w:pPr>
      <w:r w:rsidRPr="00326F1B">
        <w:t xml:space="preserve">critical </w:t>
      </w:r>
      <w:r w:rsidR="00074E4E" w:rsidRPr="00326F1B">
        <w:t xml:space="preserve">storage such as -80ºC fridges and blood fridge </w:t>
      </w:r>
    </w:p>
    <w:p w14:paraId="0D1D4742" w14:textId="5589A966" w:rsidR="00074E4E" w:rsidRPr="00326F1B" w:rsidRDefault="00AE139B" w:rsidP="008F572D">
      <w:pPr>
        <w:pStyle w:val="DHHSbullet1indent"/>
      </w:pPr>
      <w:r w:rsidRPr="00326F1B">
        <w:t xml:space="preserve">sewage </w:t>
      </w:r>
      <w:r w:rsidR="00074E4E" w:rsidRPr="00326F1B">
        <w:t>pumping stations if these were used</w:t>
      </w:r>
    </w:p>
    <w:p w14:paraId="37436CA5" w14:textId="38BEEBF9" w:rsidR="00074E4E" w:rsidRPr="00326F1B" w:rsidRDefault="00AE139B" w:rsidP="008F572D">
      <w:pPr>
        <w:pStyle w:val="DHHSbullet1indent"/>
      </w:pPr>
      <w:r w:rsidRPr="00326F1B">
        <w:t xml:space="preserve">domestic </w:t>
      </w:r>
      <w:r w:rsidR="00074E4E" w:rsidRPr="00326F1B">
        <w:t>water pumps if these were used.</w:t>
      </w:r>
    </w:p>
    <w:p w14:paraId="30ABBC3A" w14:textId="1EDFB8D3" w:rsidR="00074E4E" w:rsidRPr="00326F1B" w:rsidRDefault="00074E4E" w:rsidP="008F572D">
      <w:pPr>
        <w:pStyle w:val="DHHSbodynumberedafterbullets"/>
      </w:pPr>
      <w:r w:rsidRPr="00326F1B">
        <w:lastRenderedPageBreak/>
        <w:t xml:space="preserve">In addition, assessment of the </w:t>
      </w:r>
      <w:r w:rsidR="00AE139B" w:rsidRPr="00326F1B">
        <w:t xml:space="preserve">overall hospital health services operational </w:t>
      </w:r>
      <w:r w:rsidRPr="00326F1B">
        <w:t>profile needs to be undertaken for business continuity during prolonged unavailability of utility’s main supply network.</w:t>
      </w:r>
      <w:r w:rsidR="007D0A0F">
        <w:t xml:space="preserve"> </w:t>
      </w:r>
    </w:p>
    <w:p w14:paraId="4760BF15" w14:textId="3E726A30" w:rsidR="00074E4E" w:rsidRPr="00326F1B" w:rsidRDefault="00074E4E" w:rsidP="00074E4E">
      <w:pPr>
        <w:pStyle w:val="DHHSbodynumbered"/>
      </w:pPr>
      <w:r w:rsidRPr="00326F1B">
        <w:t xml:space="preserve">Spare capacity will only be provided from the difference between the actual </w:t>
      </w:r>
      <w:r w:rsidR="00CC6A36" w:rsidRPr="00CC6A36">
        <w:t>‘</w:t>
      </w:r>
      <w:r w:rsidRPr="00326F1B">
        <w:t>next size</w:t>
      </w:r>
      <w:r w:rsidR="00CC6A36" w:rsidRPr="00CC6A36">
        <w:t>’</w:t>
      </w:r>
      <w:r w:rsidRPr="00326F1B">
        <w:t xml:space="preserve"> rating of the generator and the calculated standby requirement. </w:t>
      </w:r>
    </w:p>
    <w:p w14:paraId="658F6371" w14:textId="77777777" w:rsidR="00074E4E" w:rsidRPr="00326F1B" w:rsidRDefault="00074E4E" w:rsidP="008F572D">
      <w:pPr>
        <w:pStyle w:val="DHHSbullet1indent"/>
      </w:pPr>
      <w:r w:rsidRPr="00326F1B">
        <w:t xml:space="preserve">Generators will be rated for prime use </w:t>
      </w:r>
    </w:p>
    <w:p w14:paraId="48E6C596" w14:textId="77777777" w:rsidR="00074E4E" w:rsidRPr="00326F1B" w:rsidRDefault="00074E4E" w:rsidP="008F572D">
      <w:pPr>
        <w:pStyle w:val="DHHSbullet1indent"/>
      </w:pPr>
      <w:r w:rsidRPr="00326F1B">
        <w:t xml:space="preserve">Generators will be able to meet the power load on start up without stalling </w:t>
      </w:r>
    </w:p>
    <w:p w14:paraId="5836D5AC" w14:textId="77777777" w:rsidR="00074E4E" w:rsidRPr="00326F1B" w:rsidRDefault="00074E4E" w:rsidP="008F572D">
      <w:pPr>
        <w:pStyle w:val="DHHSbullet1indent"/>
      </w:pPr>
      <w:r w:rsidRPr="00326F1B">
        <w:t>Large medical equipment loads need to be considered</w:t>
      </w:r>
    </w:p>
    <w:p w14:paraId="4AAFFA94" w14:textId="77777777" w:rsidR="00074E4E" w:rsidRDefault="00074E4E" w:rsidP="008F572D">
      <w:pPr>
        <w:pStyle w:val="DHHSbullet1indent"/>
      </w:pPr>
      <w:r w:rsidRPr="00326F1B">
        <w:t>Motor loads will incorporate delay start up where necessary to diversify the start-up currents over time in lieu of a peak current condition to allow the set to reach satisfactory operating conditions without stalling.</w:t>
      </w:r>
    </w:p>
    <w:p w14:paraId="5C2CEA76" w14:textId="0C83F930" w:rsidR="00074E4E" w:rsidRPr="00326F1B" w:rsidRDefault="005D4DC7" w:rsidP="00074E4E">
      <w:pPr>
        <w:pStyle w:val="Heading4"/>
      </w:pPr>
      <w:r w:rsidRPr="00326F1B">
        <w:t xml:space="preserve">Plant configuration </w:t>
      </w:r>
    </w:p>
    <w:p w14:paraId="422BA3E2" w14:textId="77777777" w:rsidR="00074E4E" w:rsidRPr="00326F1B" w:rsidRDefault="00074E4E" w:rsidP="00074E4E">
      <w:pPr>
        <w:pStyle w:val="DHHSbodynumbered"/>
      </w:pPr>
      <w:r w:rsidRPr="00326F1B">
        <w:t xml:space="preserve">Generator plant will be sized for the load profile and </w:t>
      </w:r>
      <w:r>
        <w:t>as close as possible</w:t>
      </w:r>
      <w:r w:rsidRPr="00326F1B">
        <w:t xml:space="preserve"> to the actual load. Selection and make-up of generators (farms) will be based on most efficient configuration to allow ease of operation and load control. </w:t>
      </w:r>
    </w:p>
    <w:p w14:paraId="1F3AE7F9" w14:textId="77777777" w:rsidR="00074E4E" w:rsidRPr="00326F1B" w:rsidRDefault="00074E4E" w:rsidP="00074E4E">
      <w:pPr>
        <w:pStyle w:val="DHHSbodynumbered"/>
      </w:pPr>
      <w:r w:rsidRPr="00326F1B">
        <w:t>Ventilation, acoustics treatment, exhaust flues, seismic requirements, maintenance and replacement strategy to be considered.</w:t>
      </w:r>
    </w:p>
    <w:p w14:paraId="31E21140" w14:textId="4660839C" w:rsidR="00074E4E" w:rsidRPr="00326F1B" w:rsidRDefault="00074E4E" w:rsidP="00074E4E">
      <w:pPr>
        <w:pStyle w:val="DHHSbodynumbered"/>
      </w:pPr>
      <w:r w:rsidRPr="00326F1B">
        <w:t>Plant configuration will be assessed on capital and recurrent cost considerations as well as diversity of range of output. Projects requiring over 1MVA of standby capacity will be provided with a minimum of two generators.</w:t>
      </w:r>
      <w:r w:rsidR="007D0A0F">
        <w:t xml:space="preserve"> </w:t>
      </w:r>
    </w:p>
    <w:p w14:paraId="48BC9D44" w14:textId="6E867C8F" w:rsidR="00074E4E" w:rsidRPr="00326F1B" w:rsidRDefault="00074E4E" w:rsidP="00074E4E">
      <w:pPr>
        <w:pStyle w:val="DHHSbodynumbered"/>
      </w:pPr>
      <w:r w:rsidRPr="00326F1B">
        <w:t xml:space="preserve">Control and operation of the standby generator plant will be automatic upon loss of </w:t>
      </w:r>
      <w:r w:rsidR="00CC6A36" w:rsidRPr="00326F1B">
        <w:t>mains</w:t>
      </w:r>
      <w:r w:rsidRPr="00326F1B">
        <w:t xml:space="preserve">. </w:t>
      </w:r>
    </w:p>
    <w:p w14:paraId="06EA0B74" w14:textId="77777777" w:rsidR="00074E4E" w:rsidRDefault="00074E4E" w:rsidP="00074E4E">
      <w:pPr>
        <w:pStyle w:val="DHHSbodynumbered"/>
      </w:pPr>
      <w:r w:rsidRPr="00326F1B">
        <w:t xml:space="preserve">Connection of loads to the standby supply system will be designed to allow step or priority loading and to prevent stalling of the generator engines. </w:t>
      </w:r>
    </w:p>
    <w:p w14:paraId="5BC61B22" w14:textId="7CF32E48" w:rsidR="00074E4E" w:rsidRPr="00EA2453" w:rsidRDefault="00074E4E" w:rsidP="00074E4E">
      <w:pPr>
        <w:pStyle w:val="Heading4"/>
      </w:pPr>
      <w:r w:rsidRPr="00326F1B">
        <w:t xml:space="preserve"> </w:t>
      </w:r>
      <w:r w:rsidRPr="00EA2453">
        <w:t xml:space="preserve">Load </w:t>
      </w:r>
      <w:r w:rsidR="002B06C6" w:rsidRPr="00EA2453">
        <w:t xml:space="preserve">testing of generators </w:t>
      </w:r>
    </w:p>
    <w:p w14:paraId="5A0BD7D1" w14:textId="77777777" w:rsidR="00074E4E" w:rsidRPr="00EA2453" w:rsidRDefault="00074E4E" w:rsidP="00074E4E">
      <w:pPr>
        <w:pStyle w:val="DHHSbodynumbered"/>
      </w:pPr>
      <w:r w:rsidRPr="00EA2453">
        <w:t>The power distribution system will be designed to permit testing of the generators on load without the need for imported load banks.</w:t>
      </w:r>
    </w:p>
    <w:p w14:paraId="13635F6B" w14:textId="7FA5DF25" w:rsidR="00074E4E" w:rsidRPr="00EA2453" w:rsidRDefault="00074E4E" w:rsidP="00074E4E">
      <w:pPr>
        <w:pStyle w:val="DHHSbodynumbered"/>
      </w:pPr>
      <w:r w:rsidRPr="00EA2453">
        <w:t xml:space="preserve">The preferred method of load testing generators will be to </w:t>
      </w:r>
      <w:r w:rsidR="00E931C0">
        <w:t>use</w:t>
      </w:r>
      <w:r w:rsidRPr="00EA2453">
        <w:t xml:space="preserve"> the hospital’s load as the test load and to connect and disconnect the load. The design of the electrical distribution will consider the types and connectivity of plant and equipment for sufficient test load.</w:t>
      </w:r>
    </w:p>
    <w:p w14:paraId="66505453" w14:textId="77777777" w:rsidR="00074E4E" w:rsidRPr="00EA2453" w:rsidRDefault="00074E4E" w:rsidP="00074E4E">
      <w:pPr>
        <w:pStyle w:val="DHHSbodynumbered"/>
      </w:pPr>
      <w:r w:rsidRPr="00EA2453">
        <w:t>Major mechanical plant such as chillers and pumps will be considered as part of the load analysis.</w:t>
      </w:r>
    </w:p>
    <w:p w14:paraId="32BFE6CB" w14:textId="196E88BA" w:rsidR="00074E4E" w:rsidRPr="00EA2453" w:rsidRDefault="00074E4E" w:rsidP="00074E4E">
      <w:pPr>
        <w:pStyle w:val="DHHSbodynumbered"/>
      </w:pPr>
      <w:r w:rsidRPr="00EA2453">
        <w:t xml:space="preserve">Synchronising the generator with the normal electricity supply (synchronised closed transfer) will be considered subject to approval by the utility. </w:t>
      </w:r>
    </w:p>
    <w:p w14:paraId="0705D024" w14:textId="753A38F0" w:rsidR="00074E4E" w:rsidRPr="00EA2453" w:rsidRDefault="005D4DC7" w:rsidP="00074E4E">
      <w:pPr>
        <w:pStyle w:val="Heading4"/>
      </w:pPr>
      <w:r w:rsidRPr="00EA2453">
        <w:t xml:space="preserve">Fuel storage </w:t>
      </w:r>
    </w:p>
    <w:p w14:paraId="050EB91E" w14:textId="40800BD5" w:rsidR="00074E4E" w:rsidRPr="00EA2453" w:rsidRDefault="00074E4E" w:rsidP="00074E4E">
      <w:pPr>
        <w:pStyle w:val="DHHSbodynumbered"/>
      </w:pPr>
      <w:r w:rsidRPr="00EA2453">
        <w:t xml:space="preserve">The amount of fuel storage is based upon the </w:t>
      </w:r>
      <w:r w:rsidR="00732BF3" w:rsidRPr="00EA2453">
        <w:t xml:space="preserve">category </w:t>
      </w:r>
      <w:r w:rsidRPr="00EA2453">
        <w:t xml:space="preserve">of the </w:t>
      </w:r>
      <w:r w:rsidR="00732BF3" w:rsidRPr="00EA2453">
        <w:t>hospital</w:t>
      </w:r>
      <w:r w:rsidR="00C44265">
        <w:t xml:space="preserve"> (</w:t>
      </w:r>
      <w:r>
        <w:t xml:space="preserve">refer to Volume 1 of these </w:t>
      </w:r>
      <w:r w:rsidR="00732BF3">
        <w:t>guidelines</w:t>
      </w:r>
      <w:r w:rsidR="00C44265">
        <w:t>):</w:t>
      </w:r>
    </w:p>
    <w:p w14:paraId="20E064AE" w14:textId="7E392CCD" w:rsidR="00074E4E" w:rsidRPr="00EA2453" w:rsidRDefault="00C44265" w:rsidP="008F572D">
      <w:pPr>
        <w:pStyle w:val="DHHSbullet1indent"/>
      </w:pPr>
      <w:r>
        <w:t>category</w:t>
      </w:r>
      <w:r w:rsidRPr="00EA2453">
        <w:t xml:space="preserve"> </w:t>
      </w:r>
      <w:r w:rsidR="00074E4E" w:rsidRPr="00EA2453">
        <w:t>1 – 48 h</w:t>
      </w:r>
      <w:r w:rsidR="00892837">
        <w:t>ours</w:t>
      </w:r>
    </w:p>
    <w:p w14:paraId="5B832434" w14:textId="1B0E8A27" w:rsidR="00074E4E" w:rsidRPr="00EA2453" w:rsidRDefault="005061EE" w:rsidP="008F572D">
      <w:pPr>
        <w:pStyle w:val="DHHSbullet1indent"/>
      </w:pPr>
      <w:r>
        <w:t>category</w:t>
      </w:r>
      <w:r w:rsidRPr="00EA2453">
        <w:t xml:space="preserve"> </w:t>
      </w:r>
      <w:r w:rsidR="00074E4E" w:rsidRPr="00EA2453">
        <w:t>2 – 24</w:t>
      </w:r>
      <w:r w:rsidR="00892837">
        <w:t xml:space="preserve"> hours.</w:t>
      </w:r>
    </w:p>
    <w:p w14:paraId="5110B32F" w14:textId="2BDBE482" w:rsidR="00074E4E" w:rsidRPr="00EA2453" w:rsidRDefault="00074E4E" w:rsidP="00074E4E">
      <w:pPr>
        <w:pStyle w:val="Heading4"/>
      </w:pPr>
      <w:r w:rsidRPr="00EA2453">
        <w:t xml:space="preserve">Connection of </w:t>
      </w:r>
      <w:r w:rsidR="00732BF3" w:rsidRPr="00EA2453">
        <w:t xml:space="preserve">temporary generator </w:t>
      </w:r>
    </w:p>
    <w:p w14:paraId="08B6F92E" w14:textId="5A5E035A" w:rsidR="00074E4E" w:rsidRPr="00EA2453" w:rsidRDefault="00074E4E" w:rsidP="00074E4E">
      <w:pPr>
        <w:pStyle w:val="DHHSbodynumbered"/>
        <w:rPr>
          <w:color w:val="00B050"/>
        </w:rPr>
      </w:pPr>
      <w:r w:rsidRPr="00EA2453">
        <w:t xml:space="preserve">All </w:t>
      </w:r>
      <w:r w:rsidR="00732BF3" w:rsidRPr="00EA2453">
        <w:t xml:space="preserve">main switchboards will have a temporary generator connection point to allow full connectivity to support the hospital’s entire essential </w:t>
      </w:r>
      <w:r w:rsidRPr="00EA2453">
        <w:t>demand.</w:t>
      </w:r>
    </w:p>
    <w:p w14:paraId="6E820AC9" w14:textId="1D5B22C3" w:rsidR="00074E4E" w:rsidRPr="00443756" w:rsidRDefault="00732BF3" w:rsidP="00074E4E">
      <w:pPr>
        <w:pStyle w:val="Heading3"/>
      </w:pPr>
      <w:bookmarkStart w:id="25" w:name="_Toc21509657"/>
      <w:bookmarkStart w:id="26" w:name="_Toc29407594"/>
      <w:bookmarkStart w:id="27" w:name="_Toc42618540"/>
      <w:r w:rsidRPr="00443756">
        <w:lastRenderedPageBreak/>
        <w:t xml:space="preserve">Uninterruptable </w:t>
      </w:r>
      <w:r w:rsidR="005D4DC7" w:rsidRPr="00443756">
        <w:t>power supply (</w:t>
      </w:r>
      <w:r w:rsidRPr="00443756">
        <w:t>UPS</w:t>
      </w:r>
      <w:r w:rsidR="005D4DC7" w:rsidRPr="00443756">
        <w:t>)</w:t>
      </w:r>
      <w:bookmarkEnd w:id="25"/>
      <w:bookmarkEnd w:id="26"/>
      <w:bookmarkEnd w:id="27"/>
    </w:p>
    <w:p w14:paraId="0DE4C040" w14:textId="77777777" w:rsidR="00074E4E" w:rsidRPr="00443756" w:rsidRDefault="00074E4E" w:rsidP="00074E4E">
      <w:pPr>
        <w:pStyle w:val="DHHSbodynumbered"/>
      </w:pPr>
      <w:r w:rsidRPr="00443756">
        <w:t>Critical equipment and communication systems and those systems supporting critical services and major medical equipment will need to be operational in the event of power interruptions, disturbance or failure.</w:t>
      </w:r>
    </w:p>
    <w:p w14:paraId="1BB01B36" w14:textId="14568DF8" w:rsidR="00074E4E" w:rsidRPr="00443756" w:rsidRDefault="00732BF3" w:rsidP="00074E4E">
      <w:pPr>
        <w:pStyle w:val="Heading4"/>
      </w:pPr>
      <w:r w:rsidRPr="00443756">
        <w:t xml:space="preserve">UPS </w:t>
      </w:r>
      <w:r w:rsidR="005D4DC7" w:rsidRPr="00443756">
        <w:t xml:space="preserve">resilience </w:t>
      </w:r>
    </w:p>
    <w:p w14:paraId="4E10B6CA" w14:textId="77777777" w:rsidR="00074E4E" w:rsidRPr="00443756" w:rsidRDefault="00074E4E" w:rsidP="00074E4E">
      <w:pPr>
        <w:pStyle w:val="DHHSbodynumbered"/>
      </w:pPr>
      <w:r w:rsidRPr="00443756">
        <w:t xml:space="preserve">A resilient system will be provided that can withstand sub-system component failures while continuing to operate. This can be achieved by installing additional redundant components and minimising single points of failure. A balanced approach to resilience is essential and must consider the total system, costs, benefits and on-going maintenance. </w:t>
      </w:r>
    </w:p>
    <w:p w14:paraId="72414ADB" w14:textId="23B34EE3" w:rsidR="00074E4E" w:rsidRPr="00443756" w:rsidRDefault="00074E4E" w:rsidP="00074E4E">
      <w:pPr>
        <w:pStyle w:val="DHHSbodynumbered"/>
      </w:pPr>
      <w:r w:rsidRPr="00443756">
        <w:t>A redundancy of N+1 as a minimum for the facility will be provided. This can be achieved through configuring separate UPS units, each loaded at 50</w:t>
      </w:r>
      <w:r w:rsidR="0043582B" w:rsidRPr="0043582B">
        <w:t xml:space="preserve"> per cent</w:t>
      </w:r>
      <w:r w:rsidRPr="00443756">
        <w:t>, but both capable of supplying 100</w:t>
      </w:r>
      <w:r w:rsidR="0043582B" w:rsidRPr="0043582B">
        <w:t xml:space="preserve"> per cent</w:t>
      </w:r>
      <w:r w:rsidRPr="00443756">
        <w:t xml:space="preserve"> in the event of a single UPS system failure. </w:t>
      </w:r>
    </w:p>
    <w:p w14:paraId="4DE1ADD7" w14:textId="77777777" w:rsidR="00074E4E" w:rsidRPr="00443756" w:rsidRDefault="00074E4E" w:rsidP="00074E4E">
      <w:pPr>
        <w:pStyle w:val="DHHSbodynumbered"/>
      </w:pPr>
      <w:r w:rsidRPr="00443756">
        <w:t>Some of the guiding principles includes:</w:t>
      </w:r>
    </w:p>
    <w:p w14:paraId="65D6FBBA" w14:textId="30E6320F" w:rsidR="00074E4E" w:rsidRPr="00443756" w:rsidRDefault="00074E4E" w:rsidP="008F572D">
      <w:pPr>
        <w:pStyle w:val="DHHSbullet1indent"/>
      </w:pPr>
      <w:r w:rsidRPr="00443756">
        <w:t>UPS shall be online</w:t>
      </w:r>
    </w:p>
    <w:p w14:paraId="0383FA9F" w14:textId="16CA6DC8" w:rsidR="00074E4E" w:rsidRPr="00443756" w:rsidRDefault="00EC00E8" w:rsidP="008F572D">
      <w:pPr>
        <w:pStyle w:val="DHHSbullet1indent"/>
      </w:pPr>
      <w:r w:rsidRPr="00443756">
        <w:t xml:space="preserve">single phase </w:t>
      </w:r>
      <w:r w:rsidR="00074E4E" w:rsidRPr="00443756">
        <w:t>UPS will not exceed 10kva in size</w:t>
      </w:r>
    </w:p>
    <w:p w14:paraId="79325663" w14:textId="7BD60040" w:rsidR="00074E4E" w:rsidRPr="00443756" w:rsidRDefault="00EC00E8" w:rsidP="008F572D">
      <w:pPr>
        <w:pStyle w:val="DHHSbullet1indent"/>
      </w:pPr>
      <w:r w:rsidRPr="00443756">
        <w:t xml:space="preserve">redundancy </w:t>
      </w:r>
      <w:r w:rsidR="00074E4E" w:rsidRPr="00443756">
        <w:t xml:space="preserve">of critical services will be in a N+1 arrangement </w:t>
      </w:r>
    </w:p>
    <w:p w14:paraId="1B290FC0" w14:textId="77777777" w:rsidR="00074E4E" w:rsidRPr="00443756" w:rsidRDefault="00074E4E" w:rsidP="008F572D">
      <w:pPr>
        <w:pStyle w:val="DHHSbullet1indent"/>
      </w:pPr>
      <w:r w:rsidRPr="00443756">
        <w:t>UPS for medical treatment equipment must be dedicated.</w:t>
      </w:r>
    </w:p>
    <w:p w14:paraId="114DEEED" w14:textId="0A1B29E4" w:rsidR="00074E4E" w:rsidRPr="00443756" w:rsidRDefault="00074E4E" w:rsidP="008F572D">
      <w:pPr>
        <w:pStyle w:val="DHHSbullet1indent"/>
      </w:pPr>
      <w:r w:rsidRPr="00443756">
        <w:t xml:space="preserve">UPS </w:t>
      </w:r>
      <w:r w:rsidR="00EC00E8" w:rsidRPr="00443756">
        <w:t xml:space="preserve">capacity </w:t>
      </w:r>
      <w:r w:rsidRPr="00443756">
        <w:t>over 80</w:t>
      </w:r>
      <w:r w:rsidR="00892837">
        <w:t xml:space="preserve"> </w:t>
      </w:r>
      <w:r w:rsidR="00892837" w:rsidRPr="00443756">
        <w:t>k</w:t>
      </w:r>
      <w:r w:rsidR="00892837">
        <w:t>V</w:t>
      </w:r>
      <w:r w:rsidR="00892837" w:rsidRPr="00443756">
        <w:t xml:space="preserve">a </w:t>
      </w:r>
      <w:r w:rsidRPr="00443756">
        <w:t xml:space="preserve">must be configured as a N+1 </w:t>
      </w:r>
    </w:p>
    <w:p w14:paraId="75D3BA15" w14:textId="4AF9C135" w:rsidR="00074E4E" w:rsidRPr="00443756" w:rsidRDefault="00EC00E8" w:rsidP="008F572D">
      <w:pPr>
        <w:pStyle w:val="DHHSbullet1indent"/>
      </w:pPr>
      <w:r w:rsidRPr="00443756">
        <w:t xml:space="preserve">static </w:t>
      </w:r>
      <w:r w:rsidR="00074E4E" w:rsidRPr="00443756">
        <w:t>UPS technology must be suitable for the load types and ratings</w:t>
      </w:r>
    </w:p>
    <w:p w14:paraId="5696BC7A" w14:textId="4F22CB65" w:rsidR="00074E4E" w:rsidRPr="00443756" w:rsidRDefault="00EC00E8" w:rsidP="008F572D">
      <w:pPr>
        <w:pStyle w:val="DHHSbullet1indent"/>
      </w:pPr>
      <w:r w:rsidRPr="00443756">
        <w:t xml:space="preserve">rotary hybrid </w:t>
      </w:r>
      <w:r w:rsidR="00074E4E" w:rsidRPr="00443756">
        <w:t>UPS will be considered for sizes over 250</w:t>
      </w:r>
      <w:r w:rsidR="00892837">
        <w:t xml:space="preserve"> </w:t>
      </w:r>
      <w:r w:rsidR="00892837" w:rsidRPr="00443756">
        <w:t>k</w:t>
      </w:r>
      <w:r w:rsidR="00892837">
        <w:t>V</w:t>
      </w:r>
      <w:r w:rsidR="00892837" w:rsidRPr="00443756">
        <w:t xml:space="preserve">a </w:t>
      </w:r>
    </w:p>
    <w:p w14:paraId="6FC9701B" w14:textId="3BC8E626" w:rsidR="00074E4E" w:rsidRDefault="00EC00E8" w:rsidP="008F572D">
      <w:pPr>
        <w:pStyle w:val="DHHSbullet1indent"/>
      </w:pPr>
      <w:r w:rsidRPr="00443756">
        <w:t xml:space="preserve">rotary diesel </w:t>
      </w:r>
      <w:r w:rsidR="00074E4E" w:rsidRPr="00443756">
        <w:t>UPS systems will be considered as part of the site emergency supply system.</w:t>
      </w:r>
    </w:p>
    <w:p w14:paraId="1DDEA935" w14:textId="04E1CB0B" w:rsidR="00074E4E" w:rsidRPr="00443756" w:rsidRDefault="003A2CC8" w:rsidP="008F572D">
      <w:pPr>
        <w:pStyle w:val="DHHSbodynumberedafterbullets"/>
      </w:pPr>
      <w:r>
        <w:t>A m</w:t>
      </w:r>
      <w:r w:rsidR="00074E4E" w:rsidRPr="00443756">
        <w:t>odular UPS system may be considered if the loads are split between multiple smaller UPS units specified to include N+1 redundant modules in a single</w:t>
      </w:r>
      <w:r w:rsidR="00665BDF">
        <w:t xml:space="preserve"> cabinet</w:t>
      </w:r>
      <w:r w:rsidR="00074E4E" w:rsidRPr="00443756">
        <w:t xml:space="preserve"> or multiple cabinets. </w:t>
      </w:r>
    </w:p>
    <w:p w14:paraId="020E113A" w14:textId="6537274E" w:rsidR="00074E4E" w:rsidRPr="00443756" w:rsidRDefault="00074E4E" w:rsidP="00074E4E">
      <w:pPr>
        <w:pStyle w:val="DHHSbodynumbered"/>
      </w:pPr>
      <w:r w:rsidRPr="00443756">
        <w:t>Modular UPS units will take into consideration the following:</w:t>
      </w:r>
      <w:r w:rsidR="007D0A0F">
        <w:t xml:space="preserve"> </w:t>
      </w:r>
    </w:p>
    <w:p w14:paraId="70B78FAC" w14:textId="77777777" w:rsidR="00074E4E" w:rsidRPr="00443756" w:rsidRDefault="00074E4E" w:rsidP="008F572D">
      <w:pPr>
        <w:pStyle w:val="DHHSbullet1indent"/>
      </w:pPr>
      <w:r w:rsidRPr="00443756">
        <w:t xml:space="preserve">on-board intelligence and galvanic isolation of each UPS module such that a fault in one module does not cascade and take out other UPS modules </w:t>
      </w:r>
    </w:p>
    <w:p w14:paraId="4D0F9CC4" w14:textId="77777777" w:rsidR="00074E4E" w:rsidRPr="00443756" w:rsidRDefault="00074E4E" w:rsidP="008F572D">
      <w:pPr>
        <w:pStyle w:val="DHHSbullet1indent"/>
      </w:pPr>
      <w:r w:rsidRPr="00443756">
        <w:t xml:space="preserve">hot swappable UPS modules </w:t>
      </w:r>
    </w:p>
    <w:p w14:paraId="6AFDEF88" w14:textId="77777777" w:rsidR="00074E4E" w:rsidRPr="00443756" w:rsidRDefault="00074E4E" w:rsidP="008F572D">
      <w:pPr>
        <w:pStyle w:val="DHHSbullet1indent"/>
      </w:pPr>
      <w:r w:rsidRPr="00443756">
        <w:t xml:space="preserve">N+1 UPS modules installed </w:t>
      </w:r>
    </w:p>
    <w:p w14:paraId="2ADB1690" w14:textId="77777777" w:rsidR="00074E4E" w:rsidRPr="00443756" w:rsidRDefault="00074E4E" w:rsidP="008F572D">
      <w:pPr>
        <w:pStyle w:val="DHHSbullet1indent"/>
      </w:pPr>
      <w:r w:rsidRPr="00443756">
        <w:t xml:space="preserve">separate UPS power outlet and standby power outlet at each communications rack. Outlets fed from separate distribution boards. Active equipment provided with dual power supplies. </w:t>
      </w:r>
    </w:p>
    <w:p w14:paraId="31FD6A5B" w14:textId="77777777" w:rsidR="00074E4E" w:rsidRPr="00443756" w:rsidRDefault="00074E4E" w:rsidP="008F572D">
      <w:pPr>
        <w:pStyle w:val="DHHSbullet1indent"/>
      </w:pPr>
      <w:r w:rsidRPr="00443756">
        <w:t xml:space="preserve">standby GPOs installed adjacent to UPS GPOs such that critical medical equipment can be moved to standby power in the event of a catastrophic UPS failure </w:t>
      </w:r>
    </w:p>
    <w:p w14:paraId="61E5E8F1" w14:textId="5851D735" w:rsidR="00074E4E" w:rsidRPr="00443756" w:rsidRDefault="00074E4E" w:rsidP="008F572D">
      <w:pPr>
        <w:pStyle w:val="DHHSbullet1indent"/>
      </w:pPr>
      <w:r w:rsidRPr="00443756">
        <w:t xml:space="preserve">UPS external wrap around bypass installed </w:t>
      </w:r>
    </w:p>
    <w:p w14:paraId="4C26551E" w14:textId="0FEBD207" w:rsidR="00074E4E" w:rsidRDefault="00EC00E8" w:rsidP="008F572D">
      <w:pPr>
        <w:pStyle w:val="DHHSbullet1indent"/>
      </w:pPr>
      <w:r w:rsidRPr="00443756">
        <w:t xml:space="preserve">monitored </w:t>
      </w:r>
      <w:r w:rsidR="00074E4E" w:rsidRPr="00443756">
        <w:t>UPS alarms.</w:t>
      </w:r>
      <w:r w:rsidR="007D0A0F">
        <w:t xml:space="preserve"> </w:t>
      </w:r>
    </w:p>
    <w:p w14:paraId="759C4B7E" w14:textId="77777777" w:rsidR="00074E4E" w:rsidRDefault="00074E4E" w:rsidP="008F572D">
      <w:pPr>
        <w:pStyle w:val="DHHSbodynumberedafterbullets"/>
      </w:pPr>
      <w:r w:rsidRPr="00443756">
        <w:t xml:space="preserve">UPS batteries to be specified in multiple parallel strings such that a single string failure or planned maintenance does not affect the specified UPS system battery autonomy. </w:t>
      </w:r>
    </w:p>
    <w:p w14:paraId="08091AAF" w14:textId="246489D6" w:rsidR="00074E4E" w:rsidRDefault="00074E4E" w:rsidP="00074E4E">
      <w:pPr>
        <w:pStyle w:val="DHHSbodynumbered"/>
      </w:pPr>
      <w:r>
        <w:t xml:space="preserve">For UPS installations greater than 500 kVA, </w:t>
      </w:r>
      <w:r w:rsidR="0016721B">
        <w:t xml:space="preserve">diesel </w:t>
      </w:r>
      <w:r>
        <w:t xml:space="preserve">Rotary uninterruptible power supply </w:t>
      </w:r>
      <w:r w:rsidRPr="00443756">
        <w:t>systems</w:t>
      </w:r>
      <w:r>
        <w:t xml:space="preserve"> (DRUPS) will be considered as an alternative to pure battery or kinetic UPS systems.</w:t>
      </w:r>
    </w:p>
    <w:p w14:paraId="7970885E" w14:textId="77777777" w:rsidR="00517DDC" w:rsidRDefault="00517DDC">
      <w:pPr>
        <w:rPr>
          <w:rFonts w:ascii="Arial" w:eastAsia="MS Mincho" w:hAnsi="Arial"/>
          <w:b/>
          <w:bCs/>
        </w:rPr>
      </w:pPr>
      <w:r>
        <w:br w:type="page"/>
      </w:r>
    </w:p>
    <w:p w14:paraId="6051736E" w14:textId="30DF168A" w:rsidR="00074E4E" w:rsidRPr="00443756" w:rsidRDefault="0016721B" w:rsidP="00074E4E">
      <w:pPr>
        <w:pStyle w:val="Heading4"/>
      </w:pPr>
      <w:r w:rsidRPr="00443756">
        <w:lastRenderedPageBreak/>
        <w:t xml:space="preserve">UPS </w:t>
      </w:r>
      <w:r w:rsidR="005D4DC7" w:rsidRPr="00443756">
        <w:t>supply consideration</w:t>
      </w:r>
    </w:p>
    <w:p w14:paraId="2FC62438" w14:textId="6281E2C9" w:rsidR="00074E4E" w:rsidRDefault="00074E4E" w:rsidP="00074E4E">
      <w:pPr>
        <w:pStyle w:val="DHHSbodynumbered"/>
      </w:pPr>
      <w:r w:rsidRPr="00443756">
        <w:t xml:space="preserve">The </w:t>
      </w:r>
      <w:r w:rsidR="00B50CC1">
        <w:t xml:space="preserve">following </w:t>
      </w:r>
      <w:r w:rsidRPr="00443756">
        <w:t xml:space="preserve">table </w:t>
      </w:r>
      <w:r w:rsidR="00B50CC1">
        <w:t>is</w:t>
      </w:r>
      <w:r w:rsidRPr="00443756">
        <w:t xml:space="preserve"> a guide for the UPS supply parameters.</w:t>
      </w:r>
    </w:p>
    <w:p w14:paraId="36D03FD4" w14:textId="2F94E054" w:rsidR="00517DDC" w:rsidRDefault="00517DDC" w:rsidP="005305C4">
      <w:pPr>
        <w:pStyle w:val="DHHStablecaption"/>
      </w:pPr>
      <w:r>
        <w:t xml:space="preserve">Table </w:t>
      </w:r>
      <w:fldSimple w:instr=" SEQ Table \* ARABIC ">
        <w:r>
          <w:rPr>
            <w:noProof/>
          </w:rPr>
          <w:t>2</w:t>
        </w:r>
      </w:fldSimple>
      <w:r>
        <w:t>: UPS supply parameters</w:t>
      </w:r>
    </w:p>
    <w:tbl>
      <w:tblPr>
        <w:tblStyle w:val="TableGrid"/>
        <w:tblW w:w="0" w:type="auto"/>
        <w:tblLook w:val="04A0" w:firstRow="1" w:lastRow="0" w:firstColumn="1" w:lastColumn="0" w:noHBand="0" w:noVBand="1"/>
      </w:tblPr>
      <w:tblGrid>
        <w:gridCol w:w="2864"/>
        <w:gridCol w:w="6316"/>
      </w:tblGrid>
      <w:tr w:rsidR="00EA4754" w14:paraId="0354070C" w14:textId="77777777" w:rsidTr="00703719">
        <w:trPr>
          <w:cnfStyle w:val="100000000000" w:firstRow="1" w:lastRow="0" w:firstColumn="0" w:lastColumn="0" w:oddVBand="0" w:evenVBand="0" w:oddHBand="0" w:evenHBand="0" w:firstRowFirstColumn="0" w:firstRowLastColumn="0" w:lastRowFirstColumn="0" w:lastRowLastColumn="0"/>
          <w:tblHeader/>
        </w:trPr>
        <w:tc>
          <w:tcPr>
            <w:tcW w:w="2864" w:type="dxa"/>
          </w:tcPr>
          <w:p w14:paraId="17F75BEF" w14:textId="67CF1D36" w:rsidR="00EA4754" w:rsidRDefault="004961D8" w:rsidP="005305C4">
            <w:pPr>
              <w:pStyle w:val="DHHStablecolhead"/>
            </w:pPr>
            <w:r>
              <w:t>Item</w:t>
            </w:r>
          </w:p>
        </w:tc>
        <w:tc>
          <w:tcPr>
            <w:tcW w:w="6316" w:type="dxa"/>
          </w:tcPr>
          <w:p w14:paraId="078E90C2" w14:textId="3FB30C04" w:rsidR="00EA4754" w:rsidRDefault="004961D8" w:rsidP="005305C4">
            <w:pPr>
              <w:pStyle w:val="DHHStablecolhead"/>
            </w:pPr>
            <w:r>
              <w:t>Description of requirement</w:t>
            </w:r>
          </w:p>
        </w:tc>
      </w:tr>
      <w:tr w:rsidR="00EA4754" w14:paraId="0FC20806" w14:textId="77777777" w:rsidTr="00703719">
        <w:tc>
          <w:tcPr>
            <w:tcW w:w="2864" w:type="dxa"/>
          </w:tcPr>
          <w:p w14:paraId="499EFD0C" w14:textId="44B31980" w:rsidR="00EA4754" w:rsidRDefault="004961D8" w:rsidP="005305C4">
            <w:pPr>
              <w:pStyle w:val="DHHStabletext"/>
            </w:pPr>
            <w:r>
              <w:t>UPS</w:t>
            </w:r>
          </w:p>
        </w:tc>
        <w:tc>
          <w:tcPr>
            <w:tcW w:w="6316" w:type="dxa"/>
          </w:tcPr>
          <w:p w14:paraId="735E9D36" w14:textId="52F13FA4" w:rsidR="00EA4754" w:rsidRDefault="00E575BB" w:rsidP="005305C4">
            <w:pPr>
              <w:pStyle w:val="DHHStabletext"/>
            </w:pPr>
            <w:r w:rsidRPr="00443756">
              <w:rPr>
                <w:rFonts w:eastAsia="Calibri"/>
              </w:rPr>
              <w:t xml:space="preserve">UPS systems will be sized and UPS power outlets provided in </w:t>
            </w:r>
            <w:r w:rsidR="004B31B8">
              <w:rPr>
                <w:rFonts w:eastAsia="Calibri"/>
              </w:rPr>
              <w:t>line</w:t>
            </w:r>
            <w:r w:rsidRPr="00443756">
              <w:rPr>
                <w:rFonts w:eastAsia="Calibri"/>
              </w:rPr>
              <w:t xml:space="preserve"> with AS3009 and AusHFGs to suit </w:t>
            </w:r>
            <w:r w:rsidR="008255FE">
              <w:rPr>
                <w:rFonts w:eastAsia="Calibri"/>
              </w:rPr>
              <w:t>f</w:t>
            </w:r>
            <w:r w:rsidRPr="00443756">
              <w:rPr>
                <w:rFonts w:eastAsia="Calibri"/>
              </w:rPr>
              <w:t>acility UPS requirements in N+1 configuration,</w:t>
            </w:r>
          </w:p>
        </w:tc>
      </w:tr>
      <w:tr w:rsidR="00EA4754" w14:paraId="70063C95" w14:textId="77777777" w:rsidTr="00703719">
        <w:tc>
          <w:tcPr>
            <w:tcW w:w="2864" w:type="dxa"/>
          </w:tcPr>
          <w:p w14:paraId="21BA74C5" w14:textId="1EE72C3E" w:rsidR="00EA4754" w:rsidRDefault="008A32EB" w:rsidP="005305C4">
            <w:pPr>
              <w:pStyle w:val="DHHStabletext"/>
            </w:pPr>
            <w:r w:rsidRPr="00443756">
              <w:rPr>
                <w:rFonts w:eastAsia="Calibri"/>
              </w:rPr>
              <w:t>Electrical output supply parameters</w:t>
            </w:r>
          </w:p>
        </w:tc>
        <w:tc>
          <w:tcPr>
            <w:tcW w:w="6316" w:type="dxa"/>
          </w:tcPr>
          <w:p w14:paraId="091E71F3" w14:textId="35DC28F4" w:rsidR="00EA4754" w:rsidRDefault="00587E76" w:rsidP="005305C4">
            <w:pPr>
              <w:pStyle w:val="DHHStabletext"/>
            </w:pPr>
            <w:r w:rsidRPr="00443756">
              <w:rPr>
                <w:rFonts w:eastAsia="Calibri"/>
              </w:rPr>
              <w:t>To match mains voltage and frequency.</w:t>
            </w:r>
          </w:p>
        </w:tc>
      </w:tr>
      <w:tr w:rsidR="00EA4754" w14:paraId="31B869A1" w14:textId="77777777" w:rsidTr="00703719">
        <w:tc>
          <w:tcPr>
            <w:tcW w:w="2864" w:type="dxa"/>
          </w:tcPr>
          <w:p w14:paraId="3A4F2102" w14:textId="40A42309" w:rsidR="00EA4754" w:rsidRDefault="008A63E3" w:rsidP="005305C4">
            <w:pPr>
              <w:pStyle w:val="DHHStabletext"/>
            </w:pPr>
            <w:r w:rsidRPr="00443756">
              <w:rPr>
                <w:rFonts w:eastAsia="Calibri"/>
              </w:rPr>
              <w:t>System requirements</w:t>
            </w:r>
          </w:p>
        </w:tc>
        <w:tc>
          <w:tcPr>
            <w:tcW w:w="6316" w:type="dxa"/>
          </w:tcPr>
          <w:p w14:paraId="33FC1DF3" w14:textId="77777777" w:rsidR="004B31B8" w:rsidRPr="00443756" w:rsidRDefault="004B31B8" w:rsidP="004B31B8">
            <w:pPr>
              <w:pStyle w:val="DHHStabletext"/>
              <w:rPr>
                <w:rFonts w:eastAsia="Calibri"/>
              </w:rPr>
            </w:pPr>
            <w:r w:rsidRPr="00443756">
              <w:rPr>
                <w:rFonts w:eastAsia="Calibri"/>
              </w:rPr>
              <w:t>UPS systems will be provided as follows:</w:t>
            </w:r>
          </w:p>
          <w:p w14:paraId="6A15B057" w14:textId="30119B98" w:rsidR="004B31B8" w:rsidRPr="00443756" w:rsidRDefault="004B31B8" w:rsidP="005305C4">
            <w:pPr>
              <w:pStyle w:val="DHHStablebullet1"/>
              <w:rPr>
                <w:rFonts w:eastAsia="Calibri"/>
              </w:rPr>
            </w:pPr>
            <w:r w:rsidRPr="00443756">
              <w:rPr>
                <w:rFonts w:eastAsia="Calibri"/>
              </w:rPr>
              <w:t>main data centre</w:t>
            </w:r>
          </w:p>
          <w:p w14:paraId="5D1AFB3B" w14:textId="1A14C155" w:rsidR="004B31B8" w:rsidRPr="00443756" w:rsidRDefault="004B31B8" w:rsidP="005305C4">
            <w:pPr>
              <w:pStyle w:val="DHHStablebullet1"/>
              <w:rPr>
                <w:rFonts w:eastAsia="Calibri"/>
              </w:rPr>
            </w:pPr>
            <w:r w:rsidRPr="00443756">
              <w:rPr>
                <w:rFonts w:eastAsia="Calibri"/>
              </w:rPr>
              <w:t>medical equipment</w:t>
            </w:r>
          </w:p>
          <w:p w14:paraId="6F24E969" w14:textId="50557176" w:rsidR="004B31B8" w:rsidRPr="00443756" w:rsidRDefault="004B31B8" w:rsidP="005305C4">
            <w:pPr>
              <w:pStyle w:val="DHHStablebullet1"/>
              <w:rPr>
                <w:rFonts w:eastAsia="Calibri"/>
              </w:rPr>
            </w:pPr>
            <w:r w:rsidRPr="00443756">
              <w:rPr>
                <w:rFonts w:eastAsia="Calibri"/>
              </w:rPr>
              <w:t>floor distributor rooms. UPS systems to support all communication (equipment rack, voice intercom), BMS, security (head end and local devices), and other critical defined UPS loads</w:t>
            </w:r>
          </w:p>
          <w:p w14:paraId="761B5F52" w14:textId="038918B9" w:rsidR="004B31B8" w:rsidRPr="00443756" w:rsidRDefault="004B31B8" w:rsidP="005305C4">
            <w:pPr>
              <w:pStyle w:val="DHHStablebullet1"/>
              <w:rPr>
                <w:rFonts w:eastAsia="Calibri"/>
              </w:rPr>
            </w:pPr>
            <w:r w:rsidRPr="00443756">
              <w:rPr>
                <w:rFonts w:eastAsia="Calibri"/>
              </w:rPr>
              <w:t>technical suite lighting requirements</w:t>
            </w:r>
            <w:r w:rsidR="0016721B">
              <w:rPr>
                <w:rFonts w:eastAsia="Calibri"/>
              </w:rPr>
              <w:t xml:space="preserve"> </w:t>
            </w:r>
            <w:r w:rsidRPr="00443756">
              <w:rPr>
                <w:rFonts w:eastAsia="Calibri"/>
              </w:rPr>
              <w:t>(dedicated UPS or battery backup unit as recommended by manufacturers)</w:t>
            </w:r>
          </w:p>
          <w:p w14:paraId="08B20D64" w14:textId="1324C880" w:rsidR="00EA4754" w:rsidRDefault="004B31B8" w:rsidP="005305C4">
            <w:pPr>
              <w:pStyle w:val="DHHStablebullet1"/>
            </w:pPr>
            <w:r w:rsidRPr="00443756">
              <w:rPr>
                <w:rFonts w:eastAsia="Calibri"/>
              </w:rPr>
              <w:t>UPS loads requiring higher endurance – separate units each of capacity and endurance as required by AS 3009, and as defined by other relevant standards</w:t>
            </w:r>
          </w:p>
        </w:tc>
      </w:tr>
    </w:tbl>
    <w:p w14:paraId="50A5CF8E" w14:textId="78EE8DD6" w:rsidR="00074E4E" w:rsidRPr="00084852" w:rsidRDefault="0043582B" w:rsidP="00074E4E">
      <w:pPr>
        <w:pStyle w:val="Heading2"/>
        <w:rPr>
          <w:rFonts w:eastAsia="Calibri"/>
        </w:rPr>
      </w:pPr>
      <w:bookmarkStart w:id="28" w:name="_Toc21509658"/>
      <w:bookmarkStart w:id="29" w:name="_Toc29407595"/>
      <w:bookmarkStart w:id="30" w:name="_Toc42618541"/>
      <w:r>
        <w:rPr>
          <w:rFonts w:eastAsia="Calibri"/>
        </w:rPr>
        <w:t>P</w:t>
      </w:r>
      <w:r w:rsidR="005D4DC7" w:rsidRPr="00084852">
        <w:rPr>
          <w:rFonts w:eastAsia="Calibri"/>
        </w:rPr>
        <w:t>ower factor correction</w:t>
      </w:r>
      <w:bookmarkEnd w:id="28"/>
      <w:bookmarkEnd w:id="29"/>
      <w:bookmarkEnd w:id="30"/>
      <w:r w:rsidR="005D4DC7" w:rsidRPr="00084852">
        <w:rPr>
          <w:rFonts w:eastAsia="Calibri"/>
        </w:rPr>
        <w:t xml:space="preserve"> </w:t>
      </w:r>
    </w:p>
    <w:p w14:paraId="04185CE5" w14:textId="33F9D99D" w:rsidR="00074E4E" w:rsidRPr="00084852" w:rsidRDefault="00074E4E" w:rsidP="00074E4E">
      <w:pPr>
        <w:pStyle w:val="DHHSbodynumbered"/>
      </w:pPr>
      <w:r w:rsidRPr="00084852">
        <w:t xml:space="preserve">Power </w:t>
      </w:r>
      <w:r w:rsidR="0043582B" w:rsidRPr="00084852">
        <w:t xml:space="preserve">factor correction </w:t>
      </w:r>
      <w:r w:rsidRPr="00084852">
        <w:t xml:space="preserve">(PFC) equipment to comply with authority requirements will be incorporated into the design to improve the power factor of the electrical installation to 0.99 to minimise the energy authority demand charge and improve energy efficiency. </w:t>
      </w:r>
    </w:p>
    <w:p w14:paraId="35B07CA8" w14:textId="77777777" w:rsidR="00074E4E" w:rsidRPr="00084852" w:rsidRDefault="00074E4E" w:rsidP="00074E4E">
      <w:pPr>
        <w:pStyle w:val="DHHSbodynumbered"/>
      </w:pPr>
      <w:r w:rsidRPr="00084852">
        <w:t xml:space="preserve">PFC systems will be interfaced to disconnect under generator operation. </w:t>
      </w:r>
    </w:p>
    <w:p w14:paraId="4EAB0D1A" w14:textId="72C44001" w:rsidR="00074E4E" w:rsidRPr="00084852" w:rsidRDefault="00074E4E" w:rsidP="00074E4E">
      <w:pPr>
        <w:pStyle w:val="DHHSbodynumbered"/>
      </w:pPr>
      <w:r w:rsidRPr="00084852">
        <w:t xml:space="preserve">Consideration will be given for the use of a combined PFC </w:t>
      </w:r>
      <w:r w:rsidR="0023648C">
        <w:t>and</w:t>
      </w:r>
      <w:r w:rsidRPr="00084852">
        <w:t xml:space="preserve"> Harmonics mitigation solution.</w:t>
      </w:r>
    </w:p>
    <w:p w14:paraId="132270A5" w14:textId="6DD84A8A" w:rsidR="00074E4E" w:rsidRPr="00084852" w:rsidRDefault="00074E4E" w:rsidP="00074E4E">
      <w:pPr>
        <w:pStyle w:val="DHHSbodynumbered"/>
      </w:pPr>
      <w:r w:rsidRPr="00084852">
        <w:t xml:space="preserve">Accommodation of the equipment will consider operation risk, cooling </w:t>
      </w:r>
      <w:r w:rsidR="0023648C">
        <w:t>and</w:t>
      </w:r>
      <w:r w:rsidRPr="00084852">
        <w:t xml:space="preserve"> ventilation requirements, segregation and containment.</w:t>
      </w:r>
    </w:p>
    <w:p w14:paraId="2B482762" w14:textId="44CEFD11" w:rsidR="00074E4E" w:rsidRPr="00084852" w:rsidRDefault="0043582B" w:rsidP="00074E4E">
      <w:pPr>
        <w:pStyle w:val="Heading3"/>
        <w:rPr>
          <w:color w:val="00B050"/>
        </w:rPr>
      </w:pPr>
      <w:bookmarkStart w:id="31" w:name="_Toc19522274"/>
      <w:bookmarkStart w:id="32" w:name="_Toc20052342"/>
      <w:bookmarkStart w:id="33" w:name="_Toc21081971"/>
      <w:bookmarkStart w:id="34" w:name="_Toc21082106"/>
      <w:bookmarkStart w:id="35" w:name="_Toc21082248"/>
      <w:bookmarkStart w:id="36" w:name="_Toc21082394"/>
      <w:bookmarkStart w:id="37" w:name="_Toc21082538"/>
      <w:bookmarkStart w:id="38" w:name="_Toc21082688"/>
      <w:bookmarkStart w:id="39" w:name="_Toc21082774"/>
      <w:bookmarkStart w:id="40" w:name="_Toc21082847"/>
      <w:bookmarkStart w:id="41" w:name="_Toc21082920"/>
      <w:bookmarkStart w:id="42" w:name="_Toc21082992"/>
      <w:bookmarkStart w:id="43" w:name="_Toc21425910"/>
      <w:bookmarkStart w:id="44" w:name="_Toc21426033"/>
      <w:bookmarkStart w:id="45" w:name="_Toc21426404"/>
      <w:bookmarkStart w:id="46" w:name="_Toc21427149"/>
      <w:bookmarkStart w:id="47" w:name="_Toc21509633"/>
      <w:bookmarkStart w:id="48" w:name="_Toc21509659"/>
      <w:bookmarkStart w:id="49" w:name="_Toc29407596"/>
      <w:bookmarkStart w:id="50" w:name="_Toc42618542"/>
      <w:r w:rsidRPr="00084852">
        <w:t>Harmonics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5D4DC7" w:rsidRPr="00084852">
        <w:rPr>
          <w:color w:val="00B050"/>
        </w:rPr>
        <w:t xml:space="preserve"> </w:t>
      </w:r>
    </w:p>
    <w:p w14:paraId="0A1BB259" w14:textId="18C94E90" w:rsidR="00074E4E" w:rsidRPr="00084852" w:rsidRDefault="00074E4E" w:rsidP="00074E4E">
      <w:pPr>
        <w:pStyle w:val="DHHSbodynumbered"/>
      </w:pPr>
      <w:r w:rsidRPr="00084852">
        <w:t xml:space="preserve">The total maximum harmonic distortion of </w:t>
      </w:r>
      <w:r w:rsidR="0043582B">
        <w:t>five</w:t>
      </w:r>
      <w:r w:rsidR="0043582B" w:rsidRPr="0043582B">
        <w:t xml:space="preserve"> per cent</w:t>
      </w:r>
      <w:r w:rsidRPr="00084852">
        <w:t xml:space="preserve"> current (THDi) at point of common coupling for the facility.</w:t>
      </w:r>
    </w:p>
    <w:p w14:paraId="6395A858" w14:textId="6A17C452" w:rsidR="00074E4E" w:rsidRPr="00084852" w:rsidRDefault="0043582B" w:rsidP="00074E4E">
      <w:pPr>
        <w:pStyle w:val="Heading3"/>
      </w:pPr>
      <w:bookmarkStart w:id="51" w:name="_Toc19522275"/>
      <w:bookmarkStart w:id="52" w:name="_Toc21081972"/>
      <w:bookmarkStart w:id="53" w:name="_Toc21082107"/>
      <w:bookmarkStart w:id="54" w:name="_Toc21082249"/>
      <w:bookmarkStart w:id="55" w:name="_Toc21082395"/>
      <w:bookmarkStart w:id="56" w:name="_Toc21082539"/>
      <w:bookmarkStart w:id="57" w:name="_Toc21082689"/>
      <w:bookmarkStart w:id="58" w:name="_Toc21082775"/>
      <w:bookmarkStart w:id="59" w:name="_Toc21082848"/>
      <w:bookmarkStart w:id="60" w:name="_Toc21082921"/>
      <w:bookmarkStart w:id="61" w:name="_Toc21082993"/>
      <w:bookmarkStart w:id="62" w:name="_Toc21425911"/>
      <w:bookmarkStart w:id="63" w:name="_Toc21426034"/>
      <w:bookmarkStart w:id="64" w:name="_Toc21509660"/>
      <w:bookmarkStart w:id="65" w:name="_Toc29407597"/>
      <w:bookmarkStart w:id="66" w:name="_Toc42618543"/>
      <w:bookmarkEnd w:id="51"/>
      <w:bookmarkEnd w:id="52"/>
      <w:bookmarkEnd w:id="53"/>
      <w:bookmarkEnd w:id="54"/>
      <w:bookmarkEnd w:id="55"/>
      <w:bookmarkEnd w:id="56"/>
      <w:bookmarkEnd w:id="57"/>
      <w:bookmarkEnd w:id="58"/>
      <w:bookmarkEnd w:id="59"/>
      <w:bookmarkEnd w:id="60"/>
      <w:bookmarkEnd w:id="61"/>
      <w:bookmarkEnd w:id="62"/>
      <w:bookmarkEnd w:id="63"/>
      <w:r w:rsidRPr="00084852">
        <w:t xml:space="preserve">Main </w:t>
      </w:r>
      <w:r w:rsidR="005D4DC7" w:rsidRPr="00084852">
        <w:t>switchboards and sub-mains</w:t>
      </w:r>
      <w:bookmarkEnd w:id="64"/>
      <w:bookmarkEnd w:id="65"/>
      <w:bookmarkEnd w:id="66"/>
    </w:p>
    <w:p w14:paraId="7F6811A8" w14:textId="7DD7A25B" w:rsidR="00074E4E" w:rsidRPr="00084852" w:rsidRDefault="005D4DC7" w:rsidP="00074E4E">
      <w:pPr>
        <w:pStyle w:val="Heading4"/>
      </w:pPr>
      <w:r w:rsidRPr="00084852">
        <w:t xml:space="preserve">Main switchboards </w:t>
      </w:r>
      <w:r w:rsidR="0043582B">
        <w:t>and</w:t>
      </w:r>
      <w:r w:rsidRPr="00084852">
        <w:t xml:space="preserve"> main distribution boards </w:t>
      </w:r>
    </w:p>
    <w:p w14:paraId="567A4421" w14:textId="77777777" w:rsidR="00074E4E" w:rsidRPr="00084852" w:rsidRDefault="00074E4E" w:rsidP="00074E4E">
      <w:pPr>
        <w:pStyle w:val="DHHSbodynumbered"/>
      </w:pPr>
      <w:r w:rsidRPr="00084852">
        <w:t xml:space="preserve">Main switchboard will have a minimum form of separation of at least Form 3b. </w:t>
      </w:r>
    </w:p>
    <w:p w14:paraId="2B94879F" w14:textId="77777777" w:rsidR="00074E4E" w:rsidRPr="00084852" w:rsidRDefault="00074E4E" w:rsidP="00074E4E">
      <w:pPr>
        <w:pStyle w:val="DHHSbodynumbered"/>
      </w:pPr>
      <w:r w:rsidRPr="00084852">
        <w:t xml:space="preserve">Main switchboards at all new heath care facilities will as a minimum aim to be designed to the following </w:t>
      </w:r>
      <w:r>
        <w:t>requirements</w:t>
      </w:r>
      <w:r w:rsidRPr="00084852">
        <w:t xml:space="preserve">: </w:t>
      </w:r>
    </w:p>
    <w:p w14:paraId="7C23AC3C" w14:textId="547C782A" w:rsidR="00074E4E" w:rsidRPr="00084852" w:rsidRDefault="00074E4E" w:rsidP="005305C4">
      <w:pPr>
        <w:pStyle w:val="DHHSbullet1indent"/>
      </w:pPr>
      <w:r w:rsidRPr="00084852">
        <w:t>The main switchboard will be housed in a separate, accessible room, suitably ventilated and not subject to flooding</w:t>
      </w:r>
      <w:r w:rsidR="0043582B">
        <w:t>.</w:t>
      </w:r>
    </w:p>
    <w:p w14:paraId="7F9372F4" w14:textId="461ACDE1" w:rsidR="00074E4E" w:rsidRPr="00084852" w:rsidRDefault="00074E4E" w:rsidP="005305C4">
      <w:pPr>
        <w:pStyle w:val="DHHSbullet1indent"/>
      </w:pPr>
      <w:r w:rsidRPr="00084852">
        <w:t>Divide the busbar system into separate ‘essential’, 'fire safety' and 'non-essential' circuits, each segregated from the other by fixed and continuous barriers. Clearly label each segregated section of the busbar system</w:t>
      </w:r>
      <w:r w:rsidR="0043582B">
        <w:t>.</w:t>
      </w:r>
    </w:p>
    <w:p w14:paraId="56ADEFE7" w14:textId="0D591CCA" w:rsidR="00074E4E" w:rsidRPr="00084852" w:rsidRDefault="00074E4E" w:rsidP="005305C4">
      <w:pPr>
        <w:pStyle w:val="DHHSbullet1indent"/>
      </w:pPr>
      <w:r w:rsidRPr="00084852">
        <w:lastRenderedPageBreak/>
        <w:t>25</w:t>
      </w:r>
      <w:r w:rsidR="0043582B">
        <w:t xml:space="preserve"> per cent</w:t>
      </w:r>
      <w:r w:rsidR="0043582B" w:rsidRPr="00084852">
        <w:t xml:space="preserve"> </w:t>
      </w:r>
      <w:r w:rsidRPr="00084852">
        <w:t>spare capacity on all busbar sections, but no need to install spare breakers</w:t>
      </w:r>
      <w:r w:rsidR="0043582B">
        <w:t>.</w:t>
      </w:r>
      <w:r w:rsidRPr="00084852">
        <w:t xml:space="preserve"> </w:t>
      </w:r>
    </w:p>
    <w:p w14:paraId="69D95518" w14:textId="2EB22203" w:rsidR="00074E4E" w:rsidRPr="00084852" w:rsidRDefault="00074E4E" w:rsidP="005305C4">
      <w:pPr>
        <w:pStyle w:val="DHHSbullet1indent"/>
      </w:pPr>
      <w:r w:rsidRPr="00084852">
        <w:t>Provide</w:t>
      </w:r>
      <w:r>
        <w:t>d with</w:t>
      </w:r>
      <w:r w:rsidRPr="00084852">
        <w:t xml:space="preserve"> complete grading and discrimination of all switchgear throughout the installation with the utility and standby generation system</w:t>
      </w:r>
      <w:r w:rsidR="0043582B">
        <w:t>.</w:t>
      </w:r>
    </w:p>
    <w:p w14:paraId="51A2744D" w14:textId="0D05A93E" w:rsidR="00074E4E" w:rsidRPr="00084852" w:rsidRDefault="00074E4E" w:rsidP="005305C4">
      <w:pPr>
        <w:pStyle w:val="DHHSbullet1indent"/>
      </w:pPr>
      <w:r w:rsidRPr="00084852">
        <w:t xml:space="preserve">Power factor correction </w:t>
      </w:r>
      <w:r w:rsidR="0043582B" w:rsidRPr="00084852">
        <w:t xml:space="preserve">and harmonic mitigation </w:t>
      </w:r>
      <w:r w:rsidRPr="00084852">
        <w:t>equipment</w:t>
      </w:r>
      <w:r>
        <w:t xml:space="preserve"> </w:t>
      </w:r>
      <w:r w:rsidRPr="00084852">
        <w:t>installed.</w:t>
      </w:r>
    </w:p>
    <w:p w14:paraId="60548E1B" w14:textId="702F6E5E" w:rsidR="00074E4E" w:rsidRPr="00084852" w:rsidRDefault="005D4DC7" w:rsidP="00074E4E">
      <w:pPr>
        <w:pStyle w:val="Heading4"/>
      </w:pPr>
      <w:r w:rsidRPr="00084852">
        <w:t xml:space="preserve">Distribution boards </w:t>
      </w:r>
    </w:p>
    <w:p w14:paraId="26DC7D5F" w14:textId="7EDA7A87" w:rsidR="00074E4E" w:rsidRPr="00084852" w:rsidRDefault="00074E4E" w:rsidP="00074E4E">
      <w:pPr>
        <w:pStyle w:val="DHHSbodynumbered"/>
      </w:pPr>
      <w:r w:rsidRPr="00084852">
        <w:t xml:space="preserve">Boards will be minimum </w:t>
      </w:r>
      <w:r w:rsidR="0043582B" w:rsidRPr="00084852">
        <w:t xml:space="preserve">form of separation of form </w:t>
      </w:r>
      <w:r w:rsidRPr="00084852">
        <w:t xml:space="preserve">2. </w:t>
      </w:r>
    </w:p>
    <w:p w14:paraId="73C27E00" w14:textId="77777777" w:rsidR="00074E4E" w:rsidRPr="00084852" w:rsidRDefault="00074E4E" w:rsidP="00074E4E">
      <w:pPr>
        <w:pStyle w:val="DHHSbodynumbered"/>
      </w:pPr>
      <w:r w:rsidRPr="00084852">
        <w:t xml:space="preserve">For light and power sub-mains at least one distribution board will be provided for each fire compartment to minimise the number of small penetrations through fire walls. </w:t>
      </w:r>
    </w:p>
    <w:p w14:paraId="0768B3B3" w14:textId="5739F708" w:rsidR="00074E4E" w:rsidRPr="00084852" w:rsidRDefault="00074E4E" w:rsidP="00074E4E">
      <w:pPr>
        <w:pStyle w:val="DHHSbodynumbered"/>
      </w:pPr>
      <w:r w:rsidRPr="00084852">
        <w:t xml:space="preserve">Distribution boards will be fitted with circuit breakers and </w:t>
      </w:r>
      <w:r w:rsidR="00CE0477">
        <w:t>residual current devices (</w:t>
      </w:r>
      <w:r w:rsidRPr="00084852">
        <w:t>RCDs</w:t>
      </w:r>
      <w:r w:rsidR="00CE0477">
        <w:t>)</w:t>
      </w:r>
      <w:r w:rsidRPr="00084852">
        <w:t xml:space="preserve"> where required for all final sub-circuits. </w:t>
      </w:r>
    </w:p>
    <w:p w14:paraId="56C28A81" w14:textId="520A8A40" w:rsidR="00074E4E" w:rsidRDefault="00074E4E" w:rsidP="00074E4E">
      <w:pPr>
        <w:pStyle w:val="DHHSbodynumbered"/>
      </w:pPr>
      <w:r w:rsidRPr="00084852">
        <w:t xml:space="preserve">Distribution </w:t>
      </w:r>
      <w:r w:rsidR="0043582B" w:rsidRPr="00084852">
        <w:t xml:space="preserve">boards </w:t>
      </w:r>
      <w:r w:rsidRPr="00084852">
        <w:t>will be rated to a minimum of IP5X.</w:t>
      </w:r>
      <w:r>
        <w:t xml:space="preserve"> </w:t>
      </w:r>
    </w:p>
    <w:p w14:paraId="004864B6" w14:textId="02CFA283" w:rsidR="00074E4E" w:rsidRDefault="00074E4E" w:rsidP="00074E4E">
      <w:pPr>
        <w:pStyle w:val="DHHSbodynumbered"/>
      </w:pPr>
      <w:r>
        <w:t xml:space="preserve">Unless directed by site specific requirements </w:t>
      </w:r>
      <w:r w:rsidR="001D2E71">
        <w:t xml:space="preserve">switchboards </w:t>
      </w:r>
      <w:r>
        <w:t>will be colour coded</w:t>
      </w:r>
      <w:r w:rsidR="001D2E71">
        <w:t>:</w:t>
      </w:r>
    </w:p>
    <w:p w14:paraId="744C5888" w14:textId="1A39095E" w:rsidR="00074E4E" w:rsidRDefault="001D2E71" w:rsidP="005305C4">
      <w:pPr>
        <w:pStyle w:val="DHHSbullet1indent"/>
      </w:pPr>
      <w:r>
        <w:t>electrical main switchboards and distribution board –</w:t>
      </w:r>
      <w:r w:rsidR="0043582B">
        <w:t xml:space="preserve"> </w:t>
      </w:r>
      <w:r>
        <w:t>grey</w:t>
      </w:r>
    </w:p>
    <w:p w14:paraId="2FED3F03" w14:textId="19290E67" w:rsidR="00074E4E" w:rsidRPr="00084852" w:rsidRDefault="001D2E71" w:rsidP="005305C4">
      <w:pPr>
        <w:pStyle w:val="DHHSbullet1indent"/>
      </w:pPr>
      <w:r>
        <w:t>mechanical main switchboards and distribution boards</w:t>
      </w:r>
      <w:r w:rsidR="0043582B">
        <w:t xml:space="preserve"> –</w:t>
      </w:r>
      <w:r>
        <w:t xml:space="preserve"> orange</w:t>
      </w:r>
    </w:p>
    <w:p w14:paraId="3B9723A4" w14:textId="77777777" w:rsidR="00074E4E" w:rsidRPr="00084852" w:rsidRDefault="00074E4E" w:rsidP="00074E4E">
      <w:pPr>
        <w:pStyle w:val="Heading4"/>
      </w:pPr>
      <w:r w:rsidRPr="00084852">
        <w:t xml:space="preserve">Sub-mains </w:t>
      </w:r>
    </w:p>
    <w:p w14:paraId="303F2458" w14:textId="2569EAD4" w:rsidR="00074E4E" w:rsidRPr="00084852" w:rsidRDefault="00074E4E" w:rsidP="00074E4E">
      <w:pPr>
        <w:pStyle w:val="DHHSbodynumbered"/>
      </w:pPr>
      <w:r w:rsidRPr="00084852">
        <w:t xml:space="preserve">The types of sub-mains for distribution of electricity supply from the main switchboard or distribution boards </w:t>
      </w:r>
      <w:r>
        <w:t>are</w:t>
      </w:r>
      <w:r w:rsidRPr="00084852">
        <w:t xml:space="preserve"> broadly</w:t>
      </w:r>
      <w:r w:rsidR="007D0A0F">
        <w:t xml:space="preserve"> </w:t>
      </w:r>
      <w:r w:rsidRPr="00084852">
        <w:t>categorised into the following groups:</w:t>
      </w:r>
      <w:r w:rsidR="007D0A0F">
        <w:t xml:space="preserve"> </w:t>
      </w:r>
    </w:p>
    <w:p w14:paraId="01620EAD" w14:textId="06A9366A" w:rsidR="00074E4E" w:rsidRPr="00084852" w:rsidRDefault="001D2E71" w:rsidP="005305C4">
      <w:pPr>
        <w:pStyle w:val="DHHSbullet1indent"/>
      </w:pPr>
      <w:r w:rsidRPr="00084852">
        <w:t xml:space="preserve">emergency </w:t>
      </w:r>
      <w:r w:rsidR="00EA3D78">
        <w:t>or</w:t>
      </w:r>
      <w:r w:rsidR="00074E4E" w:rsidRPr="00084852">
        <w:t xml:space="preserve"> safety services (</w:t>
      </w:r>
      <w:r w:rsidR="00EA3D78">
        <w:t xml:space="preserve">defined in </w:t>
      </w:r>
      <w:r w:rsidR="00074E4E" w:rsidRPr="00084852">
        <w:t>AS3000)</w:t>
      </w:r>
    </w:p>
    <w:p w14:paraId="29D9B9FF" w14:textId="24993569" w:rsidR="00074E4E" w:rsidRPr="00084852" w:rsidRDefault="001D2E71" w:rsidP="005305C4">
      <w:pPr>
        <w:pStyle w:val="DHHSbullet1indent"/>
      </w:pPr>
      <w:r w:rsidRPr="00084852">
        <w:t xml:space="preserve">critical </w:t>
      </w:r>
      <w:r w:rsidR="00074E4E" w:rsidRPr="00084852">
        <w:t>care services</w:t>
      </w:r>
    </w:p>
    <w:p w14:paraId="20C1397E" w14:textId="2A218CB8" w:rsidR="00074E4E" w:rsidRPr="00084852" w:rsidRDefault="001D2E71" w:rsidP="005305C4">
      <w:pPr>
        <w:pStyle w:val="DHHSbullet1indent"/>
      </w:pPr>
      <w:r w:rsidRPr="00084852">
        <w:t xml:space="preserve">general </w:t>
      </w:r>
      <w:r w:rsidR="00074E4E" w:rsidRPr="00084852">
        <w:t xml:space="preserve">services (remainder). </w:t>
      </w:r>
    </w:p>
    <w:p w14:paraId="2FC74B30" w14:textId="6BD983A0" w:rsidR="00074E4E" w:rsidRPr="00084852" w:rsidRDefault="005D4DC7" w:rsidP="00074E4E">
      <w:pPr>
        <w:pStyle w:val="Heading4"/>
      </w:pPr>
      <w:r w:rsidRPr="00084852">
        <w:t xml:space="preserve">Emergency services </w:t>
      </w:r>
    </w:p>
    <w:p w14:paraId="0B9C394F" w14:textId="24A2B9C3" w:rsidR="00074E4E" w:rsidRPr="00084852" w:rsidRDefault="003A063E" w:rsidP="00074E4E">
      <w:pPr>
        <w:pStyle w:val="DHHSbodynumbered"/>
      </w:pPr>
      <w:r w:rsidRPr="003A063E">
        <w:t>AS/NZS</w:t>
      </w:r>
      <w:r w:rsidR="00074E4E" w:rsidRPr="00084852">
        <w:t xml:space="preserve"> 3000 defines emergency services, some or all of which will be required in the hospital design. Sub-mains for the emergency services require special provisions to ensure integrity of supply in fire and other building emergency situations. </w:t>
      </w:r>
    </w:p>
    <w:p w14:paraId="034F44C3" w14:textId="53348321" w:rsidR="00074E4E" w:rsidRPr="00084852" w:rsidRDefault="00074E4E" w:rsidP="00074E4E">
      <w:pPr>
        <w:pStyle w:val="Heading4"/>
      </w:pPr>
      <w:r w:rsidRPr="00084852">
        <w:t>Critical</w:t>
      </w:r>
      <w:r w:rsidR="005D4DC7" w:rsidRPr="00084852">
        <w:t xml:space="preserve"> care services </w:t>
      </w:r>
    </w:p>
    <w:p w14:paraId="130D9963" w14:textId="25261360" w:rsidR="00074E4E" w:rsidRDefault="00074E4E" w:rsidP="00074E4E">
      <w:pPr>
        <w:pStyle w:val="DHHSbodynumbered"/>
      </w:pPr>
      <w:r w:rsidRPr="00084852">
        <w:t xml:space="preserve">Standby lighting and power systems to </w:t>
      </w:r>
      <w:r w:rsidR="003A063E" w:rsidRPr="003A063E">
        <w:t>AS/NZS</w:t>
      </w:r>
      <w:r w:rsidRPr="00084852">
        <w:t xml:space="preserve"> 3009 will be provided in critical care areas.</w:t>
      </w:r>
      <w:r w:rsidR="007D0A0F">
        <w:t xml:space="preserve"> </w:t>
      </w:r>
    </w:p>
    <w:p w14:paraId="0BC23111" w14:textId="2D7C1ECB" w:rsidR="00074E4E" w:rsidRPr="00084852" w:rsidRDefault="003A063E" w:rsidP="00074E4E">
      <w:pPr>
        <w:pStyle w:val="DHHSbodynumbered"/>
      </w:pPr>
      <w:r w:rsidRPr="003A063E">
        <w:t>AS/NZS</w:t>
      </w:r>
      <w:r w:rsidR="00074E4E" w:rsidRPr="00084852">
        <w:t xml:space="preserve"> 3009 requires that 100</w:t>
      </w:r>
      <w:r w:rsidR="000235EA">
        <w:t xml:space="preserve"> per cent</w:t>
      </w:r>
      <w:r w:rsidR="000235EA" w:rsidRPr="00084852">
        <w:t xml:space="preserve"> </w:t>
      </w:r>
      <w:r w:rsidR="00074E4E" w:rsidRPr="00084852">
        <w:t xml:space="preserve">of all power outlets in the ‘surgical suite’ be connected to the emergency supply or a UPS supply which is fed from the emergency supply. </w:t>
      </w:r>
    </w:p>
    <w:p w14:paraId="33E10D97" w14:textId="0DB60A9F" w:rsidR="00074E4E" w:rsidRPr="00084852" w:rsidRDefault="00074E4E" w:rsidP="00074E4E">
      <w:pPr>
        <w:pStyle w:val="DHHSbodynumbered"/>
      </w:pPr>
      <w:r w:rsidRPr="00084852">
        <w:t>Light and general</w:t>
      </w:r>
      <w:r w:rsidR="000235EA">
        <w:t xml:space="preserve"> </w:t>
      </w:r>
      <w:r w:rsidRPr="00084852">
        <w:t>purpose power outlets in critical care areas will have dedicated sub-mains originating from the main switchboard, feeding dedicated distribution boards.</w:t>
      </w:r>
    </w:p>
    <w:p w14:paraId="5BD322B9" w14:textId="77777777" w:rsidR="00074E4E" w:rsidRPr="00084852" w:rsidRDefault="00074E4E" w:rsidP="00074E4E">
      <w:pPr>
        <w:pStyle w:val="DHHSbodynumbered"/>
      </w:pPr>
      <w:r w:rsidRPr="00084852">
        <w:t xml:space="preserve">Two dedicated sub-mains circuits and distribution boards will be provided to serve critical care essential lighting and power distribution boards, with as even as possible distribution to both lighting and power from each distribution board. </w:t>
      </w:r>
    </w:p>
    <w:p w14:paraId="4DE7F2A1" w14:textId="1BC22412" w:rsidR="00074E4E" w:rsidRPr="00084852" w:rsidRDefault="00074E4E" w:rsidP="00074E4E">
      <w:pPr>
        <w:pStyle w:val="DHHSbodynumbered"/>
      </w:pPr>
      <w:r>
        <w:t>On large capital projects</w:t>
      </w:r>
      <w:r w:rsidR="000235EA">
        <w:t>, c</w:t>
      </w:r>
      <w:r>
        <w:t xml:space="preserve">ritical areas will be served from a resilient dedicated </w:t>
      </w:r>
      <w:r w:rsidR="000235EA">
        <w:t>critical care</w:t>
      </w:r>
      <w:r w:rsidR="000235EA" w:rsidRPr="00084852">
        <w:t xml:space="preserve"> </w:t>
      </w:r>
      <w:r w:rsidRPr="00084852">
        <w:t>switchboard rather than the main switchboar</w:t>
      </w:r>
      <w:r>
        <w:t>d.</w:t>
      </w:r>
    </w:p>
    <w:p w14:paraId="5653DD5C" w14:textId="77777777" w:rsidR="00074E4E" w:rsidRDefault="00074E4E" w:rsidP="00074E4E">
      <w:pPr>
        <w:pStyle w:val="DHHSbodynumbered"/>
      </w:pPr>
      <w:r w:rsidRPr="00084852">
        <w:t xml:space="preserve">Critical care sub-mains cables are not required to be fire rated, however protection against mechanical damage will be provided. </w:t>
      </w:r>
    </w:p>
    <w:p w14:paraId="40C2A0A2" w14:textId="77777777" w:rsidR="00517DDC" w:rsidRDefault="00517DDC">
      <w:pPr>
        <w:rPr>
          <w:rFonts w:ascii="Arial" w:eastAsia="MS Mincho" w:hAnsi="Arial"/>
          <w:b/>
          <w:bCs/>
        </w:rPr>
      </w:pPr>
      <w:r>
        <w:br w:type="page"/>
      </w:r>
    </w:p>
    <w:p w14:paraId="6A5FE836" w14:textId="49619CA1" w:rsidR="00074E4E" w:rsidRPr="00084852" w:rsidRDefault="005D4DC7" w:rsidP="00074E4E">
      <w:pPr>
        <w:pStyle w:val="Heading4"/>
      </w:pPr>
      <w:r w:rsidRPr="00084852">
        <w:lastRenderedPageBreak/>
        <w:t xml:space="preserve">General services </w:t>
      </w:r>
    </w:p>
    <w:p w14:paraId="7C5C5EFE" w14:textId="36416C50" w:rsidR="00074E4E" w:rsidRPr="00084852" w:rsidRDefault="00074E4E" w:rsidP="00074E4E">
      <w:pPr>
        <w:pStyle w:val="DHHSbodynumbered"/>
      </w:pPr>
      <w:r>
        <w:t>Sub</w:t>
      </w:r>
      <w:r w:rsidRPr="00084852">
        <w:t xml:space="preserve">-mains for non-critical services and equipment will be wired </w:t>
      </w:r>
      <w:r w:rsidR="00E931C0">
        <w:t>in line with</w:t>
      </w:r>
      <w:r w:rsidRPr="00084852">
        <w:t xml:space="preserve"> AS3000 and will comprise the following:</w:t>
      </w:r>
      <w:r w:rsidR="007D0A0F">
        <w:t xml:space="preserve"> </w:t>
      </w:r>
    </w:p>
    <w:p w14:paraId="7EB52E61" w14:textId="67B3EEA6" w:rsidR="00074E4E" w:rsidRPr="00084852" w:rsidRDefault="005E32F5" w:rsidP="005305C4">
      <w:pPr>
        <w:pStyle w:val="DHHSbullet1indent"/>
      </w:pPr>
      <w:r w:rsidRPr="00084852">
        <w:t xml:space="preserve">general </w:t>
      </w:r>
      <w:r w:rsidR="00074E4E" w:rsidRPr="00084852">
        <w:t xml:space="preserve">light and power throughout the buildings </w:t>
      </w:r>
    </w:p>
    <w:p w14:paraId="07C1460A" w14:textId="6B8351E1" w:rsidR="00074E4E" w:rsidRPr="00084852" w:rsidRDefault="005E32F5" w:rsidP="005305C4">
      <w:pPr>
        <w:pStyle w:val="DHHSbullet1indent"/>
      </w:pPr>
      <w:r w:rsidRPr="00084852">
        <w:t xml:space="preserve">mechanical </w:t>
      </w:r>
      <w:r w:rsidR="00074E4E" w:rsidRPr="00084852">
        <w:t xml:space="preserve">services systems </w:t>
      </w:r>
    </w:p>
    <w:p w14:paraId="1CA8986B" w14:textId="35049144" w:rsidR="00074E4E" w:rsidRPr="00084852" w:rsidRDefault="005E32F5" w:rsidP="005305C4">
      <w:pPr>
        <w:pStyle w:val="DHHSbullet1indent"/>
      </w:pPr>
      <w:r w:rsidRPr="00084852">
        <w:t xml:space="preserve">medical </w:t>
      </w:r>
      <w:r w:rsidR="00074E4E" w:rsidRPr="00084852">
        <w:t xml:space="preserve">imaging system </w:t>
      </w:r>
    </w:p>
    <w:p w14:paraId="0AEC0FD9" w14:textId="0838B080" w:rsidR="00074E4E" w:rsidRPr="00084852" w:rsidRDefault="005E32F5" w:rsidP="005305C4">
      <w:pPr>
        <w:pStyle w:val="DHHSbullet1indent"/>
      </w:pPr>
      <w:r w:rsidRPr="00084852">
        <w:t xml:space="preserve">computer </w:t>
      </w:r>
      <w:r w:rsidR="00074E4E" w:rsidRPr="00084852">
        <w:t xml:space="preserve">(IT servers) system </w:t>
      </w:r>
    </w:p>
    <w:p w14:paraId="1D28BC8B" w14:textId="4F9EC197" w:rsidR="00074E4E" w:rsidRPr="00084852" w:rsidRDefault="005E32F5" w:rsidP="005305C4">
      <w:pPr>
        <w:pStyle w:val="DHHSbullet1indent"/>
      </w:pPr>
      <w:r w:rsidRPr="00084852">
        <w:t xml:space="preserve">hydraulic </w:t>
      </w:r>
      <w:r w:rsidR="00074E4E" w:rsidRPr="00084852">
        <w:t xml:space="preserve">services system. </w:t>
      </w:r>
    </w:p>
    <w:p w14:paraId="3ED5E9A0" w14:textId="06E513CF" w:rsidR="00074E4E" w:rsidRPr="00084852" w:rsidRDefault="00074E4E" w:rsidP="00074E4E">
      <w:pPr>
        <w:pStyle w:val="Heading4"/>
      </w:pPr>
      <w:r w:rsidRPr="00084852">
        <w:t xml:space="preserve">Sub-mains </w:t>
      </w:r>
      <w:r w:rsidR="005E32F5">
        <w:t>c</w:t>
      </w:r>
      <w:r w:rsidRPr="00084852">
        <w:t xml:space="preserve">apacities </w:t>
      </w:r>
    </w:p>
    <w:p w14:paraId="2F7083C1" w14:textId="6E1015E9" w:rsidR="00074E4E" w:rsidRPr="00084852" w:rsidRDefault="00074E4E" w:rsidP="00074E4E">
      <w:pPr>
        <w:pStyle w:val="DHHSbodynumbered"/>
      </w:pPr>
      <w:r w:rsidRPr="00084852">
        <w:t>In addition to the assessed capacity for the present requirement, supply sub-mains will include spare capacities suitable to meet the needs of future expansion outlined for any specific project.</w:t>
      </w:r>
      <w:r>
        <w:t xml:space="preserve"> Refer </w:t>
      </w:r>
      <w:r w:rsidR="00100100" w:rsidRPr="00892837">
        <w:t xml:space="preserve">to </w:t>
      </w:r>
      <w:r w:rsidRPr="00892837">
        <w:t>2.15.</w:t>
      </w:r>
      <w:r w:rsidRPr="00084852">
        <w:t xml:space="preserve"> </w:t>
      </w:r>
    </w:p>
    <w:p w14:paraId="0A7B5AC8" w14:textId="77777777" w:rsidR="00074E4E" w:rsidRPr="00084852" w:rsidRDefault="00074E4E" w:rsidP="00074E4E">
      <w:pPr>
        <w:pStyle w:val="DHHSbodynumbered"/>
      </w:pPr>
      <w:r w:rsidRPr="00084852">
        <w:t xml:space="preserve">Sub-mains for fire services and lifts will be sized to match the rated duties of the equipment. </w:t>
      </w:r>
    </w:p>
    <w:p w14:paraId="39567210" w14:textId="77777777" w:rsidR="00074E4E" w:rsidRPr="00084852" w:rsidRDefault="00074E4E" w:rsidP="00074E4E">
      <w:pPr>
        <w:pStyle w:val="DHHSbodynumbered"/>
      </w:pPr>
      <w:r w:rsidRPr="00084852">
        <w:t>Neutral</w:t>
      </w:r>
      <w:r>
        <w:t xml:space="preserve"> conductors</w:t>
      </w:r>
      <w:r w:rsidRPr="00084852">
        <w:t xml:space="preserve"> will be sized the same as the active conductors or the maximum current generated by harmonics: whichever is greater. </w:t>
      </w:r>
    </w:p>
    <w:p w14:paraId="4462AD9F" w14:textId="1D358F0B" w:rsidR="00074E4E" w:rsidRPr="00084852" w:rsidRDefault="005D4DC7" w:rsidP="00074E4E">
      <w:pPr>
        <w:pStyle w:val="Heading4"/>
      </w:pPr>
      <w:r w:rsidRPr="00084852">
        <w:t>General cable insulation</w:t>
      </w:r>
      <w:r w:rsidR="007D0A0F">
        <w:t xml:space="preserve"> </w:t>
      </w:r>
    </w:p>
    <w:p w14:paraId="18AB967D" w14:textId="2ABD5E3B" w:rsidR="00074E4E" w:rsidRDefault="00074E4E" w:rsidP="00074E4E">
      <w:pPr>
        <w:pStyle w:val="DHHSbodynumbered"/>
      </w:pPr>
      <w:r w:rsidRPr="00084852">
        <w:t xml:space="preserve">Insulation materials for cables will be </w:t>
      </w:r>
      <w:r w:rsidR="00E931C0">
        <w:t>in line with</w:t>
      </w:r>
      <w:r w:rsidRPr="00084852">
        <w:t xml:space="preserve"> the relevant codes and standards. The use of low smoke zero halogen (LSZH) is not mandated. Cables will be selected on code requirements and value for money. </w:t>
      </w:r>
    </w:p>
    <w:p w14:paraId="09B8F834" w14:textId="3D38DC20" w:rsidR="00074E4E" w:rsidRPr="000D5555" w:rsidRDefault="00517DDC" w:rsidP="00074E4E">
      <w:pPr>
        <w:pStyle w:val="Heading3"/>
      </w:pPr>
      <w:bookmarkStart w:id="67" w:name="_Toc21509661"/>
      <w:bookmarkStart w:id="68" w:name="_Toc29407598"/>
      <w:bookmarkStart w:id="69" w:name="_Toc42618544"/>
      <w:r w:rsidRPr="000D5555">
        <w:t xml:space="preserve">Patient </w:t>
      </w:r>
      <w:r w:rsidR="005D4DC7" w:rsidRPr="000D5555">
        <w:t>electrical protection</w:t>
      </w:r>
      <w:bookmarkEnd w:id="67"/>
      <w:bookmarkEnd w:id="68"/>
      <w:bookmarkEnd w:id="69"/>
    </w:p>
    <w:p w14:paraId="18169E9C" w14:textId="3DD4D0FB" w:rsidR="00074E4E" w:rsidRPr="000D5555" w:rsidRDefault="005D4DC7" w:rsidP="00074E4E">
      <w:pPr>
        <w:pStyle w:val="Heading4"/>
      </w:pPr>
      <w:r w:rsidRPr="000D5555">
        <w:t xml:space="preserve">Patient electrical protection systems (body </w:t>
      </w:r>
      <w:r w:rsidR="0023648C">
        <w:t>and</w:t>
      </w:r>
      <w:r w:rsidRPr="000D5555">
        <w:t xml:space="preserve"> cardiac patient areas) </w:t>
      </w:r>
    </w:p>
    <w:p w14:paraId="36CF9798" w14:textId="5E8756E4" w:rsidR="00074E4E" w:rsidRPr="000D5555" w:rsidRDefault="00074E4E" w:rsidP="00074E4E">
      <w:pPr>
        <w:pStyle w:val="DHHSbodynumbered"/>
      </w:pPr>
      <w:r w:rsidRPr="000D5555">
        <w:t xml:space="preserve">Electrical installations will be designed to comply with </w:t>
      </w:r>
      <w:r w:rsidR="003A063E" w:rsidRPr="003A063E">
        <w:t>AS/NZS</w:t>
      </w:r>
      <w:r w:rsidRPr="000D5555">
        <w:t xml:space="preserve"> 3003 ‘Electrical installations </w:t>
      </w:r>
      <w:r w:rsidR="00104CD5">
        <w:t>–</w:t>
      </w:r>
      <w:r w:rsidRPr="000D5555">
        <w:t xml:space="preserve"> patient areas’ and follow th</w:t>
      </w:r>
      <w:r w:rsidR="003A063E">
        <w:t>es</w:t>
      </w:r>
      <w:r w:rsidRPr="000D5555">
        <w:t>e guiding principle</w:t>
      </w:r>
      <w:r w:rsidR="00703719">
        <w:t>s:</w:t>
      </w:r>
    </w:p>
    <w:p w14:paraId="54F782A7" w14:textId="6116C0FA" w:rsidR="00074E4E" w:rsidRPr="000D5555" w:rsidRDefault="00074E4E" w:rsidP="005305C4">
      <w:pPr>
        <w:pStyle w:val="DHHSbullet1indent"/>
      </w:pPr>
      <w:r w:rsidRPr="000D5555">
        <w:t xml:space="preserve">Compliance with </w:t>
      </w:r>
      <w:r w:rsidR="003A063E" w:rsidRPr="003A063E">
        <w:t>AS/NZS</w:t>
      </w:r>
      <w:r w:rsidRPr="000D5555">
        <w:t xml:space="preserve"> 3003 is a statutory requirement</w:t>
      </w:r>
      <w:r w:rsidR="005F6D9D">
        <w:t xml:space="preserve"> for</w:t>
      </w:r>
      <w:r w:rsidRPr="000D5555">
        <w:t xml:space="preserve"> hospitals and healthcare facilities</w:t>
      </w:r>
      <w:r w:rsidR="00D42066">
        <w:t>.</w:t>
      </w:r>
    </w:p>
    <w:p w14:paraId="365C11BE" w14:textId="40F61C80" w:rsidR="00074E4E" w:rsidRPr="000D5555" w:rsidRDefault="00074E4E" w:rsidP="005305C4">
      <w:pPr>
        <w:pStyle w:val="DHHSbullet1indent"/>
      </w:pPr>
      <w:r w:rsidRPr="000D5555">
        <w:t>All patient areas in hospitals and healthcare facilities must be wired at least as body-protected electrical areas and protected with 10</w:t>
      </w:r>
      <w:r w:rsidR="00892837">
        <w:t xml:space="preserve"> </w:t>
      </w:r>
      <w:r w:rsidRPr="000D5555">
        <w:t>mA RCDs</w:t>
      </w:r>
      <w:r w:rsidR="00D42066">
        <w:t>.</w:t>
      </w:r>
    </w:p>
    <w:p w14:paraId="05216E09" w14:textId="3CB020A2" w:rsidR="00074E4E" w:rsidRPr="000D5555" w:rsidRDefault="00074E4E" w:rsidP="005305C4">
      <w:pPr>
        <w:pStyle w:val="DHHSbullet1indent"/>
      </w:pPr>
      <w:r w:rsidRPr="000D5555">
        <w:t>Patient safety is not increased by the installation of cardiac-protected electrical areas when performing body-protected procedures</w:t>
      </w:r>
      <w:r w:rsidR="00D42066">
        <w:t>.</w:t>
      </w:r>
    </w:p>
    <w:p w14:paraId="6E86F1BC" w14:textId="02D0D3FA" w:rsidR="00074E4E" w:rsidRPr="000D5555" w:rsidRDefault="00074E4E" w:rsidP="005305C4">
      <w:pPr>
        <w:pStyle w:val="DHHSbullet1indent"/>
      </w:pPr>
      <w:r w:rsidRPr="000D5555">
        <w:t xml:space="preserve">Cardiac-type procedures are defined by </w:t>
      </w:r>
      <w:r w:rsidR="003A063E" w:rsidRPr="003A063E">
        <w:t>AS/NZS</w:t>
      </w:r>
      <w:r w:rsidRPr="000D5555">
        <w:t xml:space="preserve"> 2500 and are limited to those </w:t>
      </w:r>
      <w:r w:rsidR="00B52F30">
        <w:t>that</w:t>
      </w:r>
      <w:r w:rsidR="00B52F30" w:rsidRPr="000D5555">
        <w:t xml:space="preserve"> </w:t>
      </w:r>
      <w:r w:rsidRPr="000D5555">
        <w:t>make direct contact with cardiac tissue</w:t>
      </w:r>
      <w:r w:rsidR="00D42066">
        <w:t>.</w:t>
      </w:r>
    </w:p>
    <w:p w14:paraId="49F4A86A" w14:textId="3BFF9128" w:rsidR="00074E4E" w:rsidRPr="000D5555" w:rsidRDefault="00074E4E" w:rsidP="005305C4">
      <w:pPr>
        <w:pStyle w:val="DHHSbullet1indent"/>
      </w:pPr>
      <w:r w:rsidRPr="000D5555">
        <w:t xml:space="preserve">Patient areas will only be wired as cardiac-protected electrical areas in defined areas according to </w:t>
      </w:r>
      <w:r w:rsidR="003A063E" w:rsidRPr="003A063E">
        <w:t>AS/NZS</w:t>
      </w:r>
      <w:r w:rsidRPr="000D5555">
        <w:t xml:space="preserve"> 3003 or where cardiac-type procedures will be regularly or routinely undertaken</w:t>
      </w:r>
      <w:r w:rsidR="00D42066">
        <w:t>.</w:t>
      </w:r>
    </w:p>
    <w:p w14:paraId="49EDD2BC" w14:textId="77777777" w:rsidR="00074E4E" w:rsidRPr="000D5555" w:rsidRDefault="00074E4E" w:rsidP="005305C4">
      <w:pPr>
        <w:pStyle w:val="DHHSbullet1indent"/>
      </w:pPr>
      <w:r w:rsidRPr="000D5555">
        <w:t xml:space="preserve">Defined areas for cardiac-protected electrical wiring include: </w:t>
      </w:r>
    </w:p>
    <w:p w14:paraId="43BA432C" w14:textId="6344EDE5" w:rsidR="00074E4E" w:rsidRPr="000D5555" w:rsidRDefault="005A4940" w:rsidP="00074E4E">
      <w:pPr>
        <w:pStyle w:val="DHHSbullet2"/>
        <w:ind w:left="1287"/>
      </w:pPr>
      <w:r w:rsidRPr="000D5555">
        <w:t xml:space="preserve">cardiac </w:t>
      </w:r>
      <w:r w:rsidR="00074E4E" w:rsidRPr="000D5555">
        <w:t xml:space="preserve">catheter laboratories (CCL) and control rooms </w:t>
      </w:r>
    </w:p>
    <w:p w14:paraId="5BAFD6C2" w14:textId="721E6775" w:rsidR="00074E4E" w:rsidRPr="000D5555" w:rsidRDefault="005A4940" w:rsidP="00074E4E">
      <w:pPr>
        <w:pStyle w:val="DHHSbullet2"/>
        <w:ind w:left="1287"/>
      </w:pPr>
      <w:r w:rsidRPr="000D5555">
        <w:t xml:space="preserve">cardiac </w:t>
      </w:r>
      <w:r w:rsidR="00074E4E" w:rsidRPr="000D5555">
        <w:t xml:space="preserve">intensive care unit (CICU) </w:t>
      </w:r>
    </w:p>
    <w:p w14:paraId="03CEC046" w14:textId="238FD45A" w:rsidR="00074E4E" w:rsidRPr="000D5555" w:rsidRDefault="00892837" w:rsidP="00074E4E">
      <w:pPr>
        <w:pStyle w:val="DHHSbullet2"/>
        <w:ind w:left="1287"/>
      </w:pPr>
      <w:r w:rsidRPr="000D5555">
        <w:t xml:space="preserve">coronary </w:t>
      </w:r>
      <w:r w:rsidR="00074E4E" w:rsidRPr="000D5555">
        <w:t xml:space="preserve">care unit (CCU) </w:t>
      </w:r>
    </w:p>
    <w:p w14:paraId="2DB2F135" w14:textId="5670831F" w:rsidR="00074E4E" w:rsidRPr="000D5555" w:rsidRDefault="00074E4E" w:rsidP="00074E4E">
      <w:pPr>
        <w:pStyle w:val="DHHSbullet2"/>
        <w:ind w:left="1287"/>
      </w:pPr>
      <w:r w:rsidRPr="000D5555">
        <w:t>ICU with regular thermo-dilution Swann-Ganz monitoring</w:t>
      </w:r>
      <w:r w:rsidR="007D0A0F">
        <w:t xml:space="preserve"> </w:t>
      </w:r>
    </w:p>
    <w:p w14:paraId="44DC4570" w14:textId="35632310" w:rsidR="00074E4E" w:rsidRPr="000D5555" w:rsidRDefault="005A4940" w:rsidP="00074E4E">
      <w:pPr>
        <w:pStyle w:val="DHHSbullet2"/>
        <w:ind w:left="1287"/>
      </w:pPr>
      <w:r w:rsidRPr="000D5555">
        <w:t>neo</w:t>
      </w:r>
      <w:r w:rsidR="00074E4E" w:rsidRPr="000D5555">
        <w:t xml:space="preserve">natal ICU </w:t>
      </w:r>
    </w:p>
    <w:p w14:paraId="5160A298" w14:textId="6CEDA85F" w:rsidR="00074E4E" w:rsidRPr="000D5555" w:rsidRDefault="005A4940" w:rsidP="00074E4E">
      <w:pPr>
        <w:pStyle w:val="DHHSbullet2"/>
        <w:ind w:left="1287"/>
      </w:pPr>
      <w:r w:rsidRPr="000D5555">
        <w:t xml:space="preserve">operating </w:t>
      </w:r>
      <w:r w:rsidR="00074E4E" w:rsidRPr="000D5555">
        <w:t xml:space="preserve">theatres used for cardiac </w:t>
      </w:r>
      <w:r w:rsidR="00892837">
        <w:t>or</w:t>
      </w:r>
      <w:r w:rsidR="00074E4E" w:rsidRPr="000D5555">
        <w:t xml:space="preserve"> thoracic surgery or interventional radiological procedures</w:t>
      </w:r>
    </w:p>
    <w:p w14:paraId="034A70F2" w14:textId="74612D2F" w:rsidR="00074E4E" w:rsidRPr="000D5555" w:rsidRDefault="005A4940" w:rsidP="00074E4E">
      <w:pPr>
        <w:pStyle w:val="DHHSbullet2"/>
        <w:ind w:left="1287"/>
      </w:pPr>
      <w:r w:rsidRPr="000D5555">
        <w:lastRenderedPageBreak/>
        <w:t>accident and emergency resus cubicles</w:t>
      </w:r>
      <w:r w:rsidR="00892837">
        <w:t xml:space="preserve"> and </w:t>
      </w:r>
      <w:r w:rsidRPr="000D5555">
        <w:t>bay</w:t>
      </w:r>
    </w:p>
    <w:p w14:paraId="59DBB194" w14:textId="4CE1DFB1" w:rsidR="00074E4E" w:rsidRPr="000D5555" w:rsidRDefault="005A4940" w:rsidP="00074E4E">
      <w:pPr>
        <w:pStyle w:val="DHHSbullet2"/>
        <w:ind w:left="1287"/>
      </w:pPr>
      <w:r w:rsidRPr="000D5555">
        <w:t>cath labs</w:t>
      </w:r>
    </w:p>
    <w:p w14:paraId="5C38676A" w14:textId="4F0F5AD6" w:rsidR="00074E4E" w:rsidRPr="000D5555" w:rsidRDefault="005A4940" w:rsidP="00074E4E">
      <w:pPr>
        <w:pStyle w:val="DHHSbullet2"/>
        <w:ind w:left="1287"/>
      </w:pPr>
      <w:r w:rsidRPr="000D5555">
        <w:t xml:space="preserve">other </w:t>
      </w:r>
      <w:r w:rsidR="00074E4E" w:rsidRPr="000D5555">
        <w:t>specialist use areas as briefed</w:t>
      </w:r>
      <w:r w:rsidR="00100100">
        <w:t>.</w:t>
      </w:r>
    </w:p>
    <w:p w14:paraId="7AE42685" w14:textId="1B1C99D6" w:rsidR="00074E4E" w:rsidRDefault="00074E4E" w:rsidP="005305C4">
      <w:pPr>
        <w:pStyle w:val="DHHSbullet1indent"/>
      </w:pPr>
      <w:r w:rsidRPr="000D5555">
        <w:t>All other areas will be wired as body-protected electrical areas to meet AS3003 requirements</w:t>
      </w:r>
      <w:r w:rsidR="009E7A96">
        <w:t>.</w:t>
      </w:r>
    </w:p>
    <w:p w14:paraId="1DA6B46E" w14:textId="33467545" w:rsidR="00074E4E" w:rsidRDefault="009802B6" w:rsidP="00074E4E">
      <w:pPr>
        <w:pStyle w:val="Heading3"/>
      </w:pPr>
      <w:bookmarkStart w:id="70" w:name="_Toc29407599"/>
      <w:bookmarkStart w:id="71" w:name="_Toc42618545"/>
      <w:r>
        <w:t>P</w:t>
      </w:r>
      <w:r w:rsidR="005D4DC7">
        <w:t>ower outlets</w:t>
      </w:r>
      <w:bookmarkEnd w:id="70"/>
      <w:bookmarkEnd w:id="71"/>
    </w:p>
    <w:p w14:paraId="1F649A08" w14:textId="6FCDD7E4" w:rsidR="00074E4E" w:rsidRDefault="00074E4E" w:rsidP="00074E4E">
      <w:pPr>
        <w:pStyle w:val="DHHSbodynumbered"/>
      </w:pPr>
      <w:r>
        <w:t xml:space="preserve">General power outlets (switched socket outlets) will be colour coded </w:t>
      </w:r>
      <w:r w:rsidR="00E931C0">
        <w:t>in line with</w:t>
      </w:r>
      <w:r>
        <w:t xml:space="preserve"> AS 3003 to suit the functional requirements of each of the spaces within the </w:t>
      </w:r>
      <w:r w:rsidR="009802B6">
        <w:t>facility</w:t>
      </w:r>
      <w:r>
        <w:t>.</w:t>
      </w:r>
      <w:r w:rsidR="007D0A0F">
        <w:t xml:space="preserve"> </w:t>
      </w:r>
      <w:r>
        <w:t>General power outlets must satisfy the following minimum requirements:</w:t>
      </w:r>
    </w:p>
    <w:p w14:paraId="7175F5FA" w14:textId="54A3993C" w:rsidR="00074E4E" w:rsidRDefault="00227F6C" w:rsidP="005305C4">
      <w:pPr>
        <w:pStyle w:val="DHHSbullet1indent"/>
      </w:pPr>
      <w:r>
        <w:t xml:space="preserve">fit </w:t>
      </w:r>
      <w:r w:rsidR="00074E4E">
        <w:t>out of power outlets for general power circuits not to exceed 60</w:t>
      </w:r>
      <w:r w:rsidR="0043582B" w:rsidRPr="0043582B">
        <w:t xml:space="preserve"> per cent</w:t>
      </w:r>
      <w:r w:rsidR="00074E4E">
        <w:t xml:space="preserve"> of the circuit ultimate capacity</w:t>
      </w:r>
    </w:p>
    <w:p w14:paraId="556A6630" w14:textId="233A6F56" w:rsidR="00074E4E" w:rsidRDefault="00074E4E" w:rsidP="005305C4">
      <w:pPr>
        <w:pStyle w:val="DHHSbullet1indent"/>
      </w:pPr>
      <w:r>
        <w:t>RCD protection to be provided at the local distribution board for all general lighting and power circuits (except for reasons of discrimination where RCD-MCB combination breakers are provided at the outlet as required by AS 3003)</w:t>
      </w:r>
    </w:p>
    <w:p w14:paraId="6DDF2EB4" w14:textId="13CDF63C" w:rsidR="00074E4E" w:rsidRDefault="00074E4E" w:rsidP="005305C4">
      <w:pPr>
        <w:pStyle w:val="DHHSbullet1indent"/>
      </w:pPr>
      <w:r>
        <w:t>fault loop impedance not to exceed the limits identified in AS 3000</w:t>
      </w:r>
    </w:p>
    <w:p w14:paraId="260FA57B" w14:textId="5F6C13EB" w:rsidR="00074E4E" w:rsidRDefault="00074E4E" w:rsidP="005305C4">
      <w:pPr>
        <w:pStyle w:val="DHHSbullet1indent"/>
      </w:pPr>
      <w:r>
        <w:t xml:space="preserve">accessories to be constructed of polycarbonate resistant to medical cleaning materials, from a suite of commercially available accessories, consistently applied throughout the </w:t>
      </w:r>
      <w:r w:rsidR="00892837">
        <w:t>facility</w:t>
      </w:r>
    </w:p>
    <w:p w14:paraId="414C1D5A" w14:textId="5044FA15" w:rsidR="00074E4E" w:rsidRDefault="00074E4E" w:rsidP="005305C4">
      <w:pPr>
        <w:pStyle w:val="DHHSbullet1indent"/>
      </w:pPr>
      <w:r>
        <w:t>all specific power outlets to be provided with isolators</w:t>
      </w:r>
    </w:p>
    <w:p w14:paraId="200ECBFB" w14:textId="013ADE0F" w:rsidR="00074E4E" w:rsidRDefault="00074E4E" w:rsidP="005305C4">
      <w:pPr>
        <w:pStyle w:val="DHHSbullet1indent"/>
      </w:pPr>
      <w:r>
        <w:t>weatherproof, flameproof or similar requirements due to location in plant rooms, disaster recovery areas, fuel storage, wet areas and the like, comply with the specific requirements of AS 3000</w:t>
      </w:r>
    </w:p>
    <w:p w14:paraId="72B41E31" w14:textId="4A65A48A" w:rsidR="00074E4E" w:rsidRDefault="00892837" w:rsidP="005305C4">
      <w:pPr>
        <w:pStyle w:val="DHHSbullet1indent"/>
      </w:pPr>
      <w:r>
        <w:t xml:space="preserve">as </w:t>
      </w:r>
      <w:r w:rsidR="00074E4E">
        <w:t xml:space="preserve">a starting point in the design, the scales of provision of socket outlets will be </w:t>
      </w:r>
      <w:r w:rsidR="00E931C0">
        <w:t>in line with</w:t>
      </w:r>
      <w:r w:rsidR="00074E4E">
        <w:t xml:space="preserve"> </w:t>
      </w:r>
      <w:r w:rsidR="009802B6">
        <w:t xml:space="preserve">the room data sheets </w:t>
      </w:r>
      <w:r w:rsidR="00074E4E">
        <w:t>(RDS) in the AusHFGs.</w:t>
      </w:r>
    </w:p>
    <w:p w14:paraId="02F73EFB" w14:textId="77DD6A55" w:rsidR="00074E4E" w:rsidRDefault="007A5C10" w:rsidP="00074E4E">
      <w:pPr>
        <w:pStyle w:val="Heading3"/>
      </w:pPr>
      <w:bookmarkStart w:id="72" w:name="_Toc29407600"/>
      <w:bookmarkStart w:id="73" w:name="_Toc42618546"/>
      <w:r>
        <w:t>R</w:t>
      </w:r>
      <w:r w:rsidR="005D4DC7">
        <w:t>esidual current devices (</w:t>
      </w:r>
      <w:r>
        <w:t>RCD</w:t>
      </w:r>
      <w:r w:rsidR="005D4DC7">
        <w:t>) and line isolation monitors (</w:t>
      </w:r>
      <w:r>
        <w:t>LIMS</w:t>
      </w:r>
      <w:r w:rsidR="005D4DC7">
        <w:t>)</w:t>
      </w:r>
      <w:bookmarkEnd w:id="72"/>
      <w:bookmarkEnd w:id="73"/>
    </w:p>
    <w:p w14:paraId="6237DC5A" w14:textId="386619BA" w:rsidR="00074E4E" w:rsidRDefault="00074E4E" w:rsidP="00074E4E">
      <w:pPr>
        <w:pStyle w:val="DHHSbodynumbered"/>
      </w:pPr>
      <w:r>
        <w:t xml:space="preserve">RCDs </w:t>
      </w:r>
      <w:r w:rsidR="007A5C10">
        <w:t>must</w:t>
      </w:r>
      <w:r>
        <w:t xml:space="preserve"> meet AS3000 and AS3003 requirements.</w:t>
      </w:r>
    </w:p>
    <w:p w14:paraId="140D593E" w14:textId="465505F0" w:rsidR="00074E4E" w:rsidRDefault="006651DB" w:rsidP="00074E4E">
      <w:pPr>
        <w:pStyle w:val="DHHSbodynumbered"/>
      </w:pPr>
      <w:r>
        <w:t>When selecting the</w:t>
      </w:r>
      <w:r w:rsidR="00074E4E">
        <w:t xml:space="preserve"> LIMs circuit</w:t>
      </w:r>
      <w:r>
        <w:t>,</w:t>
      </w:r>
      <w:r w:rsidR="00074E4E">
        <w:t xml:space="preserve"> consider the type, criticality, functional needs and facility standards as set by the Biomedical Department.</w:t>
      </w:r>
    </w:p>
    <w:p w14:paraId="5F256342" w14:textId="34BB55FA" w:rsidR="00074E4E" w:rsidRDefault="00074E4E" w:rsidP="00074E4E">
      <w:pPr>
        <w:pStyle w:val="DHHSbodynumbered"/>
      </w:pPr>
      <w:r w:rsidRPr="00593D6F">
        <w:t>LIMs</w:t>
      </w:r>
      <w:r w:rsidR="00290108">
        <w:t xml:space="preserve"> are</w:t>
      </w:r>
      <w:r w:rsidRPr="00593D6F">
        <w:t xml:space="preserve"> to be installed in </w:t>
      </w:r>
      <w:r w:rsidR="00290108" w:rsidRPr="00593D6F">
        <w:t>operating theatres</w:t>
      </w:r>
      <w:r w:rsidRPr="00593D6F">
        <w:t>, pendant outlets and dedicated anaesthetic machine outlets</w:t>
      </w:r>
      <w:r w:rsidR="00290108" w:rsidRPr="00593D6F">
        <w:t>, cardiac car</w:t>
      </w:r>
      <w:r w:rsidRPr="00593D6F">
        <w:t>e, ICU and resuscitation bays.</w:t>
      </w:r>
    </w:p>
    <w:p w14:paraId="385DBC9C" w14:textId="71984B5A" w:rsidR="00074E4E" w:rsidRDefault="00074E4E" w:rsidP="00074E4E">
      <w:pPr>
        <w:pStyle w:val="DHHSbodynumbered"/>
      </w:pPr>
      <w:r>
        <w:t xml:space="preserve">LIMs will be </w:t>
      </w:r>
      <w:r w:rsidR="00E8771B">
        <w:t xml:space="preserve">placed </w:t>
      </w:r>
      <w:r>
        <w:t>in dedicated isolated power panels. Supplemental cooling may be required if LIM installations are in confined locations.</w:t>
      </w:r>
    </w:p>
    <w:p w14:paraId="7F197A25" w14:textId="7A8FB78C" w:rsidR="00074E4E" w:rsidRDefault="005D4DC7" w:rsidP="00074E4E">
      <w:pPr>
        <w:pStyle w:val="Heading3"/>
      </w:pPr>
      <w:bookmarkStart w:id="74" w:name="_Toc29407601"/>
      <w:bookmarkStart w:id="75" w:name="_Toc42618547"/>
      <w:r>
        <w:t xml:space="preserve">labelling </w:t>
      </w:r>
      <w:r w:rsidR="0023648C">
        <w:t>and</w:t>
      </w:r>
      <w:r>
        <w:t xml:space="preserve"> safety shutters</w:t>
      </w:r>
      <w:bookmarkEnd w:id="74"/>
      <w:bookmarkEnd w:id="75"/>
    </w:p>
    <w:p w14:paraId="0F6FD69B" w14:textId="42A5234D" w:rsidR="00074E4E" w:rsidRPr="0059463B" w:rsidRDefault="00074E4E" w:rsidP="00074E4E">
      <w:pPr>
        <w:pStyle w:val="DHHSbodynumbered"/>
      </w:pPr>
      <w:r w:rsidRPr="0059463B">
        <w:t xml:space="preserve">All RCD protected outlets provided under </w:t>
      </w:r>
      <w:r w:rsidR="003A063E" w:rsidRPr="003A063E">
        <w:t>AS/NZS</w:t>
      </w:r>
      <w:r w:rsidRPr="0059463B">
        <w:t xml:space="preserve"> 3003 will be identified and labelled </w:t>
      </w:r>
      <w:r w:rsidR="00E931C0">
        <w:t>in line with</w:t>
      </w:r>
      <w:r w:rsidRPr="0059463B">
        <w:t xml:space="preserve"> the Standard. All other outlets and switches will be labelled </w:t>
      </w:r>
      <w:r w:rsidR="00E931C0">
        <w:t>in line with</w:t>
      </w:r>
      <w:r w:rsidRPr="0059463B">
        <w:t xml:space="preserve"> </w:t>
      </w:r>
      <w:r w:rsidR="003A063E" w:rsidRPr="003A063E">
        <w:t>AS/NZS</w:t>
      </w:r>
      <w:r w:rsidRPr="0059463B">
        <w:t xml:space="preserve"> 3000 and colour coded to </w:t>
      </w:r>
      <w:r w:rsidR="003A063E" w:rsidRPr="003A063E">
        <w:t>AS/NZS</w:t>
      </w:r>
      <w:r w:rsidRPr="0059463B">
        <w:t xml:space="preserve"> 3003.</w:t>
      </w:r>
      <w:r w:rsidR="007D0A0F">
        <w:t xml:space="preserve"> </w:t>
      </w:r>
    </w:p>
    <w:p w14:paraId="5088A0D8" w14:textId="77777777" w:rsidR="00074E4E" w:rsidRDefault="00074E4E" w:rsidP="00074E4E">
      <w:pPr>
        <w:pStyle w:val="DHHSbodynumbered"/>
      </w:pPr>
      <w:r w:rsidRPr="0059463B">
        <w:t>Outlets in mental health facilities, nurseries and children’s inpatient units will be fitted with safety shutters.</w:t>
      </w:r>
    </w:p>
    <w:p w14:paraId="248F6293" w14:textId="6DB509AC" w:rsidR="00074E4E" w:rsidRPr="00D453F8" w:rsidRDefault="00A222CB" w:rsidP="00074E4E">
      <w:pPr>
        <w:pStyle w:val="Heading3"/>
      </w:pPr>
      <w:bookmarkStart w:id="76" w:name="_Toc21509662"/>
      <w:bookmarkStart w:id="77" w:name="_Toc29407602"/>
      <w:bookmarkStart w:id="78" w:name="_Toc42618548"/>
      <w:r>
        <w:t>E</w:t>
      </w:r>
      <w:r w:rsidRPr="00D453F8">
        <w:t>lectrom</w:t>
      </w:r>
      <w:r w:rsidRPr="00833BA8">
        <w:t>agnetic</w:t>
      </w:r>
      <w:r w:rsidR="005D4DC7" w:rsidRPr="00D453F8">
        <w:t xml:space="preserve"> radiation</w:t>
      </w:r>
      <w:bookmarkEnd w:id="76"/>
      <w:bookmarkEnd w:id="77"/>
      <w:bookmarkEnd w:id="78"/>
    </w:p>
    <w:p w14:paraId="2BC56EA8" w14:textId="77777777" w:rsidR="00074E4E" w:rsidRPr="00B617E6" w:rsidRDefault="00074E4E" w:rsidP="005305C4">
      <w:pPr>
        <w:pStyle w:val="DHHSbodynumbered"/>
      </w:pPr>
      <w:r w:rsidRPr="00B617E6">
        <w:t xml:space="preserve">Diagnostic equipment relies on measuring extremely small bio-signals against a background of large size electromagnetic interference. Electromagnetic interference can arise from low frequency sources such as major cable routes or large transformers, or high frequency sources such as radio, television or paging transmitters. </w:t>
      </w:r>
    </w:p>
    <w:p w14:paraId="5032E0EC" w14:textId="37C9BA62" w:rsidR="00074E4E" w:rsidRDefault="00074E4E" w:rsidP="005305C4">
      <w:pPr>
        <w:pStyle w:val="DHHSbodynumbered"/>
      </w:pPr>
      <w:r w:rsidRPr="00B617E6">
        <w:lastRenderedPageBreak/>
        <w:t>Where sensitive electronic equipment is to be installed, an RFI study  or site survey</w:t>
      </w:r>
      <w:r w:rsidR="00A222CB">
        <w:t xml:space="preserve"> (or both)</w:t>
      </w:r>
      <w:r w:rsidRPr="00B617E6">
        <w:t xml:space="preserve"> will be undertaken. The study or site survey will indicate a hostile RF environment and whether electromagnetic shielding by way of a Faraday </w:t>
      </w:r>
      <w:r w:rsidR="007A5C10" w:rsidRPr="00B617E6">
        <w:t xml:space="preserve">cage </w:t>
      </w:r>
      <w:r w:rsidRPr="00B617E6">
        <w:t>is required.</w:t>
      </w:r>
      <w:r w:rsidR="007D0A0F">
        <w:t xml:space="preserve"> </w:t>
      </w:r>
    </w:p>
    <w:p w14:paraId="4AEB98EC" w14:textId="77777777" w:rsidR="00074E4E" w:rsidRPr="009E4273" w:rsidRDefault="00074E4E" w:rsidP="00074E4E">
      <w:pPr>
        <w:pStyle w:val="DHHSbodynumbered"/>
      </w:pPr>
      <w:r w:rsidRPr="009E4273">
        <w:t xml:space="preserve">Location of all LV reticulation </w:t>
      </w:r>
      <w:r>
        <w:t xml:space="preserve">will be considered </w:t>
      </w:r>
      <w:r w:rsidRPr="009E4273">
        <w:t>when passing through clinical areas</w:t>
      </w:r>
      <w:r>
        <w:t xml:space="preserve"> to assess likelihood and mitigate the possibilities of RF interference with sensitive healthcare equipment. </w:t>
      </w:r>
    </w:p>
    <w:p w14:paraId="4B5671BF" w14:textId="14E00EB1" w:rsidR="00074E4E" w:rsidRPr="00D453F8" w:rsidRDefault="00217882" w:rsidP="00074E4E">
      <w:pPr>
        <w:pStyle w:val="Heading3"/>
      </w:pPr>
      <w:bookmarkStart w:id="79" w:name="_Toc21509663"/>
      <w:bookmarkStart w:id="80" w:name="_Toc29407603"/>
      <w:bookmarkStart w:id="81" w:name="_Toc42618549"/>
      <w:r w:rsidRPr="008800CC">
        <w:t>Lightning</w:t>
      </w:r>
      <w:r w:rsidR="005D4DC7" w:rsidRPr="00D453F8">
        <w:t xml:space="preserve"> </w:t>
      </w:r>
      <w:r w:rsidR="005D4DC7" w:rsidRPr="00833BA8">
        <w:t>protection</w:t>
      </w:r>
      <w:bookmarkEnd w:id="79"/>
      <w:bookmarkEnd w:id="80"/>
      <w:bookmarkEnd w:id="81"/>
    </w:p>
    <w:p w14:paraId="4E568853" w14:textId="0A5AC48C" w:rsidR="00074E4E" w:rsidRPr="00FA6C90" w:rsidRDefault="00074E4E" w:rsidP="00FA6C90">
      <w:pPr>
        <w:pStyle w:val="DHHSbodynumbered"/>
      </w:pPr>
      <w:r w:rsidRPr="00FA6C90">
        <w:t>Lightning protection will be required for the building. The lightning protection system will be a conventional system compliant with AS/NZS 1768.</w:t>
      </w:r>
      <w:r w:rsidR="007D0A0F">
        <w:t xml:space="preserve"> </w:t>
      </w:r>
      <w:r w:rsidRPr="00FA6C90">
        <w:t xml:space="preserve">The air termination network will consist of finials (rods) interconnected with taps or cables. The column reinforcement and footings will generally be </w:t>
      </w:r>
      <w:r w:rsidR="00E931C0">
        <w:t>used</w:t>
      </w:r>
      <w:r w:rsidRPr="00FA6C90">
        <w:t xml:space="preserve"> as down conductors and earth electrodes.</w:t>
      </w:r>
    </w:p>
    <w:p w14:paraId="68B8AD1E" w14:textId="31BCD21E" w:rsidR="00074E4E" w:rsidRPr="00D453F8" w:rsidRDefault="00217882" w:rsidP="00074E4E">
      <w:pPr>
        <w:pStyle w:val="Heading3"/>
      </w:pPr>
      <w:bookmarkStart w:id="82" w:name="_Toc21509664"/>
      <w:bookmarkStart w:id="83" w:name="_Toc29407604"/>
      <w:bookmarkStart w:id="84" w:name="_Toc42618550"/>
      <w:r w:rsidRPr="00D453F8">
        <w:t xml:space="preserve">Photo </w:t>
      </w:r>
      <w:r w:rsidR="005D4DC7" w:rsidRPr="008800CC">
        <w:t>voltaic</w:t>
      </w:r>
      <w:r w:rsidR="005D4DC7" w:rsidRPr="00D453F8">
        <w:t xml:space="preserve"> systems</w:t>
      </w:r>
      <w:bookmarkEnd w:id="82"/>
      <w:bookmarkEnd w:id="83"/>
      <w:bookmarkEnd w:id="84"/>
    </w:p>
    <w:p w14:paraId="0FD6575B" w14:textId="57C29C29" w:rsidR="00074E4E" w:rsidRPr="00833BA8" w:rsidRDefault="00074E4E" w:rsidP="00074E4E">
      <w:pPr>
        <w:pStyle w:val="DHHSbodynumbered"/>
      </w:pPr>
      <w:r w:rsidRPr="00833BA8">
        <w:t xml:space="preserve">The opportunity to harness </w:t>
      </w:r>
      <w:r w:rsidR="00217882">
        <w:t>p</w:t>
      </w:r>
      <w:r w:rsidRPr="00833BA8">
        <w:t xml:space="preserve">hotovoltaic energy </w:t>
      </w:r>
      <w:r w:rsidR="00E931C0">
        <w:t>using</w:t>
      </w:r>
      <w:r w:rsidRPr="00833BA8">
        <w:t xml:space="preserve"> PV cells technology in the project to offset carbon emissions and meet sustainability mandates </w:t>
      </w:r>
      <w:r>
        <w:t>w</w:t>
      </w:r>
      <w:r w:rsidRPr="00833BA8">
        <w:t>ill be implemented where feasible.</w:t>
      </w:r>
    </w:p>
    <w:p w14:paraId="2CE1F069" w14:textId="3E1A44AE" w:rsidR="00074E4E" w:rsidRDefault="00074E4E" w:rsidP="00074E4E">
      <w:pPr>
        <w:pStyle w:val="DHHSbodynumbered"/>
      </w:pPr>
      <w:r w:rsidRPr="00833BA8">
        <w:t>An assessment for the opportunity will be undertaken in the early planning phases of the project.</w:t>
      </w:r>
      <w:r>
        <w:t xml:space="preserve"> Refer </w:t>
      </w:r>
      <w:r w:rsidR="00082BA5">
        <w:t xml:space="preserve">to </w:t>
      </w:r>
      <w:r>
        <w:t>VHHSBA</w:t>
      </w:r>
      <w:r w:rsidR="00A222CB">
        <w:t>’s</w:t>
      </w:r>
      <w:r>
        <w:t xml:space="preserve"> </w:t>
      </w:r>
      <w:r w:rsidR="00082BA5" w:rsidRPr="005305C4">
        <w:rPr>
          <w:i/>
          <w:iCs/>
        </w:rPr>
        <w:t xml:space="preserve">Guidelines for </w:t>
      </w:r>
      <w:r w:rsidR="001168F1" w:rsidRPr="005305C4">
        <w:rPr>
          <w:i/>
          <w:iCs/>
        </w:rPr>
        <w:t xml:space="preserve">sustainability </w:t>
      </w:r>
      <w:r w:rsidR="00002A4A" w:rsidRPr="005305C4">
        <w:rPr>
          <w:i/>
          <w:iCs/>
        </w:rPr>
        <w:t>in capital works</w:t>
      </w:r>
      <w:r>
        <w:t xml:space="preserve"> for further details.</w:t>
      </w:r>
    </w:p>
    <w:p w14:paraId="72D0C861" w14:textId="112E8E37" w:rsidR="00074E4E" w:rsidRPr="00E66838" w:rsidRDefault="00217882" w:rsidP="00074E4E">
      <w:pPr>
        <w:pStyle w:val="Heading3"/>
      </w:pPr>
      <w:bookmarkStart w:id="85" w:name="_Toc21509665"/>
      <w:bookmarkStart w:id="86" w:name="_Toc29407605"/>
      <w:bookmarkStart w:id="87" w:name="_Toc42618551"/>
      <w:r w:rsidRPr="00E66838">
        <w:t xml:space="preserve">Energy </w:t>
      </w:r>
      <w:r w:rsidR="005D4DC7" w:rsidRPr="00E66838">
        <w:t>metering</w:t>
      </w:r>
      <w:bookmarkEnd w:id="85"/>
      <w:bookmarkEnd w:id="86"/>
      <w:bookmarkEnd w:id="87"/>
    </w:p>
    <w:p w14:paraId="4EA42214" w14:textId="1A87D533" w:rsidR="00074E4E" w:rsidRPr="00E66838" w:rsidRDefault="00074E4E" w:rsidP="00074E4E">
      <w:pPr>
        <w:pStyle w:val="DHHSbodynumbered"/>
      </w:pPr>
      <w:r w:rsidRPr="00E66838">
        <w:t xml:space="preserve">Subsidiary electrical metering of various areas of the installation can assist in auditing energy use and in troubleshooting system abnormalities. </w:t>
      </w:r>
    </w:p>
    <w:p w14:paraId="09BC4863" w14:textId="680AB99A" w:rsidR="00074E4E" w:rsidRPr="00E66838" w:rsidRDefault="00074E4E" w:rsidP="00074E4E">
      <w:pPr>
        <w:pStyle w:val="DHHSbodynumbered"/>
      </w:pPr>
      <w:r w:rsidRPr="00E66838">
        <w:t>Digital multi-function meters will be incorporated at various strategic locations of the electrical network. As a minimum, multi-function meters will be provided to monitor all sub-mains servicing distribution boards, mechanical services switchboards and all other major control cabinets.</w:t>
      </w:r>
      <w:r w:rsidR="007D0A0F">
        <w:t xml:space="preserve"> </w:t>
      </w:r>
    </w:p>
    <w:p w14:paraId="1731BFC1" w14:textId="6FC7DAC8" w:rsidR="00074E4E" w:rsidRPr="00E66838" w:rsidRDefault="00074E4E" w:rsidP="00074E4E">
      <w:pPr>
        <w:pStyle w:val="DHHSbodynumbered"/>
      </w:pPr>
      <w:r w:rsidRPr="00E66838">
        <w:t xml:space="preserve">Energy metering will be </w:t>
      </w:r>
      <w:r w:rsidR="00E931C0">
        <w:t>in line with</w:t>
      </w:r>
      <w:r w:rsidRPr="00E66838">
        <w:t xml:space="preserve"> the latest NCC requirements as a minimum. This is to be interfaced to the mechanical services building </w:t>
      </w:r>
      <w:r>
        <w:t>management</w:t>
      </w:r>
      <w:r w:rsidRPr="00E66838">
        <w:t xml:space="preserve"> system (BMS).</w:t>
      </w:r>
    </w:p>
    <w:p w14:paraId="6A961505" w14:textId="2B050988" w:rsidR="00074E4E" w:rsidRPr="00E66838" w:rsidRDefault="005D4DC7" w:rsidP="00074E4E">
      <w:pPr>
        <w:pStyle w:val="Heading3"/>
      </w:pPr>
      <w:r w:rsidRPr="00E66838">
        <w:t xml:space="preserve"> </w:t>
      </w:r>
      <w:bookmarkStart w:id="88" w:name="_Toc21509666"/>
      <w:bookmarkStart w:id="89" w:name="_Toc29407606"/>
      <w:bookmarkStart w:id="90" w:name="_Toc42618552"/>
      <w:r w:rsidR="00891CC3" w:rsidRPr="00E66838">
        <w:t xml:space="preserve">Vital </w:t>
      </w:r>
      <w:r w:rsidRPr="00E66838">
        <w:t>signs monitoring of boards</w:t>
      </w:r>
      <w:bookmarkEnd w:id="88"/>
      <w:bookmarkEnd w:id="89"/>
      <w:bookmarkEnd w:id="90"/>
    </w:p>
    <w:p w14:paraId="1AB14CB7" w14:textId="404F57F2" w:rsidR="00074E4E" w:rsidRPr="00E66838" w:rsidRDefault="00074E4E" w:rsidP="00074E4E">
      <w:pPr>
        <w:pStyle w:val="DHHSbodynumbered"/>
      </w:pPr>
      <w:r w:rsidRPr="00E66838">
        <w:t xml:space="preserve">In addition to </w:t>
      </w:r>
      <w:r w:rsidR="00652F87" w:rsidRPr="00E66838">
        <w:t>energy metering, all main switchboards, major distribution boards</w:t>
      </w:r>
      <w:r w:rsidR="00652F87">
        <w:t xml:space="preserve"> and</w:t>
      </w:r>
      <w:r w:rsidR="00652F87" w:rsidRPr="00E66838">
        <w:t xml:space="preserve"> critical distribution boards </w:t>
      </w:r>
      <w:r w:rsidR="00652F87">
        <w:t>shall</w:t>
      </w:r>
      <w:r w:rsidR="00652F87" w:rsidRPr="00E66838">
        <w:t xml:space="preserve"> be provided with real time monitoring </w:t>
      </w:r>
      <w:r>
        <w:t xml:space="preserve">for </w:t>
      </w:r>
      <w:r w:rsidRPr="00E66838">
        <w:t>the following</w:t>
      </w:r>
      <w:r w:rsidR="00652F87">
        <w:t xml:space="preserve"> </w:t>
      </w:r>
      <w:r w:rsidR="00652F87" w:rsidRPr="00E66838">
        <w:t>as a minimum</w:t>
      </w:r>
      <w:r w:rsidRPr="00E66838">
        <w:t>:</w:t>
      </w:r>
    </w:p>
    <w:p w14:paraId="1ED8D18A" w14:textId="2C55FBC1" w:rsidR="00074E4E" w:rsidRPr="00E66838" w:rsidRDefault="00652F87" w:rsidP="005305C4">
      <w:pPr>
        <w:pStyle w:val="DHHSbullet1indent"/>
      </w:pPr>
      <w:r w:rsidRPr="00E66838">
        <w:t>operational status</w:t>
      </w:r>
    </w:p>
    <w:p w14:paraId="7EEB526D" w14:textId="3A7011B2" w:rsidR="00074E4E" w:rsidRPr="00E66838" w:rsidRDefault="00652F87" w:rsidP="005305C4">
      <w:pPr>
        <w:pStyle w:val="DHHSbullet1indent"/>
      </w:pPr>
      <w:r w:rsidRPr="00E66838">
        <w:t>temperature</w:t>
      </w:r>
    </w:p>
    <w:p w14:paraId="24C621C0" w14:textId="20B9D244" w:rsidR="00074E4E" w:rsidRPr="00E66838" w:rsidRDefault="00652F87" w:rsidP="005305C4">
      <w:pPr>
        <w:pStyle w:val="DHHSbullet1indent"/>
      </w:pPr>
      <w:r w:rsidRPr="00E66838">
        <w:t>high temperature alarm</w:t>
      </w:r>
    </w:p>
    <w:p w14:paraId="600989DB" w14:textId="3EEDA4AC" w:rsidR="00074E4E" w:rsidRPr="00E66838" w:rsidRDefault="00652F87" w:rsidP="005305C4">
      <w:pPr>
        <w:pStyle w:val="DHHSbullet1indent"/>
      </w:pPr>
      <w:r w:rsidRPr="00E66838">
        <w:t xml:space="preserve">operating capacity </w:t>
      </w:r>
      <w:r>
        <w:t>percentage</w:t>
      </w:r>
    </w:p>
    <w:p w14:paraId="68FA7EDB" w14:textId="21B1CF89" w:rsidR="00074E4E" w:rsidRPr="00E66838" w:rsidRDefault="00652F87" w:rsidP="005305C4">
      <w:pPr>
        <w:pStyle w:val="DHHSbullet1indent"/>
      </w:pPr>
      <w:r w:rsidRPr="00E66838">
        <w:t>maintenance status</w:t>
      </w:r>
    </w:p>
    <w:p w14:paraId="6CE191C4" w14:textId="105378D2" w:rsidR="00074E4E" w:rsidRPr="00E66838" w:rsidRDefault="00652F87" w:rsidP="005305C4">
      <w:pPr>
        <w:pStyle w:val="DHHSbullet1indent"/>
      </w:pPr>
      <w:r w:rsidRPr="00E66838">
        <w:t>age of the switchboard</w:t>
      </w:r>
    </w:p>
    <w:p w14:paraId="24A1EFDC" w14:textId="02E3FA6E" w:rsidR="00074E4E" w:rsidRPr="00E66838" w:rsidRDefault="00652F87" w:rsidP="005305C4">
      <w:pPr>
        <w:pStyle w:val="DHHSbullet1indent"/>
      </w:pPr>
      <w:r w:rsidRPr="00E66838">
        <w:t>fault capacity</w:t>
      </w:r>
    </w:p>
    <w:p w14:paraId="737B94E0" w14:textId="633A8342" w:rsidR="00074E4E" w:rsidRDefault="00652F87" w:rsidP="005305C4">
      <w:pPr>
        <w:pStyle w:val="DHHSbullet1indent"/>
      </w:pPr>
      <w:r w:rsidRPr="00E66838">
        <w:t>events log</w:t>
      </w:r>
    </w:p>
    <w:p w14:paraId="670B39ED" w14:textId="5F1BA2E3" w:rsidR="00074E4E" w:rsidRDefault="00652F87" w:rsidP="005305C4">
      <w:pPr>
        <w:pStyle w:val="DHHSbullet1indent"/>
      </w:pPr>
      <w:r>
        <w:t>harmonics.</w:t>
      </w:r>
    </w:p>
    <w:p w14:paraId="34BA304F" w14:textId="0FAE2E5E" w:rsidR="00074E4E" w:rsidRPr="00E66838" w:rsidRDefault="00074E4E" w:rsidP="005305C4">
      <w:pPr>
        <w:pStyle w:val="DHHSbodynumberedafterbullets"/>
      </w:pPr>
      <w:r w:rsidRPr="00E66838">
        <w:t xml:space="preserve">The </w:t>
      </w:r>
      <w:r w:rsidR="00652F87" w:rsidRPr="00E66838">
        <w:t xml:space="preserve">monitoring </w:t>
      </w:r>
      <w:r w:rsidRPr="00E66838">
        <w:t>system will be interfaced with the maintenance department’s ICT network for remote access by the maintenance team</w:t>
      </w:r>
      <w:r>
        <w:t xml:space="preserve"> via</w:t>
      </w:r>
      <w:r w:rsidR="00652F87">
        <w:t xml:space="preserve"> the</w:t>
      </w:r>
      <w:r>
        <w:t xml:space="preserve"> BMS</w:t>
      </w:r>
      <w:r w:rsidRPr="00E66838">
        <w:t>.</w:t>
      </w:r>
    </w:p>
    <w:p w14:paraId="65DC2029" w14:textId="38337D2F" w:rsidR="00074E4E" w:rsidRPr="00E66838" w:rsidRDefault="00891CC3" w:rsidP="00074E4E">
      <w:pPr>
        <w:pStyle w:val="Heading3"/>
      </w:pPr>
      <w:bookmarkStart w:id="91" w:name="_Toc21425920"/>
      <w:bookmarkStart w:id="92" w:name="_Toc21426043"/>
      <w:bookmarkStart w:id="93" w:name="_Toc21509667"/>
      <w:bookmarkStart w:id="94" w:name="_Toc29407607"/>
      <w:bookmarkStart w:id="95" w:name="_Toc42618553"/>
      <w:bookmarkEnd w:id="91"/>
      <w:bookmarkEnd w:id="92"/>
      <w:r w:rsidRPr="00E66838">
        <w:lastRenderedPageBreak/>
        <w:t xml:space="preserve">Other </w:t>
      </w:r>
      <w:r w:rsidR="005D4DC7" w:rsidRPr="00E66838">
        <w:t>systems</w:t>
      </w:r>
      <w:bookmarkEnd w:id="93"/>
      <w:bookmarkEnd w:id="94"/>
      <w:bookmarkEnd w:id="95"/>
      <w:r w:rsidR="005D4DC7" w:rsidRPr="00E66838">
        <w:rPr>
          <w:color w:val="00B050"/>
        </w:rPr>
        <w:t xml:space="preserve"> </w:t>
      </w:r>
    </w:p>
    <w:p w14:paraId="48CAC073" w14:textId="099FDFFF" w:rsidR="00074E4E" w:rsidRPr="00E66838" w:rsidRDefault="005D4DC7" w:rsidP="00074E4E">
      <w:pPr>
        <w:pStyle w:val="Heading4"/>
      </w:pPr>
      <w:r w:rsidRPr="00E66838">
        <w:t xml:space="preserve">Building automation </w:t>
      </w:r>
    </w:p>
    <w:p w14:paraId="2545E9C6" w14:textId="1266245F" w:rsidR="00074E4E" w:rsidRPr="00E66838" w:rsidRDefault="00074E4E" w:rsidP="00074E4E">
      <w:pPr>
        <w:pStyle w:val="DHHSbodynumbered"/>
      </w:pPr>
      <w:r w:rsidRPr="00E66838">
        <w:t>Switchboards supplying emergency, critical and UPS loads will be provided with switchgear that is monitored at the BMS. The BMS will be able to monitor circuit breaker status</w:t>
      </w:r>
      <w:r w:rsidR="006614B8">
        <w:t>,</w:t>
      </w:r>
      <w:r w:rsidRPr="00E66838">
        <w:t xml:space="preserve"> including ‘opened’, ‘closed’, and ‘trip’</w:t>
      </w:r>
      <w:r w:rsidR="006614B8">
        <w:t>,</w:t>
      </w:r>
      <w:r w:rsidRPr="00E66838">
        <w:t xml:space="preserve"> and provide alarms. UPS alarms will also be connected to the BMS and </w:t>
      </w:r>
      <w:r w:rsidR="00891CC3" w:rsidRPr="00E66838">
        <w:t>security panels</w:t>
      </w:r>
      <w:r w:rsidRPr="00E66838">
        <w:t>.</w:t>
      </w:r>
    </w:p>
    <w:p w14:paraId="06261D49" w14:textId="11D39752" w:rsidR="00074E4E" w:rsidRPr="00E66838" w:rsidRDefault="005D4DC7" w:rsidP="00074E4E">
      <w:pPr>
        <w:pStyle w:val="Heading4"/>
      </w:pPr>
      <w:r w:rsidRPr="00E66838">
        <w:t xml:space="preserve">Mental health areas </w:t>
      </w:r>
    </w:p>
    <w:p w14:paraId="7F3E3083" w14:textId="77777777" w:rsidR="00074E4E" w:rsidRPr="00E66838" w:rsidRDefault="00074E4E" w:rsidP="00074E4E">
      <w:pPr>
        <w:pStyle w:val="DHHSbodynumbered"/>
      </w:pPr>
      <w:r w:rsidRPr="00E66838">
        <w:t xml:space="preserve">The following measures will be incorporated in mental health areas: </w:t>
      </w:r>
    </w:p>
    <w:p w14:paraId="0FD81E3C" w14:textId="6B293EB5" w:rsidR="00074E4E" w:rsidRPr="00E66838" w:rsidRDefault="00D16896" w:rsidP="005305C4">
      <w:pPr>
        <w:pStyle w:val="DHHSbullet1indent"/>
      </w:pPr>
      <w:r w:rsidRPr="00E66838">
        <w:t>tamper</w:t>
      </w:r>
      <w:r w:rsidR="008B2233">
        <w:t>-</w:t>
      </w:r>
      <w:r w:rsidRPr="00E66838">
        <w:t xml:space="preserve">proof luminaires including emergency </w:t>
      </w:r>
      <w:r w:rsidR="008B2233">
        <w:t>and</w:t>
      </w:r>
      <w:r w:rsidR="008B2233" w:rsidRPr="00E66838">
        <w:t xml:space="preserve"> </w:t>
      </w:r>
      <w:r w:rsidRPr="00E66838">
        <w:t xml:space="preserve">exit luminaires </w:t>
      </w:r>
    </w:p>
    <w:p w14:paraId="710C9506" w14:textId="2857A908" w:rsidR="00074E4E" w:rsidRPr="00E66838" w:rsidRDefault="008B2233" w:rsidP="005305C4">
      <w:pPr>
        <w:pStyle w:val="DHHSbullet1indent"/>
      </w:pPr>
      <w:r>
        <w:t xml:space="preserve">tamper-proof </w:t>
      </w:r>
      <w:r w:rsidR="00D16896" w:rsidRPr="00E66838">
        <w:t xml:space="preserve">socket outlets and light switches </w:t>
      </w:r>
    </w:p>
    <w:p w14:paraId="0ABDEDFC" w14:textId="7C3DB0C0" w:rsidR="00074E4E" w:rsidRPr="00E66838" w:rsidRDefault="00D16896" w:rsidP="005305C4">
      <w:pPr>
        <w:pStyle w:val="DHHSbullet1indent"/>
      </w:pPr>
      <w:r w:rsidRPr="00E66838">
        <w:t xml:space="preserve">extended </w:t>
      </w:r>
      <w:r w:rsidR="008B2233">
        <w:t>UPS</w:t>
      </w:r>
      <w:r w:rsidR="008B2233" w:rsidRPr="00E66838">
        <w:t xml:space="preserve"> </w:t>
      </w:r>
      <w:r w:rsidRPr="00E66838">
        <w:t>autonomy for security systems</w:t>
      </w:r>
      <w:r w:rsidR="00074E4E" w:rsidRPr="00E66838">
        <w:t>.</w:t>
      </w:r>
    </w:p>
    <w:p w14:paraId="335F981E" w14:textId="65B2B9B2" w:rsidR="00074E4E" w:rsidRPr="00E66838" w:rsidRDefault="005D4DC7" w:rsidP="00074E4E">
      <w:pPr>
        <w:pStyle w:val="Heading4"/>
      </w:pPr>
      <w:r w:rsidRPr="00E66838">
        <w:t>Medical services panels (</w:t>
      </w:r>
      <w:r w:rsidR="003B1C23">
        <w:t>MSP</w:t>
      </w:r>
      <w:r w:rsidRPr="00E66838">
        <w:t xml:space="preserve">s) </w:t>
      </w:r>
    </w:p>
    <w:p w14:paraId="755B79E2" w14:textId="148ADCED" w:rsidR="00074E4E" w:rsidRPr="00E66838" w:rsidRDefault="00074E4E" w:rsidP="00074E4E">
      <w:pPr>
        <w:pStyle w:val="DHHSbodynumbered"/>
      </w:pPr>
      <w:r w:rsidRPr="00E66838">
        <w:t xml:space="preserve">The different MSP configurations will be documented on </w:t>
      </w:r>
      <w:r w:rsidR="003B1C23" w:rsidRPr="00E66838">
        <w:t>r</w:t>
      </w:r>
      <w:r w:rsidR="003B1C23">
        <w:t>oom data s</w:t>
      </w:r>
      <w:r>
        <w:t>heets</w:t>
      </w:r>
      <w:r w:rsidRPr="00E66838">
        <w:t xml:space="preserve">. </w:t>
      </w:r>
    </w:p>
    <w:p w14:paraId="515FBBC7" w14:textId="058F941E" w:rsidR="00074E4E" w:rsidRPr="00E66838" w:rsidRDefault="00074E4E" w:rsidP="00074E4E">
      <w:pPr>
        <w:pStyle w:val="DHHSbodynumbered"/>
      </w:pPr>
      <w:r w:rsidRPr="00E66838">
        <w:t xml:space="preserve">Attention will be paid to ensure that the provision of MSPs is included in either the electrical or mechanical services, and not lost between the two trades. </w:t>
      </w:r>
      <w:r>
        <w:t>Car</w:t>
      </w:r>
      <w:r w:rsidR="00D16896">
        <w:t>e</w:t>
      </w:r>
      <w:r>
        <w:t>ful coordination across disciplines is required to ensure a successful outcome.</w:t>
      </w:r>
    </w:p>
    <w:p w14:paraId="60B391B0" w14:textId="77777777" w:rsidR="00074E4E" w:rsidRPr="00E66838" w:rsidRDefault="00074E4E" w:rsidP="00074E4E">
      <w:pPr>
        <w:pStyle w:val="DHHSbodynumbered"/>
      </w:pPr>
      <w:r w:rsidRPr="00E66838">
        <w:t>Designers will advise the users on the standardisation of panels as far as possible. This will reduce capital costs and minimise the risk of errors during manufacture and construction.</w:t>
      </w:r>
    </w:p>
    <w:p w14:paraId="63E90951" w14:textId="77777777" w:rsidR="00074E4E" w:rsidRDefault="00074E4E" w:rsidP="00074E4E">
      <w:pPr>
        <w:rPr>
          <w:rFonts w:ascii="Roboto" w:eastAsia="Calibri" w:hAnsi="Roboto"/>
          <w:color w:val="007A48"/>
          <w:sz w:val="30"/>
          <w:szCs w:val="30"/>
        </w:rPr>
      </w:pPr>
      <w:bookmarkStart w:id="96" w:name="_Toc21509668"/>
      <w:r>
        <w:rPr>
          <w:rFonts w:ascii="Roboto" w:eastAsia="Calibri" w:hAnsi="Roboto"/>
          <w:color w:val="007A48"/>
          <w:sz w:val="30"/>
          <w:szCs w:val="30"/>
        </w:rPr>
        <w:br w:type="page"/>
      </w:r>
    </w:p>
    <w:p w14:paraId="7E175658" w14:textId="025683E6" w:rsidR="00074E4E" w:rsidRDefault="00CF359C" w:rsidP="005305C4">
      <w:pPr>
        <w:pStyle w:val="Heading1"/>
        <w:rPr>
          <w:rFonts w:eastAsia="Calibri"/>
        </w:rPr>
      </w:pPr>
      <w:bookmarkStart w:id="97" w:name="_Toc29407608"/>
      <w:bookmarkStart w:id="98" w:name="_Toc42618554"/>
      <w:r w:rsidRPr="00375E2A">
        <w:rPr>
          <w:rFonts w:eastAsia="Calibri"/>
        </w:rPr>
        <w:lastRenderedPageBreak/>
        <w:t>L</w:t>
      </w:r>
      <w:r w:rsidR="005D4DC7" w:rsidRPr="00375E2A">
        <w:rPr>
          <w:rFonts w:eastAsia="Calibri"/>
        </w:rPr>
        <w:t>ighting</w:t>
      </w:r>
      <w:bookmarkEnd w:id="96"/>
      <w:bookmarkEnd w:id="97"/>
      <w:bookmarkEnd w:id="98"/>
    </w:p>
    <w:p w14:paraId="605859B7" w14:textId="185A9786" w:rsidR="00074E4E" w:rsidRPr="00375E2A" w:rsidRDefault="00CF359C" w:rsidP="005305C4">
      <w:pPr>
        <w:pStyle w:val="Heading2"/>
      </w:pPr>
      <w:bookmarkStart w:id="99" w:name="_Toc29407609"/>
      <w:bookmarkStart w:id="100" w:name="_Toc42618555"/>
      <w:r>
        <w:t>S</w:t>
      </w:r>
      <w:r w:rsidR="005D4DC7" w:rsidRPr="00375E2A">
        <w:t xml:space="preserve">cope and </w:t>
      </w:r>
      <w:r w:rsidR="005D4DC7">
        <w:t>o</w:t>
      </w:r>
      <w:r w:rsidR="005D4DC7" w:rsidRPr="00375E2A">
        <w:t>bjectives</w:t>
      </w:r>
      <w:bookmarkEnd w:id="99"/>
      <w:bookmarkEnd w:id="100"/>
    </w:p>
    <w:p w14:paraId="3876A31D" w14:textId="6673A062" w:rsidR="00074E4E" w:rsidRPr="00375E2A" w:rsidRDefault="00CF359C" w:rsidP="00074E4E">
      <w:pPr>
        <w:pStyle w:val="Heading3"/>
      </w:pPr>
      <w:bookmarkStart w:id="101" w:name="_Toc29407610"/>
      <w:bookmarkStart w:id="102" w:name="_Toc42618556"/>
      <w:r>
        <w:t>O</w:t>
      </w:r>
      <w:r w:rsidR="005D4DC7">
        <w:t>bjectives</w:t>
      </w:r>
      <w:bookmarkEnd w:id="101"/>
      <w:bookmarkEnd w:id="102"/>
    </w:p>
    <w:p w14:paraId="3A5C5D03" w14:textId="7CDCABFC" w:rsidR="00074E4E" w:rsidRPr="00375E2A" w:rsidRDefault="00074E4E" w:rsidP="00074E4E">
      <w:pPr>
        <w:pStyle w:val="DHHSbodynumbered"/>
      </w:pPr>
      <w:r w:rsidRPr="00375E2A">
        <w:t xml:space="preserve">The following elements are considered part of lighting systems: </w:t>
      </w:r>
    </w:p>
    <w:p w14:paraId="04690EE4" w14:textId="7885D5E1" w:rsidR="00074E4E" w:rsidRPr="00375E2A" w:rsidRDefault="0036322E" w:rsidP="005305C4">
      <w:pPr>
        <w:pStyle w:val="DHHSbullet1indent"/>
      </w:pPr>
      <w:r w:rsidRPr="00375E2A">
        <w:t xml:space="preserve">external lighting </w:t>
      </w:r>
    </w:p>
    <w:p w14:paraId="4D6CE94A" w14:textId="44BFA643" w:rsidR="00074E4E" w:rsidRPr="00375E2A" w:rsidRDefault="0036322E" w:rsidP="005305C4">
      <w:pPr>
        <w:pStyle w:val="DHHSbullet1indent"/>
      </w:pPr>
      <w:r w:rsidRPr="00375E2A">
        <w:t xml:space="preserve">internal lighting </w:t>
      </w:r>
    </w:p>
    <w:p w14:paraId="663E9904" w14:textId="2C0CEBD2" w:rsidR="00074E4E" w:rsidRPr="00375E2A" w:rsidRDefault="0036322E" w:rsidP="005305C4">
      <w:pPr>
        <w:pStyle w:val="DHHSbullet1indent"/>
      </w:pPr>
      <w:r w:rsidRPr="00375E2A">
        <w:t xml:space="preserve">feature and architectural lighting </w:t>
      </w:r>
    </w:p>
    <w:p w14:paraId="0A812631" w14:textId="38BEE154" w:rsidR="00074E4E" w:rsidRPr="00375E2A" w:rsidRDefault="0036322E" w:rsidP="005305C4">
      <w:pPr>
        <w:pStyle w:val="DHHSbullet1indent"/>
      </w:pPr>
      <w:r w:rsidRPr="00375E2A">
        <w:t xml:space="preserve">medical examination, procedure and </w:t>
      </w:r>
      <w:r>
        <w:t>OT</w:t>
      </w:r>
      <w:r w:rsidR="00B40764">
        <w:t xml:space="preserve"> </w:t>
      </w:r>
      <w:r w:rsidR="00553FE0">
        <w:t>(operating theatre)</w:t>
      </w:r>
      <w:r w:rsidRPr="00375E2A">
        <w:t xml:space="preserve"> lighting </w:t>
      </w:r>
    </w:p>
    <w:p w14:paraId="17A2E352" w14:textId="297DBFB8" w:rsidR="00074E4E" w:rsidRPr="00375E2A" w:rsidRDefault="0036322E" w:rsidP="005305C4">
      <w:pPr>
        <w:pStyle w:val="DHHSbullet1indent"/>
      </w:pPr>
      <w:r w:rsidRPr="00375E2A">
        <w:t xml:space="preserve">exit and emergency lighting </w:t>
      </w:r>
    </w:p>
    <w:p w14:paraId="5EF77922" w14:textId="61015C3F" w:rsidR="00074E4E" w:rsidRPr="00375E2A" w:rsidRDefault="0036322E" w:rsidP="005305C4">
      <w:pPr>
        <w:pStyle w:val="DHHSbullet1indent"/>
      </w:pPr>
      <w:r w:rsidRPr="00375E2A">
        <w:t xml:space="preserve">security lighting </w:t>
      </w:r>
    </w:p>
    <w:p w14:paraId="56EEFDF8" w14:textId="157652FB" w:rsidR="00074E4E" w:rsidRDefault="0036322E" w:rsidP="005305C4">
      <w:pPr>
        <w:pStyle w:val="DHHSbullet1indent"/>
      </w:pPr>
      <w:r w:rsidRPr="00375E2A">
        <w:t>associated control systems</w:t>
      </w:r>
    </w:p>
    <w:p w14:paraId="2991ED29" w14:textId="56561BB9" w:rsidR="00074E4E" w:rsidRPr="00DF0A26" w:rsidRDefault="0036322E" w:rsidP="005305C4">
      <w:pPr>
        <w:pStyle w:val="DHHSbullet1indent"/>
      </w:pPr>
      <w:r w:rsidRPr="00DF0A26">
        <w:t xml:space="preserve">lighting quality </w:t>
      </w:r>
    </w:p>
    <w:p w14:paraId="042886E4" w14:textId="38A3B580" w:rsidR="002D7EDD" w:rsidRDefault="0036322E" w:rsidP="00E20460">
      <w:pPr>
        <w:pStyle w:val="DHHSbullet1indent"/>
      </w:pPr>
      <w:r w:rsidRPr="00DF0A26">
        <w:t xml:space="preserve">operational and functional lighting </w:t>
      </w:r>
      <w:r w:rsidR="006957A4">
        <w:t>in</w:t>
      </w:r>
      <w:r w:rsidR="006957A4" w:rsidRPr="00DF0A26">
        <w:t xml:space="preserve"> </w:t>
      </w:r>
      <w:r w:rsidRPr="00DF0A26">
        <w:t xml:space="preserve">various spaces to fulfil visual task requirements without glare or discomfort. </w:t>
      </w:r>
    </w:p>
    <w:p w14:paraId="5E43FE1B" w14:textId="2B7D6215" w:rsidR="00074E4E" w:rsidRDefault="0036322E" w:rsidP="005305C4">
      <w:pPr>
        <w:pStyle w:val="DHHSbullet1indent"/>
      </w:pPr>
      <w:r w:rsidRPr="00DF0A26">
        <w:t xml:space="preserve">in addition to the functional requirements, one of the key goals of the lighting design is the creation of a healthy and comfortable environment. </w:t>
      </w:r>
    </w:p>
    <w:p w14:paraId="71784532" w14:textId="100A2228" w:rsidR="00074E4E" w:rsidRPr="00375E2A" w:rsidRDefault="009326FA" w:rsidP="00074E4E">
      <w:pPr>
        <w:pStyle w:val="Heading3"/>
      </w:pPr>
      <w:bookmarkStart w:id="103" w:name="_Toc29407611"/>
      <w:bookmarkStart w:id="104" w:name="_Toc42618557"/>
      <w:r w:rsidRPr="00375E2A">
        <w:t xml:space="preserve">Design </w:t>
      </w:r>
      <w:r w:rsidR="005D4DC7" w:rsidRPr="00375E2A">
        <w:t>criteria</w:t>
      </w:r>
      <w:bookmarkEnd w:id="103"/>
      <w:bookmarkEnd w:id="104"/>
    </w:p>
    <w:p w14:paraId="2E0384E1" w14:textId="1381E989" w:rsidR="00074E4E" w:rsidRPr="00375E2A" w:rsidRDefault="00074E4E" w:rsidP="00074E4E">
      <w:pPr>
        <w:pStyle w:val="DHHSbodynumbered"/>
      </w:pPr>
      <w:r w:rsidRPr="00375E2A">
        <w:t xml:space="preserve">The </w:t>
      </w:r>
      <w:r>
        <w:t xml:space="preserve">lighting </w:t>
      </w:r>
      <w:r w:rsidRPr="00375E2A">
        <w:t>design needs to take into consideration a number of issues, including functional and medical requirements, the comfort of patients, staff and visitors, the architectural space and design intent, security requirements, access and wayfinding and other considerations such as maintenance, access and coordination.</w:t>
      </w:r>
      <w:r w:rsidR="007D0A0F">
        <w:t xml:space="preserve"> </w:t>
      </w:r>
    </w:p>
    <w:p w14:paraId="580D6D00" w14:textId="79E8EA22" w:rsidR="00074E4E" w:rsidRDefault="00074E4E" w:rsidP="00074E4E">
      <w:pPr>
        <w:pStyle w:val="DHHSbodynumbered"/>
      </w:pPr>
      <w:r w:rsidRPr="00375E2A">
        <w:t xml:space="preserve">The </w:t>
      </w:r>
      <w:r w:rsidR="009326FA">
        <w:t xml:space="preserve">following </w:t>
      </w:r>
      <w:r w:rsidRPr="00375E2A">
        <w:t xml:space="preserve">specific </w:t>
      </w:r>
      <w:r>
        <w:t xml:space="preserve">design </w:t>
      </w:r>
      <w:r w:rsidRPr="00375E2A">
        <w:t xml:space="preserve">criteria are to be used as guidance but will </w:t>
      </w:r>
      <w:r>
        <w:t xml:space="preserve">need to </w:t>
      </w:r>
      <w:r w:rsidRPr="00375E2A">
        <w:t>be verified with the project team and user groups to ensure specific project needs and requirements are met.</w:t>
      </w:r>
    </w:p>
    <w:p w14:paraId="161B7ADC" w14:textId="776B117C" w:rsidR="00074E4E" w:rsidRPr="00375E2A" w:rsidRDefault="00074E4E" w:rsidP="00074E4E">
      <w:pPr>
        <w:pStyle w:val="DHHSbodynumbered"/>
      </w:pPr>
      <w:r w:rsidRPr="00375E2A">
        <w:t xml:space="preserve">LED luminaires will be installed </w:t>
      </w:r>
      <w:r w:rsidR="00E931C0">
        <w:t>using</w:t>
      </w:r>
      <w:r w:rsidRPr="00375E2A">
        <w:t xml:space="preserve"> smart lighting controls allowing for daylight harvesting, motion detection, dimming and zoning.</w:t>
      </w:r>
    </w:p>
    <w:p w14:paraId="374505F1" w14:textId="2EA2A010" w:rsidR="00074E4E" w:rsidRPr="002C601A" w:rsidRDefault="009326FA" w:rsidP="00074E4E">
      <w:pPr>
        <w:pStyle w:val="Heading3"/>
      </w:pPr>
      <w:bookmarkStart w:id="105" w:name="_Toc29407612"/>
      <w:bookmarkStart w:id="106" w:name="_Toc42618558"/>
      <w:r w:rsidRPr="002C601A">
        <w:t xml:space="preserve">Power </w:t>
      </w:r>
      <w:r w:rsidR="005D4DC7" w:rsidRPr="002C601A">
        <w:t>density- minimum energy performance requirements</w:t>
      </w:r>
      <w:bookmarkEnd w:id="105"/>
      <w:bookmarkEnd w:id="106"/>
      <w:r w:rsidR="005D4DC7" w:rsidRPr="002C601A">
        <w:t xml:space="preserve"> </w:t>
      </w:r>
    </w:p>
    <w:p w14:paraId="6E01B4FB" w14:textId="05C031BB" w:rsidR="00074E4E" w:rsidRPr="002C601A" w:rsidRDefault="00074E4E" w:rsidP="00074E4E">
      <w:pPr>
        <w:pStyle w:val="DHHSbodynumbered"/>
      </w:pPr>
      <w:r w:rsidRPr="002C601A">
        <w:t xml:space="preserve">The selection of lighting sources, luminaires and their control gear will comply with the regulatory limits prescribed in J6 – energy efficiency, artificial lighting. </w:t>
      </w:r>
      <w:r w:rsidR="009326FA">
        <w:t>D</w:t>
      </w:r>
      <w:r w:rsidR="00E931C0" w:rsidRPr="002C601A">
        <w:t>esign illumination power density</w:t>
      </w:r>
      <w:r w:rsidRPr="002C601A">
        <w:t xml:space="preserve"> must be calculated in </w:t>
      </w:r>
      <w:r w:rsidR="00E931C0">
        <w:t>line</w:t>
      </w:r>
      <w:r w:rsidR="00E931C0" w:rsidRPr="002C601A">
        <w:t xml:space="preserve"> </w:t>
      </w:r>
      <w:r w:rsidRPr="002C601A">
        <w:t>with Section J 6.2 of the NCC and AS1680 part 2.</w:t>
      </w:r>
    </w:p>
    <w:p w14:paraId="5288F77F" w14:textId="6A22FE80" w:rsidR="00074E4E" w:rsidRPr="00DF0A26" w:rsidRDefault="009326FA" w:rsidP="00074E4E">
      <w:pPr>
        <w:pStyle w:val="Heading3"/>
      </w:pPr>
      <w:bookmarkStart w:id="107" w:name="_Toc29407613"/>
      <w:bookmarkStart w:id="108" w:name="_Toc42618559"/>
      <w:r w:rsidRPr="00DF0A26">
        <w:t xml:space="preserve">General </w:t>
      </w:r>
      <w:r w:rsidR="005D4DC7" w:rsidRPr="00DF0A26">
        <w:t>requirements</w:t>
      </w:r>
      <w:bookmarkEnd w:id="107"/>
      <w:bookmarkEnd w:id="108"/>
      <w:r w:rsidR="005D4DC7" w:rsidRPr="00DF0A26">
        <w:t xml:space="preserve"> </w:t>
      </w:r>
    </w:p>
    <w:p w14:paraId="6B8B95C8" w14:textId="77777777" w:rsidR="00074E4E" w:rsidRPr="00DF0A26" w:rsidRDefault="00074E4E" w:rsidP="00074E4E">
      <w:pPr>
        <w:pStyle w:val="DHHSbodynumbered"/>
        <w:rPr>
          <w:rFonts w:ascii="Roboto" w:eastAsia="Calibri" w:hAnsi="Roboto"/>
          <w:sz w:val="22"/>
          <w:szCs w:val="22"/>
        </w:rPr>
      </w:pPr>
      <w:r w:rsidRPr="00DF0A26">
        <w:rPr>
          <w:rFonts w:ascii="Roboto" w:eastAsia="Calibri" w:hAnsi="Roboto"/>
          <w:sz w:val="22"/>
          <w:szCs w:val="22"/>
        </w:rPr>
        <w:t xml:space="preserve">Lighting systems are generally required to deliver: </w:t>
      </w:r>
    </w:p>
    <w:p w14:paraId="64FE00E8" w14:textId="250B19F9" w:rsidR="00074E4E" w:rsidRPr="00DF0A26" w:rsidRDefault="00E931C0" w:rsidP="005305C4">
      <w:pPr>
        <w:pStyle w:val="DHHSbullet1indent"/>
      </w:pPr>
      <w:r w:rsidRPr="00DF0A26">
        <w:t xml:space="preserve">user comfort </w:t>
      </w:r>
    </w:p>
    <w:p w14:paraId="7F75A9CE" w14:textId="59F0385A" w:rsidR="00074E4E" w:rsidRPr="00DF0A26" w:rsidRDefault="00E931C0" w:rsidP="005305C4">
      <w:pPr>
        <w:pStyle w:val="DHHSbullet1indent"/>
      </w:pPr>
      <w:r w:rsidRPr="00DF0A26">
        <w:t xml:space="preserve">healthy environments </w:t>
      </w:r>
    </w:p>
    <w:p w14:paraId="600048C2" w14:textId="1F0825CD" w:rsidR="00074E4E" w:rsidRPr="00DF0A26" w:rsidRDefault="00E931C0" w:rsidP="005305C4">
      <w:pPr>
        <w:pStyle w:val="DHHSbullet1indent"/>
      </w:pPr>
      <w:r w:rsidRPr="00DF0A26">
        <w:t xml:space="preserve">task visibility and good visual performance </w:t>
      </w:r>
    </w:p>
    <w:p w14:paraId="05F41D50" w14:textId="39408A9B" w:rsidR="00074E4E" w:rsidRPr="00DF0A26" w:rsidRDefault="00E931C0" w:rsidP="005305C4">
      <w:pPr>
        <w:pStyle w:val="DHHSbullet1indent"/>
      </w:pPr>
      <w:r w:rsidRPr="00DF0A26">
        <w:t xml:space="preserve">orientation and </w:t>
      </w:r>
      <w:r w:rsidR="009326FA">
        <w:t>wayfinding</w:t>
      </w:r>
      <w:r w:rsidRPr="00DF0A26">
        <w:t xml:space="preserve"> </w:t>
      </w:r>
    </w:p>
    <w:p w14:paraId="01152995" w14:textId="04FE4DB7" w:rsidR="00074E4E" w:rsidRPr="00DF0A26" w:rsidRDefault="00E931C0" w:rsidP="005305C4">
      <w:pPr>
        <w:pStyle w:val="DHHSbullet1indent"/>
      </w:pPr>
      <w:r w:rsidRPr="00DF0A26">
        <w:t xml:space="preserve">safety </w:t>
      </w:r>
    </w:p>
    <w:p w14:paraId="23E8F05A" w14:textId="702516A6" w:rsidR="00074E4E" w:rsidRPr="00DF0A26" w:rsidRDefault="00E931C0" w:rsidP="005305C4">
      <w:pPr>
        <w:pStyle w:val="DHHSbullet1indent"/>
      </w:pPr>
      <w:r w:rsidRPr="00DF0A26">
        <w:t xml:space="preserve">energy conservation and efficiency </w:t>
      </w:r>
    </w:p>
    <w:p w14:paraId="3A598184" w14:textId="6FB87062" w:rsidR="00074E4E" w:rsidRPr="00DF0A26" w:rsidRDefault="00E931C0" w:rsidP="005305C4">
      <w:pPr>
        <w:pStyle w:val="DHHSbullet1indent"/>
      </w:pPr>
      <w:r w:rsidRPr="00DF0A26">
        <w:t xml:space="preserve">comfort control </w:t>
      </w:r>
    </w:p>
    <w:p w14:paraId="16CA7B9C" w14:textId="02D3D23D" w:rsidR="00074E4E" w:rsidRPr="00DF0A26" w:rsidRDefault="00E931C0" w:rsidP="005305C4">
      <w:pPr>
        <w:pStyle w:val="DHHSbullet1indent"/>
      </w:pPr>
      <w:r w:rsidRPr="00DF0A26">
        <w:lastRenderedPageBreak/>
        <w:t xml:space="preserve">reliability </w:t>
      </w:r>
    </w:p>
    <w:p w14:paraId="70F4D8F3" w14:textId="7C123492" w:rsidR="00074E4E" w:rsidRPr="00DF0A26" w:rsidRDefault="00E931C0" w:rsidP="005305C4">
      <w:pPr>
        <w:pStyle w:val="DHHSbullet1indent"/>
      </w:pPr>
      <w:r w:rsidRPr="00DF0A26">
        <w:t>flexibility</w:t>
      </w:r>
      <w:r>
        <w:t xml:space="preserve"> and</w:t>
      </w:r>
      <w:r w:rsidRPr="00DF0A26">
        <w:t xml:space="preserve"> adaptability </w:t>
      </w:r>
    </w:p>
    <w:p w14:paraId="7C33D4D7" w14:textId="3838F5CC" w:rsidR="00074E4E" w:rsidRPr="00DF0A26" w:rsidRDefault="00E931C0" w:rsidP="005305C4">
      <w:pPr>
        <w:pStyle w:val="DHHSbullet1indent"/>
      </w:pPr>
      <w:r w:rsidRPr="00DF0A26">
        <w:t xml:space="preserve">maintainability </w:t>
      </w:r>
    </w:p>
    <w:p w14:paraId="6B7931F7" w14:textId="679521E8" w:rsidR="00074E4E" w:rsidRPr="00DF0A26" w:rsidRDefault="00E931C0" w:rsidP="005305C4">
      <w:pPr>
        <w:pStyle w:val="DHHSbullet1indent"/>
      </w:pPr>
      <w:r w:rsidRPr="00DF0A26">
        <w:t>ease of commissioning</w:t>
      </w:r>
    </w:p>
    <w:p w14:paraId="237EC64C" w14:textId="1AC6F49B" w:rsidR="00074E4E" w:rsidRPr="00DF0A26" w:rsidRDefault="00E931C0" w:rsidP="005305C4">
      <w:pPr>
        <w:pStyle w:val="DHHSbullet1indent"/>
      </w:pPr>
      <w:r w:rsidRPr="00DF0A26">
        <w:t>whole of life efficacy</w:t>
      </w:r>
    </w:p>
    <w:p w14:paraId="518A04EF" w14:textId="77777777" w:rsidR="00074E4E" w:rsidRPr="00375E2A" w:rsidRDefault="00074E4E" w:rsidP="005305C4">
      <w:pPr>
        <w:pStyle w:val="DHHSbodyafterbullets"/>
      </w:pPr>
      <w:r w:rsidRPr="00DF0A26">
        <w:t>The following issues need to be considered and form part of the design:</w:t>
      </w:r>
    </w:p>
    <w:p w14:paraId="36EC2EEC" w14:textId="4D85EDD4" w:rsidR="00074E4E" w:rsidRPr="00375E2A" w:rsidRDefault="000A3A22" w:rsidP="00074E4E">
      <w:pPr>
        <w:pStyle w:val="Heading3"/>
      </w:pPr>
      <w:bookmarkStart w:id="109" w:name="_Toc29407614"/>
      <w:bookmarkStart w:id="110" w:name="_Toc42618560"/>
      <w:r w:rsidRPr="00375E2A">
        <w:t xml:space="preserve">Light </w:t>
      </w:r>
      <w:r w:rsidR="005D4DC7" w:rsidRPr="00375E2A">
        <w:t>distribution</w:t>
      </w:r>
      <w:bookmarkEnd w:id="109"/>
      <w:bookmarkEnd w:id="110"/>
      <w:r w:rsidR="005D4DC7" w:rsidRPr="00375E2A">
        <w:t xml:space="preserve"> </w:t>
      </w:r>
    </w:p>
    <w:p w14:paraId="1DD0F55E" w14:textId="6177C431" w:rsidR="00074E4E" w:rsidRPr="00375E2A" w:rsidRDefault="00074E4E" w:rsidP="00074E4E">
      <w:pPr>
        <w:pStyle w:val="DHHSbodynumbered"/>
      </w:pPr>
      <w:r w:rsidRPr="00375E2A">
        <w:t xml:space="preserve">Light distribution of a luminaire determines how the light output is </w:t>
      </w:r>
      <w:r w:rsidR="00E931C0">
        <w:t>used</w:t>
      </w:r>
      <w:r w:rsidRPr="00375E2A">
        <w:t xml:space="preserve"> and distributed into the space or onto an object and plays a key role on the visual results. It is also a determinant in how efficiently the space is illuminated, how the items are enhanced or subdued, as well as in how well glare is reduced or eliminated.</w:t>
      </w:r>
    </w:p>
    <w:p w14:paraId="7461E49F" w14:textId="34323872" w:rsidR="00074E4E" w:rsidRPr="00375E2A" w:rsidRDefault="000A3A22" w:rsidP="00074E4E">
      <w:pPr>
        <w:pStyle w:val="Heading3"/>
      </w:pPr>
      <w:bookmarkStart w:id="111" w:name="_Toc29407615"/>
      <w:bookmarkStart w:id="112" w:name="_Toc42618561"/>
      <w:r w:rsidRPr="00375E2A">
        <w:t xml:space="preserve">Direction </w:t>
      </w:r>
      <w:r w:rsidR="005D4DC7" w:rsidRPr="00375E2A">
        <w:t>of light and modelling</w:t>
      </w:r>
      <w:bookmarkEnd w:id="111"/>
      <w:bookmarkEnd w:id="112"/>
      <w:r w:rsidR="005D4DC7" w:rsidRPr="00375E2A">
        <w:t xml:space="preserve"> </w:t>
      </w:r>
    </w:p>
    <w:p w14:paraId="6A8CA0EB" w14:textId="4AAE6F15" w:rsidR="00074E4E" w:rsidRPr="00375E2A" w:rsidRDefault="00074E4E" w:rsidP="00074E4E">
      <w:pPr>
        <w:pStyle w:val="DHHSbodynumbered"/>
      </w:pPr>
      <w:r w:rsidRPr="00375E2A">
        <w:t>Light will be used to define qualities of surfaces (colour, form and texture) and to draw people to particular areas or down certain routes, facilitating orientation and wayfinding.</w:t>
      </w:r>
    </w:p>
    <w:p w14:paraId="30064CA3" w14:textId="63BBE1F3" w:rsidR="00074E4E" w:rsidRPr="00375E2A" w:rsidRDefault="000A3A22" w:rsidP="00074E4E">
      <w:pPr>
        <w:pStyle w:val="Heading3"/>
      </w:pPr>
      <w:bookmarkStart w:id="113" w:name="_Toc29407616"/>
      <w:bookmarkStart w:id="114" w:name="_Toc42618562"/>
      <w:r w:rsidRPr="00375E2A">
        <w:t xml:space="preserve">Visual </w:t>
      </w:r>
      <w:r w:rsidR="005D4DC7" w:rsidRPr="00375E2A">
        <w:t>comfort and sense of wellbeing</w:t>
      </w:r>
      <w:bookmarkEnd w:id="113"/>
      <w:bookmarkEnd w:id="114"/>
      <w:r w:rsidR="005D4DC7" w:rsidRPr="00375E2A">
        <w:t xml:space="preserve"> </w:t>
      </w:r>
    </w:p>
    <w:p w14:paraId="7CB6C6F4" w14:textId="77777777" w:rsidR="00074E4E" w:rsidRPr="00375E2A" w:rsidRDefault="00074E4E" w:rsidP="00074E4E">
      <w:pPr>
        <w:pStyle w:val="DHHSbodynumbered"/>
      </w:pPr>
      <w:r w:rsidRPr="00375E2A">
        <w:t>A qualitative lighting approach needs to be aimed at, rather than a quantitative approach which considers illuminance levels on the horizontal surface only. The creation of a healthy environment without visual discomfort will be aimed for.</w:t>
      </w:r>
    </w:p>
    <w:p w14:paraId="0AFB7242" w14:textId="537210F0" w:rsidR="00074E4E" w:rsidRPr="00375E2A" w:rsidRDefault="000A3A22" w:rsidP="00074E4E">
      <w:pPr>
        <w:pStyle w:val="Heading3"/>
      </w:pPr>
      <w:bookmarkStart w:id="115" w:name="_Toc29407617"/>
      <w:bookmarkStart w:id="116" w:name="_Toc42618563"/>
      <w:r w:rsidRPr="00375E2A">
        <w:t xml:space="preserve">Architectural </w:t>
      </w:r>
      <w:r w:rsidR="005D4DC7" w:rsidRPr="00375E2A">
        <w:t>lighting and integration</w:t>
      </w:r>
      <w:bookmarkEnd w:id="115"/>
      <w:bookmarkEnd w:id="116"/>
      <w:r w:rsidR="005D4DC7" w:rsidRPr="00375E2A">
        <w:t xml:space="preserve"> </w:t>
      </w:r>
    </w:p>
    <w:p w14:paraId="6B5B0BF1" w14:textId="77777777" w:rsidR="00074E4E" w:rsidRPr="00375E2A" w:rsidRDefault="00074E4E" w:rsidP="00074E4E">
      <w:pPr>
        <w:pStyle w:val="DHHSbodynumbered"/>
      </w:pPr>
      <w:r w:rsidRPr="00375E2A">
        <w:t>The lighting approach will also consider the enhancement and reinforcement of the architect’s vision and identity of the building and be fully integrated into the architectural design.</w:t>
      </w:r>
    </w:p>
    <w:p w14:paraId="1EE5FEB6" w14:textId="63D987B0" w:rsidR="00074E4E" w:rsidRPr="00375E2A" w:rsidRDefault="000A3A22" w:rsidP="00074E4E">
      <w:pPr>
        <w:pStyle w:val="Heading3"/>
      </w:pPr>
      <w:bookmarkStart w:id="117" w:name="_Toc29407618"/>
      <w:bookmarkStart w:id="118" w:name="_Toc42618564"/>
      <w:r w:rsidRPr="00427EC8">
        <w:t>Coherence</w:t>
      </w:r>
      <w:bookmarkEnd w:id="117"/>
      <w:bookmarkEnd w:id="118"/>
      <w:r w:rsidRPr="00375E2A">
        <w:t xml:space="preserve"> </w:t>
      </w:r>
    </w:p>
    <w:p w14:paraId="78693DCB" w14:textId="77777777" w:rsidR="00074E4E" w:rsidRPr="00375E2A" w:rsidRDefault="00074E4E" w:rsidP="00074E4E">
      <w:pPr>
        <w:pStyle w:val="DHHSbodynumbered"/>
      </w:pPr>
      <w:r w:rsidRPr="00375E2A">
        <w:t xml:space="preserve">Lighting needs to be addressed with a coherent approach that takes the following issues into consideration: </w:t>
      </w:r>
    </w:p>
    <w:p w14:paraId="78747EFE" w14:textId="1B0889A4" w:rsidR="00074E4E" w:rsidRPr="00375E2A" w:rsidRDefault="00E931C0" w:rsidP="005305C4">
      <w:pPr>
        <w:pStyle w:val="DHHSbullet1indent"/>
      </w:pPr>
      <w:r w:rsidRPr="00375E2A">
        <w:t xml:space="preserve">existing lighting, lighting control systems and emergency lighting control systems in existing buildings or within other parts of the campus </w:t>
      </w:r>
    </w:p>
    <w:p w14:paraId="2838C5FE" w14:textId="3E3B83EA" w:rsidR="00074E4E" w:rsidRPr="00375E2A" w:rsidRDefault="00E931C0" w:rsidP="005305C4">
      <w:pPr>
        <w:pStyle w:val="DHHSbullet1indent"/>
      </w:pPr>
      <w:r w:rsidRPr="00375E2A">
        <w:t xml:space="preserve">consistency of architectural lighting concepts within the building </w:t>
      </w:r>
    </w:p>
    <w:p w14:paraId="25107485" w14:textId="1F9A4C56" w:rsidR="00074E4E" w:rsidRPr="00375E2A" w:rsidRDefault="00E931C0" w:rsidP="005305C4">
      <w:pPr>
        <w:pStyle w:val="DHHSbullet1indent"/>
      </w:pPr>
      <w:r w:rsidRPr="00375E2A">
        <w:t xml:space="preserve">external and internal lighting and relevant interfaces </w:t>
      </w:r>
    </w:p>
    <w:p w14:paraId="0352E497" w14:textId="318025E9" w:rsidR="00074E4E" w:rsidRPr="00375E2A" w:rsidRDefault="00E931C0" w:rsidP="005305C4">
      <w:pPr>
        <w:pStyle w:val="DHHSbullet1indent"/>
      </w:pPr>
      <w:r w:rsidRPr="00375E2A">
        <w:t xml:space="preserve">standardisation of lamp types across the project and the campus and </w:t>
      </w:r>
    </w:p>
    <w:p w14:paraId="1E183944" w14:textId="223B58DD" w:rsidR="00074E4E" w:rsidRPr="00375E2A" w:rsidRDefault="00E931C0" w:rsidP="005305C4">
      <w:pPr>
        <w:pStyle w:val="DHHSbullet1indent"/>
      </w:pPr>
      <w:r w:rsidRPr="00375E2A">
        <w:t xml:space="preserve">maintenance access. </w:t>
      </w:r>
    </w:p>
    <w:p w14:paraId="2259B954" w14:textId="77777777" w:rsidR="00074E4E" w:rsidRPr="00375E2A" w:rsidRDefault="00074E4E" w:rsidP="005305C4">
      <w:pPr>
        <w:pStyle w:val="DHHSbodynumberedafterbullets"/>
      </w:pPr>
      <w:r w:rsidRPr="00375E2A">
        <w:t>The design will allow for flexibility and future adaptability of the lighting concepts and approaches, considering and allowing for the technology to advance.</w:t>
      </w:r>
    </w:p>
    <w:p w14:paraId="67278AE7" w14:textId="22421620" w:rsidR="00074E4E" w:rsidRPr="00375E2A" w:rsidRDefault="000A3A22" w:rsidP="00074E4E">
      <w:pPr>
        <w:pStyle w:val="Heading3"/>
        <w:rPr>
          <w:highlight w:val="yellow"/>
        </w:rPr>
      </w:pPr>
      <w:bookmarkStart w:id="119" w:name="_Toc29407619"/>
      <w:bookmarkStart w:id="120" w:name="_Toc42618565"/>
      <w:r w:rsidRPr="00375E2A">
        <w:t>External</w:t>
      </w:r>
      <w:r>
        <w:t xml:space="preserve"> </w:t>
      </w:r>
      <w:r w:rsidR="005D4DC7">
        <w:t>lighting</w:t>
      </w:r>
      <w:bookmarkEnd w:id="119"/>
      <w:bookmarkEnd w:id="120"/>
    </w:p>
    <w:p w14:paraId="7308B361" w14:textId="77777777" w:rsidR="00074E4E" w:rsidRPr="00375E2A" w:rsidRDefault="00074E4E" w:rsidP="00074E4E">
      <w:pPr>
        <w:pStyle w:val="DHHSbodynumbered"/>
      </w:pPr>
      <w:r w:rsidRPr="00375E2A">
        <w:t>External lighting will be provided around the hospital campus to provide a safe and welcoming environment for patients, visitors and staff, with consideration given to:</w:t>
      </w:r>
    </w:p>
    <w:p w14:paraId="2FD68CEC" w14:textId="20E845F5" w:rsidR="00074E4E" w:rsidRPr="00375E2A" w:rsidRDefault="00074E4E" w:rsidP="005305C4">
      <w:pPr>
        <w:pStyle w:val="DHHSbullet1indent"/>
      </w:pPr>
      <w:r w:rsidRPr="00375E2A">
        <w:t>safe movement of pedestrians, cyclists and vehicles</w:t>
      </w:r>
    </w:p>
    <w:p w14:paraId="54E8F6CD" w14:textId="6D444614" w:rsidR="00074E4E" w:rsidRPr="00375E2A" w:rsidRDefault="000A3A22" w:rsidP="005305C4">
      <w:pPr>
        <w:pStyle w:val="DHHSbullet1indent"/>
      </w:pPr>
      <w:r w:rsidRPr="00375E2A">
        <w:t>integrat</w:t>
      </w:r>
      <w:r>
        <w:t>ion</w:t>
      </w:r>
      <w:r w:rsidR="00074E4E" w:rsidRPr="00375E2A">
        <w:t xml:space="preserve"> with the architectural design intent and overall aesthetics of the buildings and campus</w:t>
      </w:r>
    </w:p>
    <w:p w14:paraId="0850F1BD" w14:textId="77777777" w:rsidR="00074E4E" w:rsidRPr="00375E2A" w:rsidRDefault="00074E4E" w:rsidP="005305C4">
      <w:pPr>
        <w:pStyle w:val="DHHSbullet1indent"/>
      </w:pPr>
      <w:r w:rsidRPr="00375E2A">
        <w:t>avoidance of dark areas</w:t>
      </w:r>
    </w:p>
    <w:p w14:paraId="24569C47" w14:textId="77777777" w:rsidR="00074E4E" w:rsidRPr="00375E2A" w:rsidRDefault="00074E4E" w:rsidP="005305C4">
      <w:pPr>
        <w:pStyle w:val="DHHSbullet1indent"/>
      </w:pPr>
      <w:r w:rsidRPr="00375E2A">
        <w:lastRenderedPageBreak/>
        <w:t>minimisation of obtrusive light spill and glare to surrounding properties</w:t>
      </w:r>
    </w:p>
    <w:p w14:paraId="29B6279C" w14:textId="6F416C0B" w:rsidR="00074E4E" w:rsidRPr="00375E2A" w:rsidRDefault="00074E4E" w:rsidP="005305C4">
      <w:pPr>
        <w:pStyle w:val="DHHSbullet1indent"/>
      </w:pPr>
      <w:r w:rsidRPr="00375E2A">
        <w:t>safe operation of helicopter</w:t>
      </w:r>
      <w:r w:rsidR="000A3A22">
        <w:t>s</w:t>
      </w:r>
    </w:p>
    <w:p w14:paraId="4C1A6104" w14:textId="77777777" w:rsidR="00074E4E" w:rsidRPr="00375E2A" w:rsidRDefault="00074E4E" w:rsidP="005305C4">
      <w:pPr>
        <w:pStyle w:val="DHHSbullet1indent"/>
      </w:pPr>
      <w:r w:rsidRPr="00375E2A">
        <w:t>security lighting</w:t>
      </w:r>
    </w:p>
    <w:p w14:paraId="2B08AC06" w14:textId="659A9E2E" w:rsidR="00074E4E" w:rsidRPr="00375E2A" w:rsidRDefault="002F20CB" w:rsidP="005305C4">
      <w:pPr>
        <w:pStyle w:val="DHHSbullet1indent"/>
      </w:pPr>
      <w:r w:rsidRPr="00375E2A">
        <w:t>ongoing operational and maintenance costs</w:t>
      </w:r>
    </w:p>
    <w:p w14:paraId="06BC264B" w14:textId="12B7EFA4" w:rsidR="00074E4E" w:rsidRDefault="002F20CB" w:rsidP="005305C4">
      <w:pPr>
        <w:pStyle w:val="DHHSbullet1indent"/>
      </w:pPr>
      <w:r w:rsidRPr="00375E2A">
        <w:t xml:space="preserve">energy </w:t>
      </w:r>
      <w:r w:rsidR="00074E4E" w:rsidRPr="00375E2A">
        <w:t>efficient lighting</w:t>
      </w:r>
      <w:r w:rsidR="000A3A22">
        <w:t>.</w:t>
      </w:r>
    </w:p>
    <w:p w14:paraId="7B15C2FD" w14:textId="77777777" w:rsidR="00074E4E" w:rsidRPr="00375E2A" w:rsidRDefault="00074E4E" w:rsidP="005305C4">
      <w:pPr>
        <w:pStyle w:val="DHHSbodynumberedafterbullets"/>
        <w:rPr>
          <w:szCs w:val="18"/>
        </w:rPr>
      </w:pPr>
      <w:r w:rsidRPr="00375E2A">
        <w:t xml:space="preserve">LED luminaires will be provided to external areas of the buildings including pedestrian pathways, access roadway and building external surrounds. External luminaires shall be controlled via photoelectric cells (PE cells) and time clock to automatically switch on and off at pre-determine times. </w:t>
      </w:r>
    </w:p>
    <w:p w14:paraId="0CE66983" w14:textId="676862E9" w:rsidR="00074E4E" w:rsidRPr="00375E2A" w:rsidRDefault="002F20CB" w:rsidP="00074E4E">
      <w:pPr>
        <w:pStyle w:val="Heading2"/>
        <w:rPr>
          <w:rFonts w:eastAsia="Calibri"/>
        </w:rPr>
      </w:pPr>
      <w:bookmarkStart w:id="121" w:name="_Toc21509671"/>
      <w:bookmarkStart w:id="122" w:name="_Toc29407620"/>
      <w:bookmarkStart w:id="123" w:name="_Toc42618566"/>
      <w:r w:rsidRPr="00375E2A">
        <w:rPr>
          <w:rFonts w:eastAsia="Calibri"/>
        </w:rPr>
        <w:t xml:space="preserve">Specific </w:t>
      </w:r>
      <w:r w:rsidR="005D4DC7" w:rsidRPr="00375E2A">
        <w:rPr>
          <w:rFonts w:eastAsia="Calibri"/>
        </w:rPr>
        <w:t>requirements for clinical lighting</w:t>
      </w:r>
      <w:bookmarkEnd w:id="121"/>
      <w:bookmarkEnd w:id="122"/>
      <w:bookmarkEnd w:id="123"/>
    </w:p>
    <w:p w14:paraId="7E6A74F8" w14:textId="583BBACF" w:rsidR="00074E4E" w:rsidRPr="00375E2A" w:rsidRDefault="002F20CB" w:rsidP="00074E4E">
      <w:pPr>
        <w:pStyle w:val="Heading3"/>
      </w:pPr>
      <w:bookmarkStart w:id="124" w:name="_Toc29407621"/>
      <w:bookmarkStart w:id="125" w:name="_Toc42618567"/>
      <w:r w:rsidRPr="00375E2A">
        <w:t xml:space="preserve">Illuminance </w:t>
      </w:r>
      <w:r w:rsidR="005D4DC7" w:rsidRPr="00375E2A">
        <w:t>guidelines for visual tasks</w:t>
      </w:r>
      <w:bookmarkEnd w:id="124"/>
      <w:bookmarkEnd w:id="125"/>
      <w:r w:rsidR="005D4DC7" w:rsidRPr="00375E2A">
        <w:t xml:space="preserve"> </w:t>
      </w:r>
    </w:p>
    <w:p w14:paraId="551638A4" w14:textId="53533C3E" w:rsidR="00074E4E" w:rsidRPr="00375E2A" w:rsidRDefault="00074E4E" w:rsidP="00074E4E">
      <w:pPr>
        <w:pStyle w:val="DHHSbodynumbered"/>
      </w:pPr>
      <w:r w:rsidRPr="00375E2A">
        <w:t>The Australian Standards, in particular AS/NZS 1680.2.5</w:t>
      </w:r>
      <w:r w:rsidR="002F20CB">
        <w:t>,</w:t>
      </w:r>
      <w:r w:rsidRPr="00375E2A">
        <w:t xml:space="preserve"> will be referred to for general guidelines on illuminance levels. </w:t>
      </w:r>
    </w:p>
    <w:p w14:paraId="5087D0CE" w14:textId="4952D277" w:rsidR="00074E4E" w:rsidRPr="00375E2A" w:rsidRDefault="00074E4E" w:rsidP="00074E4E">
      <w:pPr>
        <w:pStyle w:val="DHHSbodynumbered"/>
      </w:pPr>
      <w:r w:rsidRPr="00375E2A">
        <w:t>The appearance of colour, both in terms of chromaticity (</w:t>
      </w:r>
      <w:r w:rsidR="002F20CB" w:rsidRPr="00375E2A">
        <w:t>correlated colour temperature</w:t>
      </w:r>
      <w:r w:rsidRPr="00375E2A">
        <w:t>) and colour rendition (</w:t>
      </w:r>
      <w:r w:rsidR="002F20CB" w:rsidRPr="00375E2A">
        <w:t>colour rendering index</w:t>
      </w:r>
      <w:r w:rsidRPr="00375E2A">
        <w:t xml:space="preserve">) are important for the overall comfort and visual performance within the space. </w:t>
      </w:r>
    </w:p>
    <w:p w14:paraId="056257E4" w14:textId="3B3B0AF6" w:rsidR="00074E4E" w:rsidRPr="00375E2A" w:rsidRDefault="001F3163" w:rsidP="00074E4E">
      <w:pPr>
        <w:pStyle w:val="Heading3"/>
      </w:pPr>
      <w:bookmarkStart w:id="126" w:name="_Toc29407622"/>
      <w:bookmarkStart w:id="127" w:name="_Toc42618568"/>
      <w:r>
        <w:t>C</w:t>
      </w:r>
      <w:r w:rsidR="005D4DC7" w:rsidRPr="00375E2A">
        <w:t>orrelated colour temperature</w:t>
      </w:r>
      <w:bookmarkEnd w:id="126"/>
      <w:bookmarkEnd w:id="127"/>
      <w:r w:rsidR="005D4DC7" w:rsidRPr="00375E2A">
        <w:t xml:space="preserve"> </w:t>
      </w:r>
    </w:p>
    <w:p w14:paraId="28D26C45" w14:textId="6320638B" w:rsidR="00074E4E" w:rsidRPr="00375E2A" w:rsidRDefault="00074E4E" w:rsidP="00074E4E">
      <w:pPr>
        <w:pStyle w:val="DHHSbodynumbered"/>
      </w:pPr>
      <w:r w:rsidRPr="00375E2A">
        <w:t xml:space="preserve">Correlated colour temperature of a light source is a measure of the hue of the light output of that source. It is denoted in kelvin degrees (K) </w:t>
      </w:r>
      <w:r w:rsidR="00F66F54">
        <w:t>and</w:t>
      </w:r>
      <w:r w:rsidR="00F66F54" w:rsidRPr="00375E2A">
        <w:t xml:space="preserve"> </w:t>
      </w:r>
      <w:r w:rsidRPr="00375E2A">
        <w:t>refer</w:t>
      </w:r>
      <w:r w:rsidR="00F66F54">
        <w:t>s</w:t>
      </w:r>
      <w:r w:rsidRPr="00375E2A">
        <w:t xml:space="preserve"> to the temperature of a theoretical black body radiator emitting the hue equivalent to that of the light source in question. </w:t>
      </w:r>
    </w:p>
    <w:p w14:paraId="2B904D83" w14:textId="5D786EC2" w:rsidR="00074E4E" w:rsidRPr="00375E2A" w:rsidRDefault="00074E4E" w:rsidP="00074E4E">
      <w:pPr>
        <w:pStyle w:val="DHHSbodynumbered"/>
      </w:pPr>
      <w:r w:rsidRPr="00375E2A">
        <w:t xml:space="preserve">For medical areas, a neutral white colour of </w:t>
      </w:r>
      <w:r w:rsidR="00405276">
        <w:t>about</w:t>
      </w:r>
      <w:r w:rsidR="00405276" w:rsidRPr="00375E2A">
        <w:t xml:space="preserve"> </w:t>
      </w:r>
      <w:r w:rsidRPr="00375E2A">
        <w:t xml:space="preserve">4000K is recommended; </w:t>
      </w:r>
      <w:r w:rsidR="00405276">
        <w:t>c</w:t>
      </w:r>
      <w:r w:rsidRPr="00375E2A">
        <w:t>yanosis lamps and high colour rendering lamps are typically supplied in a 4000K version.</w:t>
      </w:r>
      <w:r w:rsidR="007D0A0F">
        <w:t xml:space="preserve"> </w:t>
      </w:r>
    </w:p>
    <w:p w14:paraId="59FA6824" w14:textId="703DF20C" w:rsidR="00074E4E" w:rsidRPr="00375E2A" w:rsidRDefault="00BE2540" w:rsidP="00074E4E">
      <w:pPr>
        <w:pStyle w:val="Heading3"/>
      </w:pPr>
      <w:bookmarkStart w:id="128" w:name="_Toc29407623"/>
      <w:bookmarkStart w:id="129" w:name="_Toc42618569"/>
      <w:r>
        <w:t>C</w:t>
      </w:r>
      <w:r w:rsidR="005D4DC7" w:rsidRPr="00375E2A">
        <w:t>olour rendering</w:t>
      </w:r>
      <w:bookmarkEnd w:id="128"/>
      <w:bookmarkEnd w:id="129"/>
      <w:r w:rsidR="005D4DC7" w:rsidRPr="00375E2A">
        <w:t xml:space="preserve"> </w:t>
      </w:r>
    </w:p>
    <w:p w14:paraId="767A06D7" w14:textId="77777777" w:rsidR="00074E4E" w:rsidRPr="00375E2A" w:rsidRDefault="00074E4E" w:rsidP="00074E4E">
      <w:pPr>
        <w:pStyle w:val="DHHSbodynumbered"/>
      </w:pPr>
      <w:r w:rsidRPr="00375E2A">
        <w:t xml:space="preserve">The colour rendering index (CRI) describes the effect of a light source on the colour appearance of objects by comparison with their colour appearance under a reference source. Daylight and similarly incandescent light sources have a continuous spectrum and attain a CRI value of 100. </w:t>
      </w:r>
    </w:p>
    <w:p w14:paraId="4265572C" w14:textId="00CAD85A" w:rsidR="00074E4E" w:rsidRPr="00375E2A" w:rsidRDefault="00074E4E" w:rsidP="00074E4E">
      <w:pPr>
        <w:pStyle w:val="DHHSbodynumbered"/>
      </w:pPr>
      <w:r w:rsidRPr="00375E2A">
        <w:t>Australian Standard AS</w:t>
      </w:r>
      <w:r w:rsidR="00F27E14">
        <w:t>/</w:t>
      </w:r>
      <w:r w:rsidRPr="00375E2A">
        <w:t>NZS 1680.2.5 deals with ‘</w:t>
      </w:r>
      <w:r w:rsidR="00F27E14" w:rsidRPr="00375E2A">
        <w:t xml:space="preserve">light service colour’ </w:t>
      </w:r>
      <w:r w:rsidR="00F96ACC">
        <w:t>–</w:t>
      </w:r>
      <w:r w:rsidRPr="00375E2A">
        <w:t xml:space="preserve"> visual task requiring discrimination of colours. The standard gives three examples:</w:t>
      </w:r>
    </w:p>
    <w:p w14:paraId="44CE1092" w14:textId="13994BF2" w:rsidR="00074E4E" w:rsidRPr="00375E2A" w:rsidRDefault="00405276" w:rsidP="005305C4">
      <w:pPr>
        <w:pStyle w:val="DHHSbullet1indent"/>
      </w:pPr>
      <w:r w:rsidRPr="00375E2A">
        <w:t xml:space="preserve">examination of patient’s skin condition to detect conditions such as cyanosis and jaundice </w:t>
      </w:r>
    </w:p>
    <w:p w14:paraId="305E85DC" w14:textId="00DA9299" w:rsidR="00074E4E" w:rsidRPr="00375E2A" w:rsidRDefault="00405276" w:rsidP="005305C4">
      <w:pPr>
        <w:pStyle w:val="DHHSbullet1indent"/>
      </w:pPr>
      <w:r w:rsidRPr="00375E2A">
        <w:t xml:space="preserve">general examination for dermatological conditions </w:t>
      </w:r>
    </w:p>
    <w:p w14:paraId="35421413" w14:textId="5DB61988" w:rsidR="00074E4E" w:rsidRPr="00375E2A" w:rsidRDefault="00405276" w:rsidP="005305C4">
      <w:pPr>
        <w:pStyle w:val="DHHSbullet1indent"/>
      </w:pPr>
      <w:r w:rsidRPr="00375E2A">
        <w:t xml:space="preserve">colour based diagnostic tests. </w:t>
      </w:r>
    </w:p>
    <w:p w14:paraId="4308FDDC" w14:textId="77777777" w:rsidR="00074E4E" w:rsidRPr="00375E2A" w:rsidRDefault="00074E4E" w:rsidP="005305C4">
      <w:pPr>
        <w:pStyle w:val="DHHSbodynumberedafterbullets"/>
      </w:pPr>
      <w:r w:rsidRPr="00375E2A">
        <w:t xml:space="preserve">For cyanosis observation, based on current lamp technology, requirements of the most current international standards, it is considered that the following will be considered appropriate: </w:t>
      </w:r>
    </w:p>
    <w:p w14:paraId="4AFFBC69" w14:textId="5C3696E7" w:rsidR="00074E4E" w:rsidRPr="00375E2A" w:rsidRDefault="00074E4E" w:rsidP="005305C4">
      <w:pPr>
        <w:pStyle w:val="DHHSbullet1indent"/>
      </w:pPr>
      <w:r w:rsidRPr="00375E2A">
        <w:t xml:space="preserve">Install energy efficient </w:t>
      </w:r>
      <w:r w:rsidR="00375766" w:rsidRPr="00375E2A">
        <w:t>high</w:t>
      </w:r>
      <w:r w:rsidR="00375766">
        <w:t>-</w:t>
      </w:r>
      <w:r w:rsidRPr="00375E2A">
        <w:t xml:space="preserve">quality LED type lights of the appropriate colour temperature in all general areas of the hospital to provide a high level of illumination, it ought to be noted that LED is preferred as the cost of LED and T5 lamps are becoming similar </w:t>
      </w:r>
    </w:p>
    <w:p w14:paraId="4FEBD9AA" w14:textId="2ED67A35" w:rsidR="00074E4E" w:rsidRPr="00375E2A" w:rsidRDefault="00375766" w:rsidP="005305C4">
      <w:pPr>
        <w:pStyle w:val="DHHSbullet1indent"/>
      </w:pPr>
      <w:r>
        <w:t>p</w:t>
      </w:r>
      <w:r w:rsidR="00074E4E" w:rsidRPr="00375E2A">
        <w:t xml:space="preserve">rovide a limited number of mobile LED type Ra 90 lamps for areas that do not have adequate natural lighting or examination </w:t>
      </w:r>
      <w:r w:rsidR="00CC2441">
        <w:t>or</w:t>
      </w:r>
      <w:r w:rsidR="00074E4E" w:rsidRPr="00375E2A">
        <w:t xml:space="preserve"> procedure lights</w:t>
      </w:r>
    </w:p>
    <w:p w14:paraId="260A4093" w14:textId="751B0051" w:rsidR="00074E4E" w:rsidRPr="00375E2A" w:rsidRDefault="00375766" w:rsidP="005305C4">
      <w:pPr>
        <w:pStyle w:val="DHHSbullet1indent"/>
      </w:pPr>
      <w:r>
        <w:t>use</w:t>
      </w:r>
      <w:r w:rsidRPr="00375E2A">
        <w:t xml:space="preserve"> </w:t>
      </w:r>
      <w:r w:rsidR="00074E4E" w:rsidRPr="00375E2A">
        <w:t>oxygen saturation monitoring via fixed or mobile pulse oximeters in all areas for continuous monitoring or for regular observations as required by clinical need.</w:t>
      </w:r>
    </w:p>
    <w:p w14:paraId="725C1DDE" w14:textId="77777777" w:rsidR="00074E4E" w:rsidRPr="00375E2A" w:rsidRDefault="00074E4E" w:rsidP="00074E4E">
      <w:pPr>
        <w:pStyle w:val="DHHSbodynumbered"/>
      </w:pPr>
      <w:r w:rsidRPr="00375E2A">
        <w:lastRenderedPageBreak/>
        <w:t xml:space="preserve">For the other areas and usual tasks, the standard recommends a colour measuring index of at least 85 with continuous spectral energy distribution. All patient remedial or diagnostic treatment and accommodation will be illuminated with light source having a high colour rendering index. </w:t>
      </w:r>
    </w:p>
    <w:p w14:paraId="52F2BF04" w14:textId="27E8250E" w:rsidR="00074E4E" w:rsidRPr="00375E2A" w:rsidRDefault="00375766" w:rsidP="00074E4E">
      <w:pPr>
        <w:pStyle w:val="Heading3"/>
      </w:pPr>
      <w:bookmarkStart w:id="130" w:name="_Toc29407624"/>
      <w:bookmarkStart w:id="131" w:name="_Toc42618570"/>
      <w:r>
        <w:t>G</w:t>
      </w:r>
      <w:r w:rsidRPr="00375E2A">
        <w:t xml:space="preserve">lare </w:t>
      </w:r>
      <w:r w:rsidR="005D4DC7" w:rsidRPr="00375E2A">
        <w:t>limitation</w:t>
      </w:r>
      <w:bookmarkEnd w:id="130"/>
      <w:bookmarkEnd w:id="131"/>
      <w:r w:rsidR="005D4DC7" w:rsidRPr="00375E2A">
        <w:t xml:space="preserve"> </w:t>
      </w:r>
    </w:p>
    <w:p w14:paraId="4596CF8C" w14:textId="0FE246DB" w:rsidR="00074E4E" w:rsidRPr="00375E2A" w:rsidRDefault="00074E4E" w:rsidP="00074E4E">
      <w:pPr>
        <w:pStyle w:val="DHHSbodynumbered"/>
      </w:pPr>
      <w:r w:rsidRPr="00375E2A">
        <w:t>Glare can occur when the luminance or luminance ratios are too high; both of which occasions can cause a feeling of discomfort and reduced visual performance.</w:t>
      </w:r>
      <w:r w:rsidR="007D0A0F">
        <w:t xml:space="preserve"> </w:t>
      </w:r>
    </w:p>
    <w:p w14:paraId="45A5188F" w14:textId="76C4FEF2" w:rsidR="00074E4E" w:rsidRPr="00375E2A" w:rsidRDefault="00074E4E" w:rsidP="00074E4E">
      <w:pPr>
        <w:pStyle w:val="DHHSbodynumbered"/>
      </w:pPr>
      <w:r w:rsidRPr="00375E2A">
        <w:t xml:space="preserve">The following factors which can contribute to glare will be considered as part of the lighting scheme to avoid and minimise glare: </w:t>
      </w:r>
    </w:p>
    <w:p w14:paraId="69ABF299" w14:textId="0C44CDBA" w:rsidR="00074E4E" w:rsidRPr="00375E2A" w:rsidRDefault="00375766" w:rsidP="005305C4">
      <w:pPr>
        <w:pStyle w:val="DHHSbullet1indent"/>
      </w:pPr>
      <w:r w:rsidRPr="00375E2A">
        <w:t xml:space="preserve">luminance of the source and size of luminous opening </w:t>
      </w:r>
    </w:p>
    <w:p w14:paraId="0486D0D2" w14:textId="7E757D60" w:rsidR="00074E4E" w:rsidRPr="00375E2A" w:rsidRDefault="00375766" w:rsidP="005305C4">
      <w:pPr>
        <w:pStyle w:val="DHHSbullet1indent"/>
      </w:pPr>
      <w:r w:rsidRPr="00375E2A">
        <w:t xml:space="preserve">position of lighting within the field of view (angle of light) </w:t>
      </w:r>
    </w:p>
    <w:p w14:paraId="4305B7B8" w14:textId="6750C27D" w:rsidR="00074E4E" w:rsidRPr="00375E2A" w:rsidRDefault="00375766" w:rsidP="005305C4">
      <w:pPr>
        <w:pStyle w:val="DHHSbullet1indent"/>
      </w:pPr>
      <w:r w:rsidRPr="00375E2A">
        <w:t>background luminance in comparison to light source.</w:t>
      </w:r>
    </w:p>
    <w:p w14:paraId="4D65E6DC" w14:textId="7C57C8A1" w:rsidR="00074E4E" w:rsidRPr="00375E2A" w:rsidRDefault="00C42C4E" w:rsidP="00074E4E">
      <w:pPr>
        <w:pStyle w:val="Heading3"/>
      </w:pPr>
      <w:bookmarkStart w:id="132" w:name="_Toc29407625"/>
      <w:bookmarkStart w:id="133" w:name="_Toc42618571"/>
      <w:r>
        <w:t>G</w:t>
      </w:r>
      <w:r w:rsidR="005D4DC7" w:rsidRPr="00375E2A">
        <w:t>lare assessment</w:t>
      </w:r>
      <w:bookmarkEnd w:id="132"/>
      <w:bookmarkEnd w:id="133"/>
      <w:r w:rsidR="005D4DC7" w:rsidRPr="00375E2A">
        <w:t xml:space="preserve"> </w:t>
      </w:r>
    </w:p>
    <w:p w14:paraId="595657AB" w14:textId="1EB6658E" w:rsidR="00074E4E" w:rsidRPr="00375E2A" w:rsidRDefault="00074E4E" w:rsidP="00074E4E">
      <w:pPr>
        <w:pStyle w:val="DHHSbodynumbered"/>
      </w:pPr>
      <w:r w:rsidRPr="00375E2A">
        <w:t>For electric lighting systems, the Unified Glare Rating system (UGR)</w:t>
      </w:r>
      <w:r w:rsidR="00C42C4E">
        <w:t>,</w:t>
      </w:r>
      <w:r w:rsidRPr="00375E2A">
        <w:t xml:space="preserve"> developed by the Commission International de l'Eclairage (CIE)</w:t>
      </w:r>
      <w:r w:rsidR="00C42C4E">
        <w:t>,</w:t>
      </w:r>
      <w:r w:rsidRPr="00375E2A">
        <w:t xml:space="preserve"> will be used to predict the level of discomfort produced by the applied light sources. </w:t>
      </w:r>
    </w:p>
    <w:p w14:paraId="606E1B7A" w14:textId="5662B86C" w:rsidR="00074E4E" w:rsidRPr="00375E2A" w:rsidRDefault="00074E4E" w:rsidP="00074E4E">
      <w:pPr>
        <w:pStyle w:val="DHHSbodynumbered"/>
      </w:pPr>
      <w:r w:rsidRPr="00375E2A">
        <w:t xml:space="preserve">In day-lit environments, the most cited model for predicting discomfort or reduction in visibility is the daylight glare index (DGI). </w:t>
      </w:r>
      <w:r w:rsidR="008A760A" w:rsidRPr="00375E2A">
        <w:t>Day</w:t>
      </w:r>
      <w:r w:rsidR="008A760A">
        <w:t xml:space="preserve"> </w:t>
      </w:r>
      <w:r w:rsidR="008A760A" w:rsidRPr="00375E2A">
        <w:t>lighting</w:t>
      </w:r>
      <w:r w:rsidRPr="00375E2A">
        <w:t xml:space="preserve"> and lighting will be designed to achieve DGI values of less than 22 as glare starts to become uncomfortable above 24. </w:t>
      </w:r>
    </w:p>
    <w:p w14:paraId="7B2107C9" w14:textId="77777777" w:rsidR="00074E4E" w:rsidRPr="00375E2A" w:rsidRDefault="00074E4E" w:rsidP="00074E4E">
      <w:pPr>
        <w:pStyle w:val="DHHSbodynumbered"/>
      </w:pPr>
      <w:r w:rsidRPr="00375E2A">
        <w:t xml:space="preserve">High luminance contrasts between the glazing and surrounding surfaces can also cause glare. The luminance contrast ratios will generally not be higher than 20:1. </w:t>
      </w:r>
    </w:p>
    <w:p w14:paraId="3D349C83" w14:textId="2449FE26" w:rsidR="00074E4E" w:rsidRPr="00375E2A" w:rsidRDefault="000251D8" w:rsidP="00074E4E">
      <w:pPr>
        <w:pStyle w:val="Heading3"/>
      </w:pPr>
      <w:bookmarkStart w:id="134" w:name="_Toc29407626"/>
      <w:bookmarkStart w:id="135" w:name="_Toc42618572"/>
      <w:r>
        <w:t>G</w:t>
      </w:r>
      <w:r w:rsidRPr="00375E2A">
        <w:t xml:space="preserve">lare </w:t>
      </w:r>
      <w:r w:rsidR="005D4DC7" w:rsidRPr="00375E2A">
        <w:t>minimisation</w:t>
      </w:r>
      <w:bookmarkEnd w:id="134"/>
      <w:bookmarkEnd w:id="135"/>
    </w:p>
    <w:p w14:paraId="2665160C" w14:textId="45A7B565" w:rsidR="00074E4E" w:rsidRPr="00375E2A" w:rsidRDefault="000251D8" w:rsidP="00074E4E">
      <w:pPr>
        <w:pStyle w:val="DHHSbodynumbered"/>
      </w:pPr>
      <w:r>
        <w:t>To</w:t>
      </w:r>
      <w:r w:rsidR="00074E4E" w:rsidRPr="00375E2A">
        <w:t xml:space="preserve"> minimise glare</w:t>
      </w:r>
      <w:r>
        <w:t>,</w:t>
      </w:r>
      <w:r w:rsidR="00074E4E" w:rsidRPr="00375E2A">
        <w:t xml:space="preserve"> designers will consider:</w:t>
      </w:r>
    </w:p>
    <w:p w14:paraId="0F0B96A4" w14:textId="3FF2AF4B" w:rsidR="00074E4E" w:rsidRPr="00375E2A" w:rsidRDefault="008A760A" w:rsidP="005305C4">
      <w:pPr>
        <w:pStyle w:val="DHHSbullet1indent"/>
      </w:pPr>
      <w:r>
        <w:t>Assessing l</w:t>
      </w:r>
      <w:r w:rsidR="00074E4E" w:rsidRPr="00375E2A">
        <w:t xml:space="preserve">uminaires and their positions </w:t>
      </w:r>
      <w:r>
        <w:t xml:space="preserve">for </w:t>
      </w:r>
      <w:r w:rsidR="00074E4E" w:rsidRPr="00375E2A">
        <w:t xml:space="preserve">glare ratings and cut-off angles </w:t>
      </w:r>
    </w:p>
    <w:p w14:paraId="4A9EC19B" w14:textId="78BC56DE" w:rsidR="00074E4E" w:rsidRPr="00375E2A" w:rsidRDefault="00350C18" w:rsidP="005305C4">
      <w:pPr>
        <w:pStyle w:val="DHHSbullet1indent"/>
      </w:pPr>
      <w:r>
        <w:t>l</w:t>
      </w:r>
      <w:r w:rsidR="00074E4E" w:rsidRPr="00375E2A">
        <w:t xml:space="preserve">ighting the room surfaces (vertical surfaces and ceilings) can reduce contrast and possible glare </w:t>
      </w:r>
    </w:p>
    <w:p w14:paraId="477641B5" w14:textId="0EF519B3" w:rsidR="00074E4E" w:rsidRPr="00375E2A" w:rsidRDefault="00350C18" w:rsidP="005305C4">
      <w:pPr>
        <w:pStyle w:val="DHHSbullet1indent"/>
      </w:pPr>
      <w:r>
        <w:t>i</w:t>
      </w:r>
      <w:r w:rsidR="00B128D2">
        <w:t>nvestigating w</w:t>
      </w:r>
      <w:r w:rsidR="00074E4E" w:rsidRPr="00375E2A">
        <w:t>indow treatments and daylight controls to limit daylight glare</w:t>
      </w:r>
    </w:p>
    <w:p w14:paraId="1EC393E6" w14:textId="5F6901A0" w:rsidR="00074E4E" w:rsidRPr="00375E2A" w:rsidRDefault="00350C18" w:rsidP="005305C4">
      <w:pPr>
        <w:pStyle w:val="DHHSbullet1indent"/>
      </w:pPr>
      <w:r>
        <w:t>I</w:t>
      </w:r>
      <w:r w:rsidR="00074E4E" w:rsidRPr="00375E2A">
        <w:t>n</w:t>
      </w:r>
      <w:r w:rsidR="0068153F">
        <w:t>-</w:t>
      </w:r>
      <w:r w:rsidR="00074E4E" w:rsidRPr="00375E2A">
        <w:t>patient units and corridor applications</w:t>
      </w:r>
      <w:r w:rsidR="00F8085D">
        <w:t xml:space="preserve"> –</w:t>
      </w:r>
      <w:r w:rsidR="00074E4E" w:rsidRPr="00375E2A">
        <w:t xml:space="preserve"> care has to be taken in designing and placing lighting to minimise glare and disturbance to patients lying on their backs (looking up at the ceiling)</w:t>
      </w:r>
      <w:r w:rsidR="0068153F">
        <w:t>.</w:t>
      </w:r>
    </w:p>
    <w:p w14:paraId="500D9B8C" w14:textId="5A7050A8" w:rsidR="00074E4E" w:rsidRPr="00375E2A" w:rsidRDefault="00074E4E" w:rsidP="00074E4E">
      <w:pPr>
        <w:pStyle w:val="DHHSbodynumbered"/>
      </w:pPr>
      <w:r w:rsidRPr="00375E2A">
        <w:t>The following areas may require specific task lighting, in addition to general or architectural lighting. These requirements need to be assessed for each individual project and in collaboration with user groups</w:t>
      </w:r>
      <w:r w:rsidR="007F747F">
        <w:t>.</w:t>
      </w:r>
      <w:r w:rsidRPr="00375E2A">
        <w:t xml:space="preserve"> </w:t>
      </w:r>
    </w:p>
    <w:p w14:paraId="35151E28" w14:textId="21D32EB3" w:rsidR="00074E4E" w:rsidRPr="00375E2A" w:rsidRDefault="00074E4E" w:rsidP="005305C4">
      <w:pPr>
        <w:pStyle w:val="DHHSbullet1indent"/>
      </w:pPr>
      <w:r w:rsidRPr="00375E2A">
        <w:t>The beds in the inpatient areas might require a task light which will enable comfortable and glare free reading tasks. The light will be separately controllable with controls easy to reach and operate by the patient</w:t>
      </w:r>
      <w:r w:rsidR="007F747F">
        <w:t>.</w:t>
      </w:r>
    </w:p>
    <w:p w14:paraId="0632A546" w14:textId="234CAE32" w:rsidR="00074E4E" w:rsidRPr="00375E2A" w:rsidRDefault="00074E4E" w:rsidP="005305C4">
      <w:pPr>
        <w:pStyle w:val="DHHSbullet1indent"/>
      </w:pPr>
      <w:r w:rsidRPr="00375E2A">
        <w:t>Medical procedure lighting in areas where clinical procedures are taking place (</w:t>
      </w:r>
      <w:r w:rsidR="007F747F">
        <w:t>such as</w:t>
      </w:r>
      <w:r w:rsidRPr="00375E2A">
        <w:t xml:space="preserve"> operating theatres)</w:t>
      </w:r>
      <w:r w:rsidR="007F747F">
        <w:t>.</w:t>
      </w:r>
    </w:p>
    <w:p w14:paraId="5FFB1F82" w14:textId="1B093B1A" w:rsidR="00074E4E" w:rsidRPr="00375E2A" w:rsidRDefault="00074E4E" w:rsidP="005305C4">
      <w:pPr>
        <w:pStyle w:val="DHHSbullet1indent"/>
      </w:pPr>
      <w:r w:rsidRPr="00375E2A">
        <w:t xml:space="preserve">Clinical observation light </w:t>
      </w:r>
      <w:r w:rsidR="002368C6">
        <w:t>and</w:t>
      </w:r>
      <w:r w:rsidRPr="00375E2A">
        <w:t xml:space="preserve"> examination lighting in areas where clinical observation is required</w:t>
      </w:r>
      <w:r w:rsidR="002368C6">
        <w:t>.</w:t>
      </w:r>
    </w:p>
    <w:p w14:paraId="3FF49718" w14:textId="5CA7A67C" w:rsidR="00074E4E" w:rsidRPr="00375E2A" w:rsidRDefault="00074E4E" w:rsidP="005305C4">
      <w:pPr>
        <w:pStyle w:val="DHHSbullet1indent"/>
      </w:pPr>
      <w:r w:rsidRPr="00375E2A">
        <w:t xml:space="preserve">In patient care areas, the lighting used at night-time </w:t>
      </w:r>
      <w:r w:rsidR="000B4BEC">
        <w:t>must</w:t>
      </w:r>
      <w:r w:rsidRPr="00375E2A">
        <w:t xml:space="preserve"> </w:t>
      </w:r>
      <w:r w:rsidR="00CC0299">
        <w:t>allow</w:t>
      </w:r>
      <w:r w:rsidR="00CC0299" w:rsidRPr="00375E2A">
        <w:t xml:space="preserve"> </w:t>
      </w:r>
      <w:r w:rsidRPr="00375E2A">
        <w:t>nursing staff to move around safely and monitor the patients whil</w:t>
      </w:r>
      <w:r w:rsidR="000251D8">
        <w:t>e</w:t>
      </w:r>
      <w:r w:rsidRPr="00375E2A">
        <w:t xml:space="preserve"> minimising any light spill and ensuring that the lighting is not interfering with patients’ sleep</w:t>
      </w:r>
      <w:r w:rsidR="000B4BEC">
        <w:t>.</w:t>
      </w:r>
    </w:p>
    <w:p w14:paraId="25553788" w14:textId="784045E2" w:rsidR="00074E4E" w:rsidRPr="00375E2A" w:rsidRDefault="00074E4E" w:rsidP="005305C4">
      <w:pPr>
        <w:pStyle w:val="DHHSbullet1indent"/>
      </w:pPr>
      <w:r w:rsidRPr="00375E2A">
        <w:lastRenderedPageBreak/>
        <w:t xml:space="preserve">This might require special night-time lighting in some areas </w:t>
      </w:r>
      <w:r w:rsidR="00FE7E57">
        <w:t>that</w:t>
      </w:r>
      <w:r w:rsidR="00FE7E57" w:rsidRPr="00375E2A">
        <w:t xml:space="preserve"> </w:t>
      </w:r>
      <w:r w:rsidRPr="00375E2A">
        <w:t>could be achieved with luminaires mounted at low level, directed at the floor in low intensity. To avoid interrupting patients’ sleep, warm white lighting or long wavelength lighting (</w:t>
      </w:r>
      <w:r w:rsidR="000B4BEC">
        <w:t>such as</w:t>
      </w:r>
      <w:r w:rsidRPr="00375E2A">
        <w:t xml:space="preserve"> amber) are considered most appropriate</w:t>
      </w:r>
      <w:r w:rsidR="000B4BEC">
        <w:t>.</w:t>
      </w:r>
      <w:r w:rsidRPr="00375E2A">
        <w:t xml:space="preserve"> </w:t>
      </w:r>
    </w:p>
    <w:p w14:paraId="51401EA4" w14:textId="4DD6F387" w:rsidR="00074E4E" w:rsidRPr="00375E2A" w:rsidRDefault="00AD44BD" w:rsidP="005305C4">
      <w:pPr>
        <w:pStyle w:val="DHHSbullet1indent"/>
      </w:pPr>
      <w:r>
        <w:t>For s</w:t>
      </w:r>
      <w:r w:rsidR="00074E4E" w:rsidRPr="00375E2A">
        <w:t>taffing stations, operation at night</w:t>
      </w:r>
      <w:r w:rsidR="007F747F">
        <w:t>-</w:t>
      </w:r>
      <w:r w:rsidR="00074E4E" w:rsidRPr="00375E2A">
        <w:t xml:space="preserve">time might require task lighting within counters or reception desks. Any lighting of this nature will </w:t>
      </w:r>
      <w:r w:rsidR="005C5E6A">
        <w:t xml:space="preserve">need to </w:t>
      </w:r>
      <w:r w:rsidR="00074E4E" w:rsidRPr="00375E2A">
        <w:t>provide sufficient task lighting for nursing staff whil</w:t>
      </w:r>
      <w:r w:rsidR="005C5E6A">
        <w:t>e</w:t>
      </w:r>
      <w:r w:rsidR="00074E4E" w:rsidRPr="00375E2A">
        <w:t xml:space="preserve"> not causing unwanted spill-light into other areas</w:t>
      </w:r>
      <w:r w:rsidR="005C5E6A">
        <w:t>.</w:t>
      </w:r>
    </w:p>
    <w:p w14:paraId="23E4694C" w14:textId="7B623E41" w:rsidR="00074E4E" w:rsidRPr="00375E2A" w:rsidRDefault="00396875" w:rsidP="005305C4">
      <w:pPr>
        <w:pStyle w:val="DHHSbullet1indent"/>
      </w:pPr>
      <w:r>
        <w:t>Consider o</w:t>
      </w:r>
      <w:r w:rsidR="00074E4E" w:rsidRPr="00375E2A">
        <w:t>verhead cupboards and shelves in office or staff areas as part of the lighting scheme. Shadows could be eliminated by means of task lighting to the affected areas.</w:t>
      </w:r>
    </w:p>
    <w:p w14:paraId="0CA85BC9" w14:textId="6334AAC0" w:rsidR="00074E4E" w:rsidRPr="00375E2A" w:rsidRDefault="00892837" w:rsidP="00074E4E">
      <w:pPr>
        <w:pStyle w:val="Heading3"/>
      </w:pPr>
      <w:bookmarkStart w:id="136" w:name="_Toc29407627"/>
      <w:bookmarkStart w:id="137" w:name="_Toc42618573"/>
      <w:r w:rsidRPr="00375E2A">
        <w:t xml:space="preserve">Space </w:t>
      </w:r>
      <w:r w:rsidR="005D4DC7" w:rsidRPr="00375E2A">
        <w:t>and surface characteristics</w:t>
      </w:r>
      <w:bookmarkEnd w:id="136"/>
      <w:bookmarkEnd w:id="137"/>
      <w:r w:rsidR="005D4DC7" w:rsidRPr="00375E2A">
        <w:t xml:space="preserve"> </w:t>
      </w:r>
    </w:p>
    <w:p w14:paraId="31D5D2F6" w14:textId="4F234A4E" w:rsidR="00074E4E" w:rsidRPr="00375E2A" w:rsidRDefault="00AA6F64" w:rsidP="00074E4E">
      <w:pPr>
        <w:pStyle w:val="DHHSbodynumbered"/>
      </w:pPr>
      <w:r>
        <w:t>E</w:t>
      </w:r>
      <w:r w:rsidR="00074E4E" w:rsidRPr="00375E2A">
        <w:t xml:space="preserve">nsure that the lighting designer </w:t>
      </w:r>
      <w:r w:rsidR="004836ED" w:rsidRPr="00375E2A">
        <w:t>understands</w:t>
      </w:r>
      <w:r w:rsidR="00074E4E" w:rsidRPr="00375E2A">
        <w:t xml:space="preserve"> the room surface characteristics and finishes to enable assessment of brightness and lighting distribution within the space and to ensure compliance with illuminance and colour rendering requirements is maintained.</w:t>
      </w:r>
    </w:p>
    <w:p w14:paraId="730AEFE5" w14:textId="09553BF3" w:rsidR="00074E4E" w:rsidRPr="00375E2A" w:rsidRDefault="00892837" w:rsidP="00074E4E">
      <w:pPr>
        <w:pStyle w:val="Heading3"/>
      </w:pPr>
      <w:bookmarkStart w:id="138" w:name="_Toc29407628"/>
      <w:bookmarkStart w:id="139" w:name="_Toc42618574"/>
      <w:r w:rsidRPr="00375E2A">
        <w:t xml:space="preserve">Light </w:t>
      </w:r>
      <w:r w:rsidR="005D4DC7" w:rsidRPr="00375E2A">
        <w:t>sources</w:t>
      </w:r>
      <w:bookmarkEnd w:id="138"/>
      <w:bookmarkEnd w:id="139"/>
      <w:r w:rsidR="005D4DC7" w:rsidRPr="00375E2A">
        <w:t xml:space="preserve"> </w:t>
      </w:r>
    </w:p>
    <w:p w14:paraId="05A21DCE" w14:textId="0A8B3EEB" w:rsidR="00074E4E" w:rsidRPr="00375E2A" w:rsidRDefault="00074E4E" w:rsidP="00074E4E">
      <w:pPr>
        <w:pStyle w:val="DHHSbodynumbered"/>
      </w:pPr>
      <w:r w:rsidRPr="00375E2A">
        <w:t>Generally, lighting will consist of fluorescent or LED fittings</w:t>
      </w:r>
      <w:r w:rsidR="00621379">
        <w:t xml:space="preserve"> (or both)</w:t>
      </w:r>
      <w:r w:rsidRPr="00375E2A">
        <w:t>. Metal Halide luminaires can be considered where appropriate in areas with high ceilings, directed light and where no dimming or regular switching is required (</w:t>
      </w:r>
      <w:r w:rsidR="008D32DC">
        <w:t>such as f</w:t>
      </w:r>
      <w:r w:rsidRPr="00375E2A">
        <w:t xml:space="preserve">oyer areas). </w:t>
      </w:r>
      <w:r w:rsidR="008D32DC">
        <w:t>I</w:t>
      </w:r>
      <w:r w:rsidRPr="00375E2A">
        <w:t xml:space="preserve">ncandescent </w:t>
      </w:r>
      <w:r w:rsidR="004836ED">
        <w:t>or</w:t>
      </w:r>
      <w:r w:rsidR="004836ED" w:rsidRPr="00375E2A">
        <w:t xml:space="preserve"> </w:t>
      </w:r>
      <w:r w:rsidRPr="00375E2A">
        <w:t xml:space="preserve">halogen lamps will </w:t>
      </w:r>
      <w:r>
        <w:t>not be used, unless specifically required for clinical purposes.</w:t>
      </w:r>
    </w:p>
    <w:p w14:paraId="375E13D2" w14:textId="77777777" w:rsidR="00074E4E" w:rsidRPr="00375E2A" w:rsidRDefault="00074E4E" w:rsidP="00074E4E">
      <w:pPr>
        <w:pStyle w:val="DHHSbodynumbered"/>
      </w:pPr>
      <w:r w:rsidRPr="00375E2A">
        <w:t>Generally, lamps will have a colour rendering index of 85 or higher.</w:t>
      </w:r>
    </w:p>
    <w:p w14:paraId="2F2B2AAB" w14:textId="1AF97066" w:rsidR="00074E4E" w:rsidRPr="00375E2A" w:rsidRDefault="00621379" w:rsidP="00074E4E">
      <w:pPr>
        <w:pStyle w:val="Heading3"/>
      </w:pPr>
      <w:bookmarkStart w:id="140" w:name="_Toc29407629"/>
      <w:bookmarkStart w:id="141" w:name="_Toc42618575"/>
      <w:r>
        <w:t>L</w:t>
      </w:r>
      <w:r w:rsidR="005D4DC7" w:rsidRPr="00375E2A">
        <w:t>uminaires</w:t>
      </w:r>
      <w:bookmarkEnd w:id="140"/>
      <w:bookmarkEnd w:id="141"/>
      <w:r w:rsidR="005D4DC7" w:rsidRPr="00375E2A">
        <w:t xml:space="preserve"> </w:t>
      </w:r>
    </w:p>
    <w:p w14:paraId="2610B19F" w14:textId="77777777" w:rsidR="00074E4E" w:rsidRPr="00375E2A" w:rsidRDefault="00074E4E" w:rsidP="00074E4E">
      <w:pPr>
        <w:pStyle w:val="DHHSbodynumbered"/>
      </w:pPr>
      <w:r w:rsidRPr="00375E2A">
        <w:t xml:space="preserve">The following selection criteria will inform the luminaire selection: </w:t>
      </w:r>
    </w:p>
    <w:p w14:paraId="697AEFE2" w14:textId="053EE0EA" w:rsidR="00074E4E" w:rsidRPr="00375E2A" w:rsidRDefault="00621379" w:rsidP="005305C4">
      <w:pPr>
        <w:pStyle w:val="DHHSbullet1indent"/>
      </w:pPr>
      <w:r w:rsidRPr="005305C4">
        <w:rPr>
          <w:rStyle w:val="Strong"/>
        </w:rPr>
        <w:t>performance</w:t>
      </w:r>
      <w:r w:rsidRPr="00375E2A">
        <w:t xml:space="preserve"> (photo-metrics, </w:t>
      </w:r>
      <w:r>
        <w:t>l</w:t>
      </w:r>
      <w:r w:rsidRPr="00375E2A">
        <w:t xml:space="preserve">ight output ratio </w:t>
      </w:r>
      <w:r>
        <w:t>or</w:t>
      </w:r>
      <w:r w:rsidRPr="00375E2A">
        <w:t xml:space="preserve"> luminaire efficiency, operating temperatures and heat management, size uniformity of luminous surfaces and openings, glare ratings) </w:t>
      </w:r>
    </w:p>
    <w:p w14:paraId="2C51AA1D" w14:textId="4A18653C" w:rsidR="00074E4E" w:rsidRPr="00375E2A" w:rsidRDefault="00621379" w:rsidP="005305C4">
      <w:pPr>
        <w:pStyle w:val="DHHSbullet1indent"/>
      </w:pPr>
      <w:r w:rsidRPr="005305C4">
        <w:rPr>
          <w:rStyle w:val="Strong"/>
        </w:rPr>
        <w:t>quality</w:t>
      </w:r>
      <w:r w:rsidRPr="00375E2A">
        <w:t xml:space="preserve"> (workmanship, quality of manufacture and components, ingress protection ratings, class of material) </w:t>
      </w:r>
    </w:p>
    <w:p w14:paraId="53F7DB6C" w14:textId="584716B2" w:rsidR="00074E4E" w:rsidRPr="00375E2A" w:rsidRDefault="00621379" w:rsidP="005305C4">
      <w:pPr>
        <w:pStyle w:val="DHHSbullet1indent"/>
      </w:pPr>
      <w:r w:rsidRPr="005305C4">
        <w:rPr>
          <w:rStyle w:val="Strong"/>
        </w:rPr>
        <w:t>compliance</w:t>
      </w:r>
      <w:r w:rsidRPr="00375E2A">
        <w:t xml:space="preserve"> with the relevant standards (evidence </w:t>
      </w:r>
      <w:r>
        <w:t>or</w:t>
      </w:r>
      <w:r w:rsidRPr="00375E2A">
        <w:t xml:space="preserve"> certificate to be provided) </w:t>
      </w:r>
    </w:p>
    <w:p w14:paraId="66A9A39C" w14:textId="497E60A4" w:rsidR="00074E4E" w:rsidRPr="00375E2A" w:rsidRDefault="00621379" w:rsidP="005305C4">
      <w:pPr>
        <w:pStyle w:val="DHHSbullet1indent"/>
      </w:pPr>
      <w:r w:rsidRPr="005305C4">
        <w:rPr>
          <w:rStyle w:val="Strong"/>
        </w:rPr>
        <w:t>architectural</w:t>
      </w:r>
      <w:r w:rsidRPr="00375E2A">
        <w:t xml:space="preserve"> </w:t>
      </w:r>
      <w:r w:rsidRPr="005305C4">
        <w:rPr>
          <w:rStyle w:val="Strong"/>
        </w:rPr>
        <w:t>quality</w:t>
      </w:r>
      <w:r w:rsidRPr="00375E2A">
        <w:t xml:space="preserve"> </w:t>
      </w:r>
      <w:r w:rsidRPr="005305C4">
        <w:rPr>
          <w:rStyle w:val="Strong"/>
        </w:rPr>
        <w:t>and</w:t>
      </w:r>
      <w:r w:rsidRPr="00375E2A">
        <w:t xml:space="preserve"> </w:t>
      </w:r>
      <w:r w:rsidRPr="005305C4">
        <w:rPr>
          <w:rStyle w:val="Strong"/>
        </w:rPr>
        <w:t>aesthetics</w:t>
      </w:r>
      <w:r w:rsidRPr="00375E2A">
        <w:t xml:space="preserve"> (including shape, dimensions and finish) </w:t>
      </w:r>
    </w:p>
    <w:p w14:paraId="14F68EA9" w14:textId="276C2CB7" w:rsidR="00074E4E" w:rsidRPr="00375E2A" w:rsidRDefault="00621379" w:rsidP="005305C4">
      <w:pPr>
        <w:pStyle w:val="DHHSbullet1indent"/>
      </w:pPr>
      <w:r w:rsidRPr="005305C4">
        <w:rPr>
          <w:rStyle w:val="Strong"/>
        </w:rPr>
        <w:t>track</w:t>
      </w:r>
      <w:r w:rsidRPr="00375E2A">
        <w:t xml:space="preserve"> </w:t>
      </w:r>
      <w:r w:rsidRPr="005305C4">
        <w:rPr>
          <w:rStyle w:val="Strong"/>
        </w:rPr>
        <w:t>record</w:t>
      </w:r>
      <w:r w:rsidRPr="00375E2A">
        <w:t xml:space="preserve"> of lighting </w:t>
      </w:r>
      <w:r>
        <w:t>or</w:t>
      </w:r>
      <w:r w:rsidRPr="00375E2A">
        <w:t xml:space="preserve"> luminaire compan</w:t>
      </w:r>
      <w:r>
        <w:t>y</w:t>
      </w:r>
    </w:p>
    <w:p w14:paraId="51CBADF4" w14:textId="7BFC3009" w:rsidR="00074E4E" w:rsidRPr="00375E2A" w:rsidRDefault="00621379" w:rsidP="005305C4">
      <w:pPr>
        <w:pStyle w:val="DHHSbullet1indent"/>
      </w:pPr>
      <w:r w:rsidRPr="005305C4">
        <w:rPr>
          <w:rStyle w:val="Strong"/>
        </w:rPr>
        <w:t>local</w:t>
      </w:r>
      <w:r w:rsidRPr="00375E2A">
        <w:t xml:space="preserve"> </w:t>
      </w:r>
      <w:r w:rsidRPr="005305C4">
        <w:rPr>
          <w:rStyle w:val="Strong"/>
        </w:rPr>
        <w:t>availability</w:t>
      </w:r>
      <w:r w:rsidRPr="00375E2A">
        <w:t xml:space="preserve"> and representation of supplying company (for future maintenance) </w:t>
      </w:r>
    </w:p>
    <w:p w14:paraId="0DDD4B33" w14:textId="14CBB505" w:rsidR="00074E4E" w:rsidRPr="00375E2A" w:rsidRDefault="00621379" w:rsidP="005305C4">
      <w:pPr>
        <w:pStyle w:val="DHHSbullet1indent"/>
      </w:pPr>
      <w:r w:rsidRPr="005305C4">
        <w:rPr>
          <w:rStyle w:val="Strong"/>
        </w:rPr>
        <w:t>environmental</w:t>
      </w:r>
      <w:r w:rsidRPr="00375E2A">
        <w:t xml:space="preserve"> </w:t>
      </w:r>
      <w:r w:rsidRPr="005305C4">
        <w:rPr>
          <w:rStyle w:val="Strong"/>
        </w:rPr>
        <w:t>impact</w:t>
      </w:r>
      <w:r w:rsidRPr="00375E2A">
        <w:t xml:space="preserve"> of production, transportation</w:t>
      </w:r>
      <w:r>
        <w:t xml:space="preserve"> and</w:t>
      </w:r>
      <w:r w:rsidRPr="00375E2A">
        <w:t xml:space="preserve"> operation.</w:t>
      </w:r>
    </w:p>
    <w:p w14:paraId="7D9AAA08" w14:textId="65EC3C15" w:rsidR="00074E4E" w:rsidRPr="00375E2A" w:rsidRDefault="00621379" w:rsidP="00074E4E">
      <w:pPr>
        <w:pStyle w:val="Heading3"/>
      </w:pPr>
      <w:bookmarkStart w:id="142" w:name="_Toc29407630"/>
      <w:bookmarkStart w:id="143" w:name="_Toc42618576"/>
      <w:r>
        <w:t>M</w:t>
      </w:r>
      <w:r w:rsidR="005D4DC7" w:rsidRPr="00375E2A">
        <w:t>aintenance of equipment</w:t>
      </w:r>
      <w:bookmarkEnd w:id="142"/>
      <w:bookmarkEnd w:id="143"/>
      <w:r w:rsidR="005D4DC7" w:rsidRPr="00375E2A">
        <w:t xml:space="preserve"> </w:t>
      </w:r>
    </w:p>
    <w:p w14:paraId="3179F230" w14:textId="77777777" w:rsidR="00074E4E" w:rsidRPr="00375E2A" w:rsidRDefault="00074E4E" w:rsidP="00074E4E">
      <w:pPr>
        <w:pStyle w:val="DHHSbodynumbered"/>
      </w:pPr>
      <w:r w:rsidRPr="00375E2A">
        <w:t xml:space="preserve">Well maintained lighting equipment is a prerequisite for an effective lighting system. </w:t>
      </w:r>
    </w:p>
    <w:p w14:paraId="2E4CE9E4" w14:textId="32C9E578" w:rsidR="00074E4E" w:rsidRPr="00375E2A" w:rsidRDefault="00074E4E" w:rsidP="00074E4E">
      <w:pPr>
        <w:pStyle w:val="DHHSbodynumbered"/>
      </w:pPr>
      <w:r w:rsidRPr="00375E2A">
        <w:t>Maintenance will be simplified by standardising lamp types and minimising variations throughout a project. Where possible, within the same area or type of area, only one lamp type will be used.</w:t>
      </w:r>
      <w:r w:rsidR="007D0A0F">
        <w:t xml:space="preserve"> </w:t>
      </w:r>
    </w:p>
    <w:p w14:paraId="57B58A1F" w14:textId="0674FF65" w:rsidR="00074E4E" w:rsidRPr="00375E2A" w:rsidRDefault="00074E4E" w:rsidP="00074E4E">
      <w:pPr>
        <w:pStyle w:val="DHHSbodynumbered"/>
      </w:pPr>
      <w:r w:rsidRPr="00375E2A">
        <w:t>A luminaire maintenance and bulk lamp replacement schedule will be used for maintenance. This schedule will incorporate information on recommended lamp burning hours prior to lamp replacement.</w:t>
      </w:r>
      <w:r w:rsidR="007D0A0F">
        <w:t xml:space="preserve"> </w:t>
      </w:r>
    </w:p>
    <w:p w14:paraId="6A80AD3D" w14:textId="51766E27" w:rsidR="00074E4E" w:rsidRPr="00375E2A" w:rsidRDefault="00074E4E" w:rsidP="00074E4E">
      <w:pPr>
        <w:pStyle w:val="DHHSbodynumbered"/>
      </w:pPr>
      <w:r w:rsidRPr="00375E2A">
        <w:t>Periodic lamp replacements will be targeted at not more than 80</w:t>
      </w:r>
      <w:r w:rsidR="00621379">
        <w:t xml:space="preserve"> per cent</w:t>
      </w:r>
      <w:r w:rsidR="00621379" w:rsidRPr="00375E2A">
        <w:t xml:space="preserve"> </w:t>
      </w:r>
      <w:r w:rsidRPr="00375E2A">
        <w:t>of the total lamp life stated by the lamp manufacturer.</w:t>
      </w:r>
    </w:p>
    <w:p w14:paraId="6582DF2A" w14:textId="79C623A1" w:rsidR="00074E4E" w:rsidRPr="00375E2A" w:rsidRDefault="00074E4E" w:rsidP="00074E4E">
      <w:pPr>
        <w:pStyle w:val="DHHSbodynumbered"/>
      </w:pPr>
      <w:r w:rsidRPr="00375E2A">
        <w:lastRenderedPageBreak/>
        <w:t xml:space="preserve">Education of staff plays an important part in a </w:t>
      </w:r>
      <w:r w:rsidR="00456194" w:rsidRPr="00375E2A">
        <w:t>well-maintained</w:t>
      </w:r>
      <w:r w:rsidRPr="00375E2A">
        <w:t xml:space="preserve"> lighting installation</w:t>
      </w:r>
      <w:r w:rsidR="00621379">
        <w:t xml:space="preserve"> n</w:t>
      </w:r>
      <w:r w:rsidRPr="00375E2A">
        <w:t>ot only to fully understand the technical aspects of the lighting system operation, but to be informed of the lighting design principles and objectives.</w:t>
      </w:r>
    </w:p>
    <w:p w14:paraId="68B83E93" w14:textId="4151DC90" w:rsidR="00074E4E" w:rsidRPr="00375E2A" w:rsidRDefault="004C3657" w:rsidP="00074E4E">
      <w:pPr>
        <w:pStyle w:val="Heading3"/>
      </w:pPr>
      <w:bookmarkStart w:id="144" w:name="_Toc29407631"/>
      <w:bookmarkStart w:id="145" w:name="_Toc42618577"/>
      <w:r>
        <w:t>L</w:t>
      </w:r>
      <w:r w:rsidRPr="00375E2A">
        <w:t xml:space="preserve">ocation </w:t>
      </w:r>
      <w:r w:rsidR="005D4DC7" w:rsidRPr="00375E2A">
        <w:t>of equipment</w:t>
      </w:r>
      <w:bookmarkEnd w:id="144"/>
      <w:bookmarkEnd w:id="145"/>
      <w:r w:rsidR="005D4DC7" w:rsidRPr="00375E2A">
        <w:t xml:space="preserve"> </w:t>
      </w:r>
    </w:p>
    <w:p w14:paraId="7F4571F4" w14:textId="7C874A90" w:rsidR="00074E4E" w:rsidRPr="00375E2A" w:rsidRDefault="00074E4E" w:rsidP="00074E4E">
      <w:pPr>
        <w:pStyle w:val="DHHSbodynumbered"/>
      </w:pPr>
      <w:r w:rsidRPr="00375E2A">
        <w:t xml:space="preserve">All lighting equipment needs to be in positions that are safely accessible for maintenance. Positioning of lighting and related access will be coordinated with other services: </w:t>
      </w:r>
    </w:p>
    <w:p w14:paraId="263194B4" w14:textId="6811A8BD" w:rsidR="00074E4E" w:rsidRPr="00375E2A" w:rsidRDefault="00DF7B31" w:rsidP="005305C4">
      <w:pPr>
        <w:pStyle w:val="DHHSbullet1indent"/>
      </w:pPr>
      <w:r w:rsidRPr="00375E2A">
        <w:t xml:space="preserve">to achieve an integrated services approach </w:t>
      </w:r>
    </w:p>
    <w:p w14:paraId="572288FE" w14:textId="6D4476BD" w:rsidR="00074E4E" w:rsidRPr="00375E2A" w:rsidRDefault="00DF7B31" w:rsidP="005305C4">
      <w:pPr>
        <w:pStyle w:val="DHHSbullet1indent"/>
      </w:pPr>
      <w:r w:rsidRPr="00375E2A">
        <w:t>to minimise and share access panels and locations</w:t>
      </w:r>
    </w:p>
    <w:p w14:paraId="62EE5CAD" w14:textId="75DAB79C" w:rsidR="00074E4E" w:rsidRPr="00375E2A" w:rsidRDefault="00DF7B31" w:rsidP="005305C4">
      <w:pPr>
        <w:pStyle w:val="DHHSbullet1indent"/>
      </w:pPr>
      <w:r w:rsidRPr="00375E2A">
        <w:t xml:space="preserve">to </w:t>
      </w:r>
      <w:r w:rsidR="00074E4E" w:rsidRPr="00375E2A">
        <w:t xml:space="preserve">achieve the required offsets and distances. </w:t>
      </w:r>
    </w:p>
    <w:p w14:paraId="6D6641F8" w14:textId="768C1762" w:rsidR="00074E4E" w:rsidRPr="00375E2A" w:rsidRDefault="00074E4E" w:rsidP="005305C4">
      <w:pPr>
        <w:pStyle w:val="DHHSbodynumberedafterbullets"/>
      </w:pPr>
      <w:r w:rsidRPr="00375E2A">
        <w:t>Lighting in plant areas and areas with services equipment will be coordinated and positioned to adequately light the equipment and to be accessible for maintenance.</w:t>
      </w:r>
      <w:r w:rsidR="007D0A0F">
        <w:t xml:space="preserve"> </w:t>
      </w:r>
      <w:r w:rsidRPr="00375E2A">
        <w:t xml:space="preserve">Operating theatres incorporating medical imaging technology </w:t>
      </w:r>
      <w:r>
        <w:t xml:space="preserve">will </w:t>
      </w:r>
      <w:r w:rsidRPr="00375E2A">
        <w:t xml:space="preserve">need special consideration </w:t>
      </w:r>
    </w:p>
    <w:p w14:paraId="06FDC13B" w14:textId="77777777" w:rsidR="00074E4E" w:rsidRPr="00375E2A" w:rsidRDefault="00074E4E" w:rsidP="00074E4E">
      <w:pPr>
        <w:pStyle w:val="DHHSbodynumbered"/>
      </w:pPr>
      <w:r>
        <w:t>F</w:t>
      </w:r>
      <w:r w:rsidRPr="00375E2A">
        <w:t xml:space="preserve">or the placement of luminaires as the support structure for the medical imaging equipment can take up much of the available ceiling area. Designers </w:t>
      </w:r>
      <w:r>
        <w:t xml:space="preserve">will </w:t>
      </w:r>
      <w:r w:rsidRPr="00375E2A">
        <w:t>need to co-ordinate with medical imaging equipment suppliers as well as the placement of items such as HEPA filters, pendants and access panels.</w:t>
      </w:r>
    </w:p>
    <w:p w14:paraId="4FEAAAE8" w14:textId="776A0C00" w:rsidR="00074E4E" w:rsidRPr="00375E2A" w:rsidRDefault="004C3657" w:rsidP="00074E4E">
      <w:pPr>
        <w:pStyle w:val="Heading3"/>
      </w:pPr>
      <w:bookmarkStart w:id="146" w:name="_Toc29407632"/>
      <w:bookmarkStart w:id="147" w:name="_Toc42618578"/>
      <w:r>
        <w:t>D</w:t>
      </w:r>
      <w:r w:rsidR="005D4DC7" w:rsidRPr="00375E2A">
        <w:t>aylight</w:t>
      </w:r>
      <w:bookmarkEnd w:id="146"/>
      <w:bookmarkEnd w:id="147"/>
      <w:r w:rsidR="005D4DC7" w:rsidRPr="00375E2A">
        <w:t xml:space="preserve"> </w:t>
      </w:r>
    </w:p>
    <w:p w14:paraId="78AB6224" w14:textId="6EE89307" w:rsidR="00074E4E" w:rsidRPr="00375E2A" w:rsidRDefault="00074E4E" w:rsidP="00074E4E">
      <w:pPr>
        <w:pStyle w:val="DHHSbodynumbered"/>
      </w:pPr>
      <w:r w:rsidRPr="00375E2A">
        <w:t>The use of natural light is encouraged, in particular in-patient care areas</w:t>
      </w:r>
      <w:r w:rsidR="00DF7B31">
        <w:t>,</w:t>
      </w:r>
      <w:r w:rsidRPr="00375E2A">
        <w:t xml:space="preserve"> as the perceptual contact with natural light is a key factor of comfort in terms of physiology and psychology. </w:t>
      </w:r>
    </w:p>
    <w:p w14:paraId="61E0F371" w14:textId="3A5B5084" w:rsidR="00074E4E" w:rsidRPr="00375E2A" w:rsidRDefault="00074E4E" w:rsidP="00074E4E">
      <w:pPr>
        <w:pStyle w:val="DHHSbodynumbered"/>
      </w:pPr>
      <w:r w:rsidRPr="00375E2A">
        <w:t xml:space="preserve">Daylight will be also considered </w:t>
      </w:r>
      <w:r w:rsidR="00DF7B31">
        <w:t>regarding</w:t>
      </w:r>
      <w:r w:rsidRPr="00375E2A">
        <w:t xml:space="preserve"> its contribution to the illumination of the space which might provide the possibility to reduce the use of electrical power. </w:t>
      </w:r>
    </w:p>
    <w:p w14:paraId="0DE81357" w14:textId="5C2C9CD0" w:rsidR="00074E4E" w:rsidRPr="00375E2A" w:rsidRDefault="00074E4E" w:rsidP="00074E4E">
      <w:pPr>
        <w:pStyle w:val="DHHSbodynumbered"/>
      </w:pPr>
      <w:r>
        <w:t>D</w:t>
      </w:r>
      <w:r w:rsidRPr="00375E2A">
        <w:t xml:space="preserve">irect visual contact with daylight may cause disabling and discomfort glare. The amount of daylight, especially direct sunlight entering to staff stations and examination areas will be kept under control by employing appropriate controlling mechanisms to avoid glare and discomfort. The details and level of control may vary depending on the space and its use. Where daylight control is critical, lighting visualisation software packages may need to be </w:t>
      </w:r>
      <w:r w:rsidR="00DF7B31">
        <w:t>used</w:t>
      </w:r>
      <w:r w:rsidR="00DF7B31" w:rsidRPr="00375E2A">
        <w:t xml:space="preserve"> </w:t>
      </w:r>
      <w:r w:rsidRPr="00375E2A">
        <w:t>for predicting the distribution of visible radiation in day lit spaces, for assessing effectiveness and suitability of daylight control mechanisms. In addition to appropriate daylight control mechanisms, the internal lighting will be designed to balance daylight and reduce high contrasts.</w:t>
      </w:r>
    </w:p>
    <w:p w14:paraId="1B3AA98E" w14:textId="0052426A" w:rsidR="00074E4E" w:rsidRPr="006757DA" w:rsidRDefault="00892837" w:rsidP="00074E4E">
      <w:pPr>
        <w:pStyle w:val="Heading3"/>
      </w:pPr>
      <w:bookmarkStart w:id="148" w:name="_Toc29407633"/>
      <w:bookmarkStart w:id="149" w:name="_Toc42618579"/>
      <w:r w:rsidRPr="00862E71">
        <w:t xml:space="preserve">Internal </w:t>
      </w:r>
      <w:r w:rsidR="005D4DC7" w:rsidRPr="006757DA">
        <w:t>lighting levels</w:t>
      </w:r>
      <w:bookmarkEnd w:id="148"/>
      <w:bookmarkEnd w:id="149"/>
    </w:p>
    <w:p w14:paraId="348761DC" w14:textId="5EFA94AC" w:rsidR="00074E4E" w:rsidRDefault="00074E4E" w:rsidP="00074E4E">
      <w:pPr>
        <w:pStyle w:val="DHHSbodynumbered"/>
      </w:pPr>
      <w:r>
        <w:t xml:space="preserve">Lighting shall generally be selected with a mean time before failure (MTBF) of at least 50,000 hours and </w:t>
      </w:r>
      <w:r w:rsidR="00166310">
        <w:t>five</w:t>
      </w:r>
      <w:r w:rsidR="00892837">
        <w:t>-</w:t>
      </w:r>
      <w:r w:rsidR="00284D50">
        <w:t>year</w:t>
      </w:r>
      <w:r>
        <w:t xml:space="preserve"> warranty. As the reliability of LED luminaires is improving, investigation of using luminaries with </w:t>
      </w:r>
      <w:r w:rsidR="00284D50">
        <w:t>100,000</w:t>
      </w:r>
      <w:r w:rsidR="00892837">
        <w:t>-</w:t>
      </w:r>
      <w:r w:rsidR="00284D50">
        <w:t>hour</w:t>
      </w:r>
      <w:r>
        <w:t xml:space="preserve"> MTBF and a 10</w:t>
      </w:r>
      <w:r w:rsidR="00892837">
        <w:t>-</w:t>
      </w:r>
      <w:r>
        <w:t>year warranty in some areas shall be investigated.</w:t>
      </w:r>
    </w:p>
    <w:p w14:paraId="48C21461" w14:textId="4E267C60" w:rsidR="00074E4E" w:rsidRDefault="00074E4E" w:rsidP="00074E4E">
      <w:pPr>
        <w:pStyle w:val="DHHSbodynumbered"/>
        <w:numPr>
          <w:ilvl w:val="0"/>
          <w:numId w:val="0"/>
        </w:numPr>
        <w:ind w:left="720"/>
      </w:pPr>
      <w:r>
        <w:t xml:space="preserve">Localised task lighting to receptions desks, nurse’s stations and other similar areas shall be </w:t>
      </w:r>
      <w:r w:rsidR="00E931C0">
        <w:t>used</w:t>
      </w:r>
      <w:r>
        <w:t xml:space="preserve"> where possible. </w:t>
      </w:r>
    </w:p>
    <w:p w14:paraId="5894B6D0" w14:textId="3D2874D9" w:rsidR="00074E4E" w:rsidRDefault="00074E4E" w:rsidP="00074E4E">
      <w:pPr>
        <w:pStyle w:val="DHHSbodynumbered"/>
        <w:numPr>
          <w:ilvl w:val="0"/>
          <w:numId w:val="0"/>
        </w:numPr>
        <w:ind w:left="720"/>
      </w:pPr>
      <w:r>
        <w:t>All luminaires shall have a minimum efficacy of 100</w:t>
      </w:r>
      <w:r w:rsidR="00892837">
        <w:t xml:space="preserve"> </w:t>
      </w:r>
      <w:r>
        <w:t xml:space="preserve">lm/W. </w:t>
      </w:r>
    </w:p>
    <w:p w14:paraId="5C3620C7" w14:textId="77777777" w:rsidR="00074E4E" w:rsidRDefault="00074E4E" w:rsidP="00074E4E">
      <w:pPr>
        <w:pStyle w:val="DHHSbodynumbered"/>
        <w:numPr>
          <w:ilvl w:val="0"/>
          <w:numId w:val="0"/>
        </w:numPr>
        <w:ind w:left="720"/>
      </w:pPr>
      <w:r>
        <w:t xml:space="preserve">Glare from the lighting system shall be in conformance with AS/NZS 1680.2.5 and shall be designed to avoid patient and staff discomfort. </w:t>
      </w:r>
    </w:p>
    <w:p w14:paraId="23945C9E" w14:textId="7437AECF" w:rsidR="00074E4E" w:rsidRDefault="00074E4E" w:rsidP="00074E4E">
      <w:pPr>
        <w:pStyle w:val="DHHSbodynumbered"/>
        <w:numPr>
          <w:ilvl w:val="0"/>
          <w:numId w:val="0"/>
        </w:numPr>
        <w:ind w:left="720"/>
      </w:pPr>
      <w:r>
        <w:t xml:space="preserve">The general lighting type and control methodologies for the building are outlined in </w:t>
      </w:r>
      <w:r w:rsidR="008122A4">
        <w:t>Table 3</w:t>
      </w:r>
      <w:r w:rsidR="00FA14FE">
        <w:t>.</w:t>
      </w:r>
      <w:r>
        <w:t xml:space="preserve"> </w:t>
      </w:r>
      <w:bookmarkStart w:id="150" w:name="_Hlk5087356"/>
    </w:p>
    <w:bookmarkEnd w:id="150"/>
    <w:p w14:paraId="0DB1E993" w14:textId="77777777" w:rsidR="00074E4E" w:rsidRDefault="00074E4E" w:rsidP="00074E4E">
      <w:pPr>
        <w:rPr>
          <w:rFonts w:ascii="Roboto" w:eastAsia="Calibri" w:hAnsi="Roboto"/>
          <w:color w:val="00B050"/>
          <w:sz w:val="22"/>
          <w:szCs w:val="22"/>
        </w:rPr>
      </w:pPr>
      <w:r>
        <w:rPr>
          <w:rFonts w:ascii="Roboto" w:eastAsia="Calibri" w:hAnsi="Roboto"/>
          <w:color w:val="00B050"/>
          <w:sz w:val="22"/>
          <w:szCs w:val="22"/>
        </w:rPr>
        <w:br w:type="page"/>
      </w:r>
    </w:p>
    <w:p w14:paraId="41F341A4" w14:textId="676D6C44" w:rsidR="00766AD5" w:rsidRDefault="00766AD5" w:rsidP="005305C4">
      <w:pPr>
        <w:pStyle w:val="DHHStablecaption"/>
      </w:pPr>
      <w:r>
        <w:lastRenderedPageBreak/>
        <w:t xml:space="preserve">Table </w:t>
      </w:r>
      <w:fldSimple w:instr=" SEQ Table \* ARABIC ">
        <w:r w:rsidR="000F4EE2">
          <w:rPr>
            <w:noProof/>
          </w:rPr>
          <w:t>3</w:t>
        </w:r>
      </w:fldSimple>
      <w:r>
        <w:t xml:space="preserve">: </w:t>
      </w:r>
      <w:r w:rsidRPr="00500352">
        <w:t>Internal area luminaire selections</w:t>
      </w:r>
    </w:p>
    <w:tbl>
      <w:tblPr>
        <w:tblStyle w:val="TableGrid"/>
        <w:tblW w:w="0" w:type="auto"/>
        <w:tblLayout w:type="fixed"/>
        <w:tblLook w:val="04A0" w:firstRow="1" w:lastRow="0" w:firstColumn="1" w:lastColumn="0" w:noHBand="0" w:noVBand="1"/>
      </w:tblPr>
      <w:tblGrid>
        <w:gridCol w:w="2070"/>
        <w:gridCol w:w="2637"/>
        <w:gridCol w:w="2366"/>
        <w:gridCol w:w="2107"/>
      </w:tblGrid>
      <w:tr w:rsidR="00F33D95" w14:paraId="7B06548A" w14:textId="77777777" w:rsidTr="005305C4">
        <w:trPr>
          <w:cnfStyle w:val="100000000000" w:firstRow="1" w:lastRow="0" w:firstColumn="0" w:lastColumn="0" w:oddVBand="0" w:evenVBand="0" w:oddHBand="0" w:evenHBand="0" w:firstRowFirstColumn="0" w:firstRowLastColumn="0" w:lastRowFirstColumn="0" w:lastRowLastColumn="0"/>
        </w:trPr>
        <w:tc>
          <w:tcPr>
            <w:tcW w:w="2070" w:type="dxa"/>
          </w:tcPr>
          <w:p w14:paraId="2BA435DF" w14:textId="56E85F58" w:rsidR="005C46FB" w:rsidRDefault="005C46FB" w:rsidP="005305C4">
            <w:pPr>
              <w:pStyle w:val="DHHStablecolhead"/>
            </w:pPr>
            <w:r>
              <w:t>Are</w:t>
            </w:r>
            <w:r w:rsidR="004C3657">
              <w:t>a</w:t>
            </w:r>
          </w:p>
        </w:tc>
        <w:tc>
          <w:tcPr>
            <w:tcW w:w="2637" w:type="dxa"/>
          </w:tcPr>
          <w:p w14:paraId="55B37285" w14:textId="618FD56D" w:rsidR="005C46FB" w:rsidRDefault="005C46FB" w:rsidP="005305C4">
            <w:pPr>
              <w:pStyle w:val="DHHStablecolhead"/>
            </w:pPr>
            <w:r>
              <w:t>Luminaire type or lighting description</w:t>
            </w:r>
          </w:p>
        </w:tc>
        <w:tc>
          <w:tcPr>
            <w:tcW w:w="2366" w:type="dxa"/>
          </w:tcPr>
          <w:p w14:paraId="603D2F3B" w14:textId="59AF724E" w:rsidR="005C46FB" w:rsidRDefault="005C46FB" w:rsidP="005305C4">
            <w:pPr>
              <w:pStyle w:val="DHHStablecolhead"/>
            </w:pPr>
            <w:r>
              <w:t>Lighting control</w:t>
            </w:r>
          </w:p>
        </w:tc>
        <w:tc>
          <w:tcPr>
            <w:tcW w:w="2107" w:type="dxa"/>
          </w:tcPr>
          <w:p w14:paraId="2649DF40" w14:textId="59DE1D13" w:rsidR="005C46FB" w:rsidRDefault="005C46FB" w:rsidP="005305C4">
            <w:pPr>
              <w:pStyle w:val="DHHStablecolhead"/>
            </w:pPr>
            <w:r>
              <w:t>Maintained lighting level (lux)</w:t>
            </w:r>
          </w:p>
        </w:tc>
      </w:tr>
      <w:tr w:rsidR="005C46FB" w14:paraId="31589AE4" w14:textId="77777777" w:rsidTr="005305C4">
        <w:tc>
          <w:tcPr>
            <w:tcW w:w="2070" w:type="dxa"/>
          </w:tcPr>
          <w:p w14:paraId="3CE63E79" w14:textId="458470DC" w:rsidR="005C46FB" w:rsidRPr="005305C4" w:rsidRDefault="00621D34" w:rsidP="00FA14FE">
            <w:pPr>
              <w:pStyle w:val="DHHSbody"/>
              <w:rPr>
                <w:b/>
                <w:bCs/>
              </w:rPr>
            </w:pPr>
            <w:r w:rsidRPr="005305C4">
              <w:rPr>
                <w:b/>
                <w:bCs/>
              </w:rPr>
              <w:t>Plant rooms</w:t>
            </w:r>
          </w:p>
        </w:tc>
        <w:tc>
          <w:tcPr>
            <w:tcW w:w="2637" w:type="dxa"/>
          </w:tcPr>
          <w:p w14:paraId="67F78A09" w14:textId="6FB7CA94" w:rsidR="005C46FB" w:rsidRDefault="001F32BB" w:rsidP="00FA14FE">
            <w:pPr>
              <w:pStyle w:val="DHHSbody"/>
            </w:pPr>
            <w:r w:rsidRPr="00D743F9">
              <w:t>Suspended or surface mounted IP65 LED battens with polycarbonate diffusers</w:t>
            </w:r>
          </w:p>
        </w:tc>
        <w:tc>
          <w:tcPr>
            <w:tcW w:w="2366" w:type="dxa"/>
          </w:tcPr>
          <w:p w14:paraId="1E77728F" w14:textId="23636EE6" w:rsidR="005C46FB" w:rsidRDefault="00E64D10" w:rsidP="00FA14FE">
            <w:pPr>
              <w:pStyle w:val="DHHSbody"/>
            </w:pPr>
            <w:r w:rsidRPr="00D743F9">
              <w:t>Manual control</w:t>
            </w:r>
          </w:p>
        </w:tc>
        <w:tc>
          <w:tcPr>
            <w:tcW w:w="2107" w:type="dxa"/>
          </w:tcPr>
          <w:p w14:paraId="67729204" w14:textId="6EB41B15" w:rsidR="005C46FB" w:rsidRDefault="00F823F7" w:rsidP="005305C4">
            <w:pPr>
              <w:pStyle w:val="DHHStablebullet1"/>
            </w:pPr>
            <w:r w:rsidRPr="00D743F9">
              <w:t>80</w:t>
            </w:r>
          </w:p>
        </w:tc>
      </w:tr>
      <w:tr w:rsidR="005C46FB" w14:paraId="720E4EF2" w14:textId="77777777" w:rsidTr="005305C4">
        <w:tc>
          <w:tcPr>
            <w:tcW w:w="2070" w:type="dxa"/>
          </w:tcPr>
          <w:p w14:paraId="2F3AE4D6" w14:textId="1394CFA5" w:rsidR="005C46FB" w:rsidRPr="005305C4" w:rsidRDefault="00736549" w:rsidP="00FA14FE">
            <w:pPr>
              <w:pStyle w:val="DHHSbody"/>
              <w:rPr>
                <w:b/>
                <w:bCs/>
              </w:rPr>
            </w:pPr>
            <w:r w:rsidRPr="005305C4">
              <w:rPr>
                <w:b/>
                <w:bCs/>
              </w:rPr>
              <w:t>Main lobby</w:t>
            </w:r>
            <w:r w:rsidR="00766AD5">
              <w:rPr>
                <w:b/>
                <w:bCs/>
              </w:rPr>
              <w:t xml:space="preserve">, </w:t>
            </w:r>
            <w:r w:rsidRPr="005305C4">
              <w:rPr>
                <w:b/>
                <w:bCs/>
              </w:rPr>
              <w:t>café area</w:t>
            </w:r>
          </w:p>
        </w:tc>
        <w:tc>
          <w:tcPr>
            <w:tcW w:w="2637" w:type="dxa"/>
          </w:tcPr>
          <w:p w14:paraId="0169AE94" w14:textId="3C6935D8" w:rsidR="005C46FB" w:rsidRDefault="0071793C" w:rsidP="00FA14FE">
            <w:pPr>
              <w:pStyle w:val="DHHSbody"/>
            </w:pPr>
            <w:r w:rsidRPr="00D743F9">
              <w:t>Decorative lighting with provision for feature lighting to artwork and other features</w:t>
            </w:r>
          </w:p>
        </w:tc>
        <w:tc>
          <w:tcPr>
            <w:tcW w:w="2366" w:type="dxa"/>
          </w:tcPr>
          <w:p w14:paraId="4E5B0628" w14:textId="785FDE10" w:rsidR="005C46FB" w:rsidRDefault="00EB0888" w:rsidP="00FA14FE">
            <w:pPr>
              <w:pStyle w:val="DHHSbody"/>
            </w:pPr>
            <w:r w:rsidRPr="00D743F9">
              <w:t>Centrally controlled with daylight dimming</w:t>
            </w:r>
          </w:p>
        </w:tc>
        <w:tc>
          <w:tcPr>
            <w:tcW w:w="2107" w:type="dxa"/>
          </w:tcPr>
          <w:p w14:paraId="150814B0" w14:textId="13FAF5D6" w:rsidR="005C46FB" w:rsidRDefault="00491526" w:rsidP="005305C4">
            <w:pPr>
              <w:pStyle w:val="DHHStablebullet1"/>
            </w:pPr>
            <w:r w:rsidRPr="00D743F9">
              <w:t>160</w:t>
            </w:r>
          </w:p>
        </w:tc>
      </w:tr>
      <w:tr w:rsidR="00491526" w14:paraId="1F133F74" w14:textId="77777777" w:rsidTr="005305C4">
        <w:tc>
          <w:tcPr>
            <w:tcW w:w="2070" w:type="dxa"/>
          </w:tcPr>
          <w:p w14:paraId="402541F2" w14:textId="3A60DCB3" w:rsidR="00491526" w:rsidRPr="005305C4" w:rsidRDefault="000E20D1" w:rsidP="00FA14FE">
            <w:pPr>
              <w:pStyle w:val="DHHSbody"/>
              <w:rPr>
                <w:b/>
                <w:bCs/>
              </w:rPr>
            </w:pPr>
            <w:r w:rsidRPr="005305C4">
              <w:rPr>
                <w:b/>
                <w:bCs/>
              </w:rPr>
              <w:t>Back of house areas and store rooms</w:t>
            </w:r>
          </w:p>
        </w:tc>
        <w:tc>
          <w:tcPr>
            <w:tcW w:w="2637" w:type="dxa"/>
          </w:tcPr>
          <w:p w14:paraId="705FA565" w14:textId="72EECF0D" w:rsidR="00491526" w:rsidRPr="00D743F9" w:rsidRDefault="00E912D3" w:rsidP="00FA14FE">
            <w:pPr>
              <w:pStyle w:val="DHHSbody"/>
            </w:pPr>
            <w:r w:rsidRPr="00D743F9">
              <w:t>Recessed</w:t>
            </w:r>
            <w:r w:rsidR="007D490D">
              <w:t>, s</w:t>
            </w:r>
            <w:r w:rsidRPr="00D743F9">
              <w:t>uspended</w:t>
            </w:r>
            <w:r w:rsidR="003C36CB">
              <w:t xml:space="preserve"> or</w:t>
            </w:r>
            <w:r w:rsidR="007D490D">
              <w:t xml:space="preserve"> s</w:t>
            </w:r>
            <w:r w:rsidRPr="00D743F9">
              <w:t>urface</w:t>
            </w:r>
            <w:r w:rsidR="003C36CB">
              <w:t>-</w:t>
            </w:r>
            <w:r w:rsidRPr="00D743F9">
              <w:t>mounted LED luminaires with diffusers</w:t>
            </w:r>
          </w:p>
        </w:tc>
        <w:tc>
          <w:tcPr>
            <w:tcW w:w="2366" w:type="dxa"/>
          </w:tcPr>
          <w:p w14:paraId="205914A5" w14:textId="64EDE800" w:rsidR="00491526" w:rsidRPr="00D743F9" w:rsidRDefault="00C91421" w:rsidP="00FA14FE">
            <w:pPr>
              <w:pStyle w:val="DHHSbody"/>
            </w:pPr>
            <w:r w:rsidRPr="00D743F9">
              <w:t>Motion sensor controlled</w:t>
            </w:r>
          </w:p>
        </w:tc>
        <w:tc>
          <w:tcPr>
            <w:tcW w:w="2107" w:type="dxa"/>
          </w:tcPr>
          <w:p w14:paraId="1479C8A6" w14:textId="088B7586" w:rsidR="00491526" w:rsidRPr="00D743F9" w:rsidRDefault="00D77BA0" w:rsidP="005305C4">
            <w:pPr>
              <w:pStyle w:val="DHHStablebullet1"/>
            </w:pPr>
            <w:r w:rsidRPr="00D743F9">
              <w:t>160</w:t>
            </w:r>
          </w:p>
        </w:tc>
      </w:tr>
      <w:tr w:rsidR="00D77BA0" w14:paraId="75B0B2C1" w14:textId="77777777" w:rsidTr="005305C4">
        <w:tc>
          <w:tcPr>
            <w:tcW w:w="2070" w:type="dxa"/>
          </w:tcPr>
          <w:p w14:paraId="464F4329" w14:textId="77777777" w:rsidR="00836F4A" w:rsidRPr="005305C4" w:rsidRDefault="00836F4A" w:rsidP="00836F4A">
            <w:pPr>
              <w:pStyle w:val="DHHStabletext"/>
              <w:rPr>
                <w:b/>
                <w:bCs/>
              </w:rPr>
            </w:pPr>
            <w:r w:rsidRPr="005305C4">
              <w:rPr>
                <w:b/>
                <w:bCs/>
              </w:rPr>
              <w:t xml:space="preserve">Non-patient offices </w:t>
            </w:r>
          </w:p>
          <w:p w14:paraId="4EAE1148" w14:textId="69D0470C" w:rsidR="00D77BA0" w:rsidRPr="005305C4" w:rsidRDefault="00836F4A" w:rsidP="00836F4A">
            <w:pPr>
              <w:pStyle w:val="DHHSbody"/>
              <w:rPr>
                <w:b/>
                <w:bCs/>
              </w:rPr>
            </w:pPr>
            <w:r w:rsidRPr="005305C4">
              <w:rPr>
                <w:b/>
                <w:bCs/>
              </w:rPr>
              <w:t>Co-shared work zone</w:t>
            </w:r>
          </w:p>
        </w:tc>
        <w:tc>
          <w:tcPr>
            <w:tcW w:w="2637" w:type="dxa"/>
          </w:tcPr>
          <w:p w14:paraId="06D9C8E8" w14:textId="5C14C5E8" w:rsidR="00D77BA0" w:rsidRPr="00D743F9" w:rsidRDefault="0052468D" w:rsidP="00FA14FE">
            <w:pPr>
              <w:pStyle w:val="DHHSbody"/>
            </w:pPr>
            <w:r w:rsidRPr="00D743F9">
              <w:t>Recessed or surface mounted direct/indirect LED luminaires</w:t>
            </w:r>
          </w:p>
        </w:tc>
        <w:tc>
          <w:tcPr>
            <w:tcW w:w="2366" w:type="dxa"/>
          </w:tcPr>
          <w:p w14:paraId="40AB36F8" w14:textId="77777777" w:rsidR="00091B19" w:rsidRPr="00D743F9" w:rsidRDefault="00091B19" w:rsidP="00091B19">
            <w:pPr>
              <w:pStyle w:val="DHHStabletext"/>
            </w:pPr>
            <w:r w:rsidRPr="00D743F9">
              <w:t>Manual switch integrated with motion sensors. Manual dimming controls.</w:t>
            </w:r>
          </w:p>
          <w:p w14:paraId="6BFD2646" w14:textId="03689EDD" w:rsidR="00D77BA0" w:rsidRPr="00D743F9" w:rsidRDefault="00091B19" w:rsidP="00091B19">
            <w:pPr>
              <w:pStyle w:val="DHHSbody"/>
            </w:pPr>
            <w:r w:rsidRPr="00D743F9">
              <w:t>Daylight dimming to be provided to large rooms with significant daylight penetration</w:t>
            </w:r>
          </w:p>
        </w:tc>
        <w:tc>
          <w:tcPr>
            <w:tcW w:w="2107" w:type="dxa"/>
          </w:tcPr>
          <w:p w14:paraId="69B23BE5" w14:textId="42EE7355" w:rsidR="00D77BA0" w:rsidRPr="00D743F9" w:rsidRDefault="0005651D" w:rsidP="005305C4">
            <w:pPr>
              <w:pStyle w:val="DHHStablebullet1"/>
            </w:pPr>
            <w:r w:rsidRPr="00D743F9">
              <w:t>320</w:t>
            </w:r>
          </w:p>
        </w:tc>
      </w:tr>
      <w:tr w:rsidR="0005651D" w14:paraId="34749DED" w14:textId="77777777" w:rsidTr="005305C4">
        <w:tc>
          <w:tcPr>
            <w:tcW w:w="2070" w:type="dxa"/>
          </w:tcPr>
          <w:p w14:paraId="3ABAFE8C" w14:textId="149FE6EB" w:rsidR="0005651D" w:rsidRPr="005305C4" w:rsidRDefault="00BE23BE" w:rsidP="00836F4A">
            <w:pPr>
              <w:pStyle w:val="DHHStabletext"/>
              <w:rPr>
                <w:b/>
                <w:bCs/>
              </w:rPr>
            </w:pPr>
            <w:r w:rsidRPr="005305C4">
              <w:rPr>
                <w:b/>
                <w:bCs/>
              </w:rPr>
              <w:t xml:space="preserve">Patient </w:t>
            </w:r>
            <w:r w:rsidR="00F33D95" w:rsidRPr="003C36CB">
              <w:rPr>
                <w:b/>
                <w:bCs/>
              </w:rPr>
              <w:t>bedrooms</w:t>
            </w:r>
          </w:p>
        </w:tc>
        <w:tc>
          <w:tcPr>
            <w:tcW w:w="2637" w:type="dxa"/>
          </w:tcPr>
          <w:p w14:paraId="348CABB0" w14:textId="77777777" w:rsidR="00634F2D" w:rsidRPr="00D743F9" w:rsidRDefault="00634F2D" w:rsidP="00634F2D">
            <w:pPr>
              <w:pStyle w:val="DHHStabletext"/>
            </w:pPr>
            <w:r w:rsidRPr="00D743F9">
              <w:t xml:space="preserve">Overhead LED luminaires to provide ambient, reading and exam lighting </w:t>
            </w:r>
          </w:p>
          <w:p w14:paraId="32C410A9" w14:textId="13A34CF1" w:rsidR="0005651D" w:rsidRPr="00D743F9" w:rsidRDefault="00634F2D" w:rsidP="00634F2D">
            <w:pPr>
              <w:pStyle w:val="DHHSbody"/>
            </w:pPr>
            <w:r w:rsidRPr="00D743F9">
              <w:t>LED Night light.</w:t>
            </w:r>
          </w:p>
        </w:tc>
        <w:tc>
          <w:tcPr>
            <w:tcW w:w="2366" w:type="dxa"/>
          </w:tcPr>
          <w:p w14:paraId="4861263C" w14:textId="77777777" w:rsidR="00722896" w:rsidRPr="00D743F9" w:rsidRDefault="00722896" w:rsidP="00722896">
            <w:pPr>
              <w:pStyle w:val="DHHStabletext"/>
            </w:pPr>
            <w:r w:rsidRPr="00D743F9">
              <w:t xml:space="preserve">Controls at room entrance and patient bedhead. Possible integration into patient entertainment system. </w:t>
            </w:r>
          </w:p>
          <w:p w14:paraId="26BFE808" w14:textId="5204B72B" w:rsidR="0005651D" w:rsidRPr="00D743F9" w:rsidRDefault="00722896" w:rsidP="00722896">
            <w:pPr>
              <w:pStyle w:val="DHHStabletext"/>
            </w:pPr>
            <w:r w:rsidRPr="00D743F9">
              <w:t>Nightlight to be controlled by integral photoelectric sensor.</w:t>
            </w:r>
          </w:p>
        </w:tc>
        <w:tc>
          <w:tcPr>
            <w:tcW w:w="2107" w:type="dxa"/>
          </w:tcPr>
          <w:p w14:paraId="58EAC4B9" w14:textId="77777777" w:rsidR="00BE0830" w:rsidRPr="00D743F9" w:rsidRDefault="00BE0830" w:rsidP="005305C4">
            <w:pPr>
              <w:pStyle w:val="DHHStablebullet1"/>
            </w:pPr>
            <w:r w:rsidRPr="00D743F9">
              <w:t>160 – general</w:t>
            </w:r>
          </w:p>
          <w:p w14:paraId="4189C15A" w14:textId="77777777" w:rsidR="00BE0830" w:rsidRPr="00D743F9" w:rsidRDefault="00BE0830" w:rsidP="005305C4">
            <w:pPr>
              <w:pStyle w:val="DHHStablebullet1"/>
            </w:pPr>
            <w:r w:rsidRPr="00D743F9">
              <w:t>240 –reading</w:t>
            </w:r>
          </w:p>
          <w:p w14:paraId="5CCB72DC" w14:textId="77777777" w:rsidR="00BE0830" w:rsidRPr="00D743F9" w:rsidRDefault="00BE0830" w:rsidP="005305C4">
            <w:pPr>
              <w:pStyle w:val="DHHStablebullet1"/>
            </w:pPr>
            <w:r w:rsidRPr="00D743F9">
              <w:t>320 –examination</w:t>
            </w:r>
          </w:p>
          <w:p w14:paraId="2B353D12" w14:textId="0402419C" w:rsidR="0005651D" w:rsidRPr="00D743F9" w:rsidRDefault="00BE0830" w:rsidP="005305C4">
            <w:pPr>
              <w:pStyle w:val="DHHStablebullet1"/>
            </w:pPr>
            <w:r w:rsidRPr="00D743F9">
              <w:t>1 – night light</w:t>
            </w:r>
          </w:p>
        </w:tc>
      </w:tr>
      <w:tr w:rsidR="00BE0830" w14:paraId="2E1BAF0F" w14:textId="77777777" w:rsidTr="005305C4">
        <w:tc>
          <w:tcPr>
            <w:tcW w:w="2070" w:type="dxa"/>
          </w:tcPr>
          <w:p w14:paraId="7A92D1B1" w14:textId="1E13E5CD" w:rsidR="00BE0830" w:rsidRPr="005305C4" w:rsidRDefault="00D968AE" w:rsidP="00836F4A">
            <w:pPr>
              <w:pStyle w:val="DHHStabletext"/>
              <w:rPr>
                <w:b/>
                <w:bCs/>
              </w:rPr>
            </w:pPr>
            <w:r w:rsidRPr="005305C4">
              <w:rPr>
                <w:b/>
                <w:bCs/>
              </w:rPr>
              <w:t xml:space="preserve">Patient </w:t>
            </w:r>
            <w:r w:rsidR="00F33D95" w:rsidRPr="003C36CB">
              <w:rPr>
                <w:b/>
                <w:bCs/>
              </w:rPr>
              <w:t>bathrooms</w:t>
            </w:r>
          </w:p>
        </w:tc>
        <w:tc>
          <w:tcPr>
            <w:tcW w:w="2637" w:type="dxa"/>
          </w:tcPr>
          <w:p w14:paraId="6D8375D3" w14:textId="7A5D0059" w:rsidR="00BE0830" w:rsidRPr="00D743F9" w:rsidRDefault="002B47A6" w:rsidP="00634F2D">
            <w:pPr>
              <w:pStyle w:val="DHHStabletext"/>
            </w:pPr>
            <w:r w:rsidRPr="00D743F9">
              <w:t>Recessed IP44 rated LED luminaires. Luminaires to provide illumination in the vertical plane at the basin/mirror.</w:t>
            </w:r>
          </w:p>
        </w:tc>
        <w:tc>
          <w:tcPr>
            <w:tcW w:w="2366" w:type="dxa"/>
          </w:tcPr>
          <w:p w14:paraId="674C09AC" w14:textId="7AF3837E" w:rsidR="00BE0830" w:rsidRPr="00D743F9" w:rsidRDefault="00A21331" w:rsidP="00722896">
            <w:pPr>
              <w:pStyle w:val="DHHStabletext"/>
            </w:pPr>
            <w:r w:rsidRPr="00D743F9">
              <w:t>Manual switch integrated with motion sensor</w:t>
            </w:r>
          </w:p>
        </w:tc>
        <w:tc>
          <w:tcPr>
            <w:tcW w:w="2107" w:type="dxa"/>
          </w:tcPr>
          <w:p w14:paraId="6B1C0C95" w14:textId="2A03F9B1" w:rsidR="00BE0830" w:rsidRPr="00D743F9" w:rsidRDefault="0074163C" w:rsidP="005305C4">
            <w:pPr>
              <w:pStyle w:val="DHHStablebullet1"/>
            </w:pPr>
            <w:r w:rsidRPr="00D743F9">
              <w:t>160</w:t>
            </w:r>
          </w:p>
        </w:tc>
      </w:tr>
      <w:tr w:rsidR="0074163C" w14:paraId="08133E5A" w14:textId="77777777" w:rsidTr="005305C4">
        <w:tc>
          <w:tcPr>
            <w:tcW w:w="2070" w:type="dxa"/>
          </w:tcPr>
          <w:p w14:paraId="3A9F87D0" w14:textId="0F45A9D5" w:rsidR="0074163C" w:rsidRPr="005305C4" w:rsidRDefault="00F13846" w:rsidP="00836F4A">
            <w:pPr>
              <w:pStyle w:val="DHHStabletext"/>
              <w:rPr>
                <w:b/>
                <w:bCs/>
              </w:rPr>
            </w:pPr>
            <w:r w:rsidRPr="005305C4">
              <w:rPr>
                <w:b/>
                <w:bCs/>
              </w:rPr>
              <w:t xml:space="preserve">Fire </w:t>
            </w:r>
            <w:r w:rsidR="00F33D95" w:rsidRPr="003C36CB">
              <w:rPr>
                <w:b/>
                <w:bCs/>
              </w:rPr>
              <w:t>stairs</w:t>
            </w:r>
          </w:p>
        </w:tc>
        <w:tc>
          <w:tcPr>
            <w:tcW w:w="2637" w:type="dxa"/>
          </w:tcPr>
          <w:p w14:paraId="152A198C" w14:textId="0C3980E4" w:rsidR="0074163C" w:rsidRPr="00D743F9" w:rsidRDefault="005B224D" w:rsidP="00634F2D">
            <w:pPr>
              <w:pStyle w:val="DHHStabletext"/>
            </w:pPr>
            <w:r w:rsidRPr="00D743F9">
              <w:t>Surface mounted LED with diffuser</w:t>
            </w:r>
          </w:p>
        </w:tc>
        <w:tc>
          <w:tcPr>
            <w:tcW w:w="2366" w:type="dxa"/>
          </w:tcPr>
          <w:p w14:paraId="0B22C151" w14:textId="03DA692F" w:rsidR="0074163C" w:rsidRPr="00D743F9" w:rsidRDefault="00475DF3" w:rsidP="00722896">
            <w:pPr>
              <w:pStyle w:val="DHHStabletext"/>
            </w:pPr>
            <w:r w:rsidRPr="00D743F9">
              <w:t>Reed switch on timer on stair entrance door</w:t>
            </w:r>
          </w:p>
        </w:tc>
        <w:tc>
          <w:tcPr>
            <w:tcW w:w="2107" w:type="dxa"/>
          </w:tcPr>
          <w:p w14:paraId="4F5EEF68" w14:textId="7AEF4C32" w:rsidR="0074163C" w:rsidRPr="00D743F9" w:rsidRDefault="002B0380" w:rsidP="005305C4">
            <w:pPr>
              <w:pStyle w:val="DHHStablebullet1"/>
            </w:pPr>
            <w:r w:rsidRPr="00D743F9">
              <w:t>80</w:t>
            </w:r>
          </w:p>
        </w:tc>
      </w:tr>
      <w:tr w:rsidR="002B0380" w14:paraId="09B3C7CD" w14:textId="77777777" w:rsidTr="005305C4">
        <w:tc>
          <w:tcPr>
            <w:tcW w:w="2070" w:type="dxa"/>
          </w:tcPr>
          <w:p w14:paraId="75BDD0D2" w14:textId="5BA794E3" w:rsidR="002B0380" w:rsidRPr="005305C4" w:rsidRDefault="0017283A" w:rsidP="00836F4A">
            <w:pPr>
              <w:pStyle w:val="DHHStabletext"/>
              <w:rPr>
                <w:b/>
                <w:bCs/>
              </w:rPr>
            </w:pPr>
            <w:r w:rsidRPr="005305C4">
              <w:rPr>
                <w:b/>
                <w:bCs/>
              </w:rPr>
              <w:t xml:space="preserve">Nurses </w:t>
            </w:r>
            <w:r w:rsidR="00F33D95" w:rsidRPr="003C36CB">
              <w:rPr>
                <w:b/>
                <w:bCs/>
              </w:rPr>
              <w:t>stations</w:t>
            </w:r>
          </w:p>
        </w:tc>
        <w:tc>
          <w:tcPr>
            <w:tcW w:w="2637" w:type="dxa"/>
          </w:tcPr>
          <w:p w14:paraId="0E0101D3" w14:textId="63A38B67" w:rsidR="002B0380" w:rsidRPr="00D743F9" w:rsidRDefault="00631EE1" w:rsidP="00634F2D">
            <w:pPr>
              <w:pStyle w:val="DHHStabletext"/>
            </w:pPr>
            <w:r w:rsidRPr="00D743F9">
              <w:t>General overhead LED lighting with task lighting to charting stations</w:t>
            </w:r>
          </w:p>
        </w:tc>
        <w:tc>
          <w:tcPr>
            <w:tcW w:w="2366" w:type="dxa"/>
          </w:tcPr>
          <w:p w14:paraId="57AFC71B" w14:textId="33B376A0" w:rsidR="002B0380" w:rsidRPr="00D743F9" w:rsidRDefault="00677841" w:rsidP="00722896">
            <w:pPr>
              <w:pStyle w:val="DHHStabletext"/>
            </w:pPr>
            <w:r w:rsidRPr="00D743F9">
              <w:t>Manual control with dimming to allow multiple scene selection</w:t>
            </w:r>
          </w:p>
        </w:tc>
        <w:tc>
          <w:tcPr>
            <w:tcW w:w="2107" w:type="dxa"/>
          </w:tcPr>
          <w:p w14:paraId="0D762D47" w14:textId="2C607109" w:rsidR="002B0380" w:rsidRPr="00D743F9" w:rsidRDefault="00170ADB" w:rsidP="005305C4">
            <w:pPr>
              <w:pStyle w:val="DHHStablebullet1"/>
            </w:pPr>
            <w:r w:rsidRPr="00D743F9">
              <w:t>320</w:t>
            </w:r>
          </w:p>
        </w:tc>
      </w:tr>
      <w:tr w:rsidR="00170ADB" w14:paraId="34A9CC02" w14:textId="77777777" w:rsidTr="005305C4">
        <w:tc>
          <w:tcPr>
            <w:tcW w:w="2070" w:type="dxa"/>
          </w:tcPr>
          <w:p w14:paraId="209E3D5E" w14:textId="2C989B36" w:rsidR="00170ADB" w:rsidRPr="005305C4" w:rsidRDefault="00EA73AA" w:rsidP="00836F4A">
            <w:pPr>
              <w:pStyle w:val="DHHStabletext"/>
              <w:rPr>
                <w:b/>
                <w:bCs/>
              </w:rPr>
            </w:pPr>
            <w:r w:rsidRPr="005305C4">
              <w:rPr>
                <w:b/>
                <w:bCs/>
              </w:rPr>
              <w:t xml:space="preserve">Patient </w:t>
            </w:r>
            <w:r w:rsidR="00F33D95" w:rsidRPr="003C36CB">
              <w:rPr>
                <w:b/>
                <w:bCs/>
              </w:rPr>
              <w:t>imaging</w:t>
            </w:r>
          </w:p>
        </w:tc>
        <w:tc>
          <w:tcPr>
            <w:tcW w:w="2637" w:type="dxa"/>
          </w:tcPr>
          <w:p w14:paraId="71A5117E" w14:textId="7A9327AB" w:rsidR="00170ADB" w:rsidRPr="00D743F9" w:rsidRDefault="00D779B5" w:rsidP="00634F2D">
            <w:pPr>
              <w:pStyle w:val="DHHStabletext"/>
            </w:pPr>
            <w:r w:rsidRPr="00D743F9">
              <w:t>General overhead LED lighting</w:t>
            </w:r>
          </w:p>
        </w:tc>
        <w:tc>
          <w:tcPr>
            <w:tcW w:w="2366" w:type="dxa"/>
          </w:tcPr>
          <w:p w14:paraId="649D0083" w14:textId="5FD35CCA" w:rsidR="00170ADB" w:rsidRPr="00D743F9" w:rsidRDefault="002657BE" w:rsidP="00722896">
            <w:pPr>
              <w:pStyle w:val="DHHStabletext"/>
            </w:pPr>
            <w:r w:rsidRPr="00D743F9">
              <w:t>Dimming controls from 0% to 100% in control room.</w:t>
            </w:r>
          </w:p>
        </w:tc>
        <w:tc>
          <w:tcPr>
            <w:tcW w:w="2107" w:type="dxa"/>
          </w:tcPr>
          <w:p w14:paraId="76299799" w14:textId="0A363BE1" w:rsidR="00170ADB" w:rsidRPr="00D743F9" w:rsidRDefault="00D31E85" w:rsidP="005305C4">
            <w:pPr>
              <w:pStyle w:val="DHHStablebullet1"/>
            </w:pPr>
            <w:r w:rsidRPr="00D743F9">
              <w:t>400</w:t>
            </w:r>
          </w:p>
        </w:tc>
      </w:tr>
      <w:tr w:rsidR="00D31E85" w14:paraId="41C085E9" w14:textId="77777777" w:rsidTr="005305C4">
        <w:tc>
          <w:tcPr>
            <w:tcW w:w="2070" w:type="dxa"/>
          </w:tcPr>
          <w:p w14:paraId="23490E75" w14:textId="1257D58E" w:rsidR="00D31E85" w:rsidRPr="005305C4" w:rsidRDefault="00FB6DCA" w:rsidP="00836F4A">
            <w:pPr>
              <w:pStyle w:val="DHHStabletext"/>
              <w:rPr>
                <w:b/>
                <w:bCs/>
              </w:rPr>
            </w:pPr>
            <w:r w:rsidRPr="005305C4">
              <w:rPr>
                <w:b/>
                <w:bCs/>
              </w:rPr>
              <w:t xml:space="preserve">Operating </w:t>
            </w:r>
            <w:r w:rsidR="00F33D95" w:rsidRPr="003C36CB">
              <w:rPr>
                <w:b/>
                <w:bCs/>
              </w:rPr>
              <w:t>theatres</w:t>
            </w:r>
          </w:p>
        </w:tc>
        <w:tc>
          <w:tcPr>
            <w:tcW w:w="2637" w:type="dxa"/>
          </w:tcPr>
          <w:p w14:paraId="4FC34E82" w14:textId="77777777" w:rsidR="00B60601" w:rsidRPr="00D743F9" w:rsidRDefault="00B60601" w:rsidP="00B60601">
            <w:pPr>
              <w:pStyle w:val="DHHStabletext"/>
            </w:pPr>
            <w:r w:rsidRPr="00D743F9">
              <w:t>General overhead LED lighting with minimum CRI 90</w:t>
            </w:r>
          </w:p>
          <w:p w14:paraId="44BC72A6" w14:textId="12A7A97F" w:rsidR="00D31E85" w:rsidRPr="00D743F9" w:rsidRDefault="00B60601" w:rsidP="00B60601">
            <w:pPr>
              <w:pStyle w:val="DHHStabletext"/>
            </w:pPr>
            <w:r w:rsidRPr="00D743F9">
              <w:t>Pendant lighting to user requirements</w:t>
            </w:r>
          </w:p>
        </w:tc>
        <w:tc>
          <w:tcPr>
            <w:tcW w:w="2366" w:type="dxa"/>
          </w:tcPr>
          <w:p w14:paraId="0C872379" w14:textId="358D857C" w:rsidR="00D31E85" w:rsidRPr="00D743F9" w:rsidRDefault="00E50B6E" w:rsidP="00722896">
            <w:pPr>
              <w:pStyle w:val="DHHStabletext"/>
            </w:pPr>
            <w:r w:rsidRPr="00D743F9">
              <w:t>Dimming controls to allow multiple scene selection</w:t>
            </w:r>
          </w:p>
        </w:tc>
        <w:tc>
          <w:tcPr>
            <w:tcW w:w="2107" w:type="dxa"/>
          </w:tcPr>
          <w:p w14:paraId="37689247" w14:textId="47167052" w:rsidR="00D31E85" w:rsidRPr="00D743F9" w:rsidRDefault="00147C40" w:rsidP="005305C4">
            <w:pPr>
              <w:pStyle w:val="DHHStablebullet1"/>
            </w:pPr>
            <w:r w:rsidRPr="00D743F9">
              <w:t xml:space="preserve">800 </w:t>
            </w:r>
            <w:r>
              <w:t>–</w:t>
            </w:r>
            <w:r w:rsidRPr="00D743F9">
              <w:t xml:space="preserve"> general</w:t>
            </w:r>
          </w:p>
        </w:tc>
      </w:tr>
      <w:tr w:rsidR="00147C40" w14:paraId="296BDE71" w14:textId="77777777" w:rsidTr="005305C4">
        <w:tc>
          <w:tcPr>
            <w:tcW w:w="2070" w:type="dxa"/>
          </w:tcPr>
          <w:p w14:paraId="2656AB9B" w14:textId="0C0718E3" w:rsidR="00147C40" w:rsidRPr="005305C4" w:rsidRDefault="00542307" w:rsidP="00836F4A">
            <w:pPr>
              <w:pStyle w:val="DHHStabletext"/>
              <w:rPr>
                <w:b/>
                <w:bCs/>
              </w:rPr>
            </w:pPr>
            <w:r w:rsidRPr="005305C4">
              <w:rPr>
                <w:b/>
                <w:bCs/>
              </w:rPr>
              <w:lastRenderedPageBreak/>
              <w:t>Corridors and patient transit</w:t>
            </w:r>
          </w:p>
        </w:tc>
        <w:tc>
          <w:tcPr>
            <w:tcW w:w="2637" w:type="dxa"/>
          </w:tcPr>
          <w:p w14:paraId="66022E5A" w14:textId="65BC16DF" w:rsidR="00147C40" w:rsidRPr="00D743F9" w:rsidRDefault="00FE734B" w:rsidP="00B60601">
            <w:pPr>
              <w:pStyle w:val="DHHStabletext"/>
            </w:pPr>
            <w:r w:rsidRPr="00D743F9">
              <w:t>Recessed or surface mounted LED luminaires</w:t>
            </w:r>
          </w:p>
        </w:tc>
        <w:tc>
          <w:tcPr>
            <w:tcW w:w="2366" w:type="dxa"/>
          </w:tcPr>
          <w:p w14:paraId="7CB912C0" w14:textId="192D336B" w:rsidR="00147C40" w:rsidRPr="00D743F9" w:rsidRDefault="00636AD1" w:rsidP="00722896">
            <w:pPr>
              <w:pStyle w:val="DHHStabletext"/>
            </w:pPr>
            <w:r w:rsidRPr="00D743F9">
              <w:t>Dimmable lighting via timeclock with override at nurse’s station</w:t>
            </w:r>
          </w:p>
        </w:tc>
        <w:tc>
          <w:tcPr>
            <w:tcW w:w="2107" w:type="dxa"/>
          </w:tcPr>
          <w:p w14:paraId="3ADC85DF" w14:textId="77777777" w:rsidR="00346530" w:rsidRPr="00D743F9" w:rsidRDefault="00346530" w:rsidP="005305C4">
            <w:pPr>
              <w:pStyle w:val="DHHStablebullet1"/>
            </w:pPr>
            <w:r w:rsidRPr="00D743F9">
              <w:t>160 – general</w:t>
            </w:r>
          </w:p>
          <w:p w14:paraId="63114AB5" w14:textId="39089913" w:rsidR="00147C40" w:rsidRPr="00D743F9" w:rsidRDefault="00346530" w:rsidP="005305C4">
            <w:pPr>
              <w:pStyle w:val="DHHStablebullet1"/>
            </w:pPr>
            <w:r w:rsidRPr="00D743F9">
              <w:t>240 – ED to OT</w:t>
            </w:r>
          </w:p>
        </w:tc>
      </w:tr>
      <w:tr w:rsidR="00346530" w14:paraId="0531F0E6" w14:textId="77777777" w:rsidTr="005305C4">
        <w:tc>
          <w:tcPr>
            <w:tcW w:w="2070" w:type="dxa"/>
          </w:tcPr>
          <w:p w14:paraId="6952FDDF" w14:textId="40AF5F82" w:rsidR="00346530" w:rsidRPr="005305C4" w:rsidRDefault="00FF78F9" w:rsidP="00836F4A">
            <w:pPr>
              <w:pStyle w:val="DHHStabletext"/>
              <w:rPr>
                <w:b/>
                <w:bCs/>
              </w:rPr>
            </w:pPr>
            <w:r w:rsidRPr="005305C4">
              <w:rPr>
                <w:b/>
                <w:bCs/>
              </w:rPr>
              <w:t>External areas and PECC, ICU, and other shared staff courtyards</w:t>
            </w:r>
          </w:p>
        </w:tc>
        <w:tc>
          <w:tcPr>
            <w:tcW w:w="2637" w:type="dxa"/>
          </w:tcPr>
          <w:p w14:paraId="2FE239B1" w14:textId="717E5B8D" w:rsidR="00346530" w:rsidRPr="00D743F9" w:rsidRDefault="00124C2F" w:rsidP="00B60601">
            <w:pPr>
              <w:pStyle w:val="DHHStabletext"/>
            </w:pPr>
            <w:r w:rsidRPr="00D743F9">
              <w:t>Minimum IP65 rated LED luminaires</w:t>
            </w:r>
          </w:p>
        </w:tc>
        <w:tc>
          <w:tcPr>
            <w:tcW w:w="2366" w:type="dxa"/>
          </w:tcPr>
          <w:p w14:paraId="14CC0170" w14:textId="5DCC01FA" w:rsidR="00346530" w:rsidRPr="00D743F9" w:rsidRDefault="003769F6" w:rsidP="00722896">
            <w:pPr>
              <w:pStyle w:val="DHHStabletext"/>
            </w:pPr>
            <w:r w:rsidRPr="00D743F9">
              <w:t>PE cell and timeclock controlled</w:t>
            </w:r>
          </w:p>
        </w:tc>
        <w:tc>
          <w:tcPr>
            <w:tcW w:w="2107" w:type="dxa"/>
          </w:tcPr>
          <w:p w14:paraId="715FD9C3" w14:textId="29A4488F" w:rsidR="00346530" w:rsidRPr="00D743F9" w:rsidRDefault="00EC6440" w:rsidP="005305C4">
            <w:pPr>
              <w:pStyle w:val="DHHStablebullet1"/>
            </w:pPr>
            <w:r w:rsidRPr="00D743F9">
              <w:t>20</w:t>
            </w:r>
          </w:p>
        </w:tc>
      </w:tr>
      <w:tr w:rsidR="00EC6440" w14:paraId="46D57155" w14:textId="77777777" w:rsidTr="005305C4">
        <w:tc>
          <w:tcPr>
            <w:tcW w:w="2070" w:type="dxa"/>
          </w:tcPr>
          <w:p w14:paraId="6CACD052" w14:textId="5AC8D9EA" w:rsidR="00EC6440" w:rsidRPr="005305C4" w:rsidRDefault="008D6357" w:rsidP="00836F4A">
            <w:pPr>
              <w:pStyle w:val="DHHStabletext"/>
              <w:rPr>
                <w:b/>
                <w:bCs/>
              </w:rPr>
            </w:pPr>
            <w:r w:rsidRPr="005305C4">
              <w:rPr>
                <w:b/>
                <w:bCs/>
              </w:rPr>
              <w:t xml:space="preserve">Mental </w:t>
            </w:r>
            <w:r w:rsidR="00F33D95" w:rsidRPr="003C36CB">
              <w:rPr>
                <w:b/>
                <w:bCs/>
              </w:rPr>
              <w:t xml:space="preserve">health patient </w:t>
            </w:r>
            <w:r w:rsidR="00F33D95" w:rsidRPr="00217882">
              <w:rPr>
                <w:b/>
                <w:bCs/>
              </w:rPr>
              <w:t>bedrooms</w:t>
            </w:r>
          </w:p>
        </w:tc>
        <w:tc>
          <w:tcPr>
            <w:tcW w:w="2637" w:type="dxa"/>
          </w:tcPr>
          <w:p w14:paraId="3F518192" w14:textId="77777777" w:rsidR="00544383" w:rsidRPr="00D743F9" w:rsidRDefault="00544383" w:rsidP="00544383">
            <w:pPr>
              <w:pStyle w:val="DHHStabletext"/>
            </w:pPr>
            <w:r w:rsidRPr="00D743F9">
              <w:t>Anti-ligature luminaires and controls</w:t>
            </w:r>
          </w:p>
          <w:p w14:paraId="34E482C0" w14:textId="77777777" w:rsidR="00544383" w:rsidRPr="00D743F9" w:rsidRDefault="00544383" w:rsidP="00544383">
            <w:pPr>
              <w:pStyle w:val="DHHStabletext"/>
            </w:pPr>
            <w:r w:rsidRPr="00D743F9">
              <w:t xml:space="preserve">Overhead LED luminaires to provide ambient, reading and exam lighting </w:t>
            </w:r>
          </w:p>
          <w:p w14:paraId="3CC0CBE8" w14:textId="3D78C8E1" w:rsidR="00EC6440" w:rsidRPr="00D743F9" w:rsidRDefault="00544383" w:rsidP="00544383">
            <w:pPr>
              <w:pStyle w:val="DHHStabletext"/>
            </w:pPr>
            <w:r w:rsidRPr="00D743F9">
              <w:t>Night Light</w:t>
            </w:r>
          </w:p>
        </w:tc>
        <w:tc>
          <w:tcPr>
            <w:tcW w:w="2366" w:type="dxa"/>
          </w:tcPr>
          <w:p w14:paraId="1EC091FC" w14:textId="77777777" w:rsidR="008E3E5C" w:rsidRPr="00D743F9" w:rsidRDefault="008E3E5C" w:rsidP="008E3E5C">
            <w:pPr>
              <w:pStyle w:val="DHHStabletext"/>
            </w:pPr>
            <w:r w:rsidRPr="00D743F9">
              <w:t xml:space="preserve">Controls at room entrance and patient bedhead. Possible integration into patient entertainment system. </w:t>
            </w:r>
          </w:p>
          <w:p w14:paraId="5CAD2226" w14:textId="77777777" w:rsidR="008E3E5C" w:rsidRPr="00D743F9" w:rsidRDefault="008E3E5C" w:rsidP="008E3E5C">
            <w:pPr>
              <w:pStyle w:val="DHHStabletext"/>
            </w:pPr>
            <w:r w:rsidRPr="00D743F9">
              <w:t>Nightlight to be controlled by integral photoelectric sensor.</w:t>
            </w:r>
          </w:p>
          <w:p w14:paraId="4B5B4F55" w14:textId="7903EF15" w:rsidR="00EC6440" w:rsidRPr="00D743F9" w:rsidRDefault="008E3E5C" w:rsidP="008E3E5C">
            <w:pPr>
              <w:pStyle w:val="DHHStabletext"/>
            </w:pPr>
            <w:r w:rsidRPr="00D743F9">
              <w:t>Controls override at nurse’s station</w:t>
            </w:r>
          </w:p>
        </w:tc>
        <w:tc>
          <w:tcPr>
            <w:tcW w:w="2107" w:type="dxa"/>
          </w:tcPr>
          <w:p w14:paraId="39773E03" w14:textId="77777777" w:rsidR="00BF787A" w:rsidRPr="00D743F9" w:rsidRDefault="00BF787A" w:rsidP="005305C4">
            <w:pPr>
              <w:pStyle w:val="DHHStablebullet1"/>
            </w:pPr>
            <w:r w:rsidRPr="00D743F9">
              <w:t>160 – general</w:t>
            </w:r>
          </w:p>
          <w:p w14:paraId="2E92C60B" w14:textId="77777777" w:rsidR="00BF787A" w:rsidRPr="00D743F9" w:rsidRDefault="00BF787A" w:rsidP="005305C4">
            <w:pPr>
              <w:pStyle w:val="DHHStablebullet1"/>
            </w:pPr>
            <w:r w:rsidRPr="00D743F9">
              <w:t>240 – reading</w:t>
            </w:r>
          </w:p>
          <w:p w14:paraId="4FC45C60" w14:textId="77777777" w:rsidR="00BF787A" w:rsidRPr="00D743F9" w:rsidRDefault="00BF787A" w:rsidP="005305C4">
            <w:pPr>
              <w:pStyle w:val="DHHStablebullet1"/>
            </w:pPr>
            <w:r w:rsidRPr="00D743F9">
              <w:t>320 – examination</w:t>
            </w:r>
          </w:p>
          <w:p w14:paraId="08FF57BC" w14:textId="3B18BA8C" w:rsidR="00EC6440" w:rsidRPr="00D743F9" w:rsidRDefault="00BF787A" w:rsidP="005305C4">
            <w:pPr>
              <w:pStyle w:val="DHHStablebullet1"/>
            </w:pPr>
            <w:r w:rsidRPr="00D743F9">
              <w:t>1 – night light</w:t>
            </w:r>
          </w:p>
        </w:tc>
      </w:tr>
      <w:tr w:rsidR="00BF787A" w14:paraId="5E3E7981" w14:textId="77777777" w:rsidTr="005305C4">
        <w:tc>
          <w:tcPr>
            <w:tcW w:w="2070" w:type="dxa"/>
          </w:tcPr>
          <w:p w14:paraId="05CA8D01" w14:textId="1F47BC65" w:rsidR="00BF787A" w:rsidRPr="005305C4" w:rsidRDefault="0025229A" w:rsidP="00836F4A">
            <w:pPr>
              <w:pStyle w:val="DHHStabletext"/>
              <w:rPr>
                <w:b/>
                <w:bCs/>
              </w:rPr>
            </w:pPr>
            <w:r w:rsidRPr="005305C4">
              <w:rPr>
                <w:b/>
                <w:bCs/>
              </w:rPr>
              <w:t>Food services</w:t>
            </w:r>
          </w:p>
        </w:tc>
        <w:tc>
          <w:tcPr>
            <w:tcW w:w="2637" w:type="dxa"/>
          </w:tcPr>
          <w:p w14:paraId="469015B0" w14:textId="5A50199E" w:rsidR="00BF787A" w:rsidRPr="00D743F9" w:rsidRDefault="001A0FEE" w:rsidP="00544383">
            <w:pPr>
              <w:pStyle w:val="DHHStabletext"/>
            </w:pPr>
            <w:r w:rsidRPr="00D743F9">
              <w:t>Sealed LED luminaires</w:t>
            </w:r>
          </w:p>
        </w:tc>
        <w:tc>
          <w:tcPr>
            <w:tcW w:w="2366" w:type="dxa"/>
          </w:tcPr>
          <w:p w14:paraId="209CCEDD" w14:textId="66BD0C40" w:rsidR="00BF787A" w:rsidRPr="00D743F9" w:rsidRDefault="00394C1B" w:rsidP="008E3E5C">
            <w:pPr>
              <w:pStyle w:val="DHHStabletext"/>
            </w:pPr>
            <w:r w:rsidRPr="00D743F9">
              <w:t>Manual control in food service areas</w:t>
            </w:r>
          </w:p>
        </w:tc>
        <w:tc>
          <w:tcPr>
            <w:tcW w:w="2107" w:type="dxa"/>
          </w:tcPr>
          <w:p w14:paraId="3AB8CA87" w14:textId="419A0B08" w:rsidR="00BF787A" w:rsidRPr="00D743F9" w:rsidRDefault="00096A2E" w:rsidP="005305C4">
            <w:pPr>
              <w:pStyle w:val="DHHStablebullet1"/>
            </w:pPr>
            <w:r w:rsidRPr="00D743F9">
              <w:t>240</w:t>
            </w:r>
          </w:p>
        </w:tc>
      </w:tr>
      <w:tr w:rsidR="00096A2E" w14:paraId="0AD3A294" w14:textId="77777777" w:rsidTr="005305C4">
        <w:tc>
          <w:tcPr>
            <w:tcW w:w="2070" w:type="dxa"/>
          </w:tcPr>
          <w:p w14:paraId="610B99C9" w14:textId="28534DE1" w:rsidR="00096A2E" w:rsidRPr="005305C4" w:rsidRDefault="0030426E" w:rsidP="00836F4A">
            <w:pPr>
              <w:pStyle w:val="DHHStabletext"/>
              <w:rPr>
                <w:b/>
                <w:bCs/>
              </w:rPr>
            </w:pPr>
            <w:r w:rsidRPr="005305C4">
              <w:rPr>
                <w:b/>
                <w:bCs/>
              </w:rPr>
              <w:t>Treatment, consult and examination rooms</w:t>
            </w:r>
          </w:p>
        </w:tc>
        <w:tc>
          <w:tcPr>
            <w:tcW w:w="2637" w:type="dxa"/>
          </w:tcPr>
          <w:p w14:paraId="1517A038" w14:textId="6AA598BB" w:rsidR="00096A2E" w:rsidRPr="00D743F9" w:rsidRDefault="00C01D15" w:rsidP="00544383">
            <w:pPr>
              <w:pStyle w:val="DHHStabletext"/>
            </w:pPr>
            <w:r w:rsidRPr="00D743F9">
              <w:t>Recessed LED luminaires with minimum CRI 90</w:t>
            </w:r>
          </w:p>
        </w:tc>
        <w:tc>
          <w:tcPr>
            <w:tcW w:w="2366" w:type="dxa"/>
          </w:tcPr>
          <w:p w14:paraId="74B029FB" w14:textId="77777777" w:rsidR="004129CA" w:rsidRPr="00D743F9" w:rsidRDefault="004129CA" w:rsidP="004129CA">
            <w:pPr>
              <w:pStyle w:val="DHHStabletext"/>
            </w:pPr>
            <w:r w:rsidRPr="00D743F9">
              <w:t>Manual switch with dimming controls</w:t>
            </w:r>
          </w:p>
          <w:p w14:paraId="466A42E9" w14:textId="77777777" w:rsidR="00096A2E" w:rsidRPr="00D743F9" w:rsidRDefault="00096A2E" w:rsidP="008E3E5C">
            <w:pPr>
              <w:pStyle w:val="DHHStabletext"/>
            </w:pPr>
          </w:p>
        </w:tc>
        <w:tc>
          <w:tcPr>
            <w:tcW w:w="2107" w:type="dxa"/>
          </w:tcPr>
          <w:p w14:paraId="3E837DE7" w14:textId="77777777" w:rsidR="00330306" w:rsidRPr="00D743F9" w:rsidRDefault="00330306" w:rsidP="005305C4">
            <w:pPr>
              <w:pStyle w:val="DHHStablebullet1"/>
            </w:pPr>
            <w:r w:rsidRPr="00D743F9">
              <w:t xml:space="preserve">400 </w:t>
            </w:r>
          </w:p>
          <w:p w14:paraId="7595B1D1" w14:textId="5581E28E" w:rsidR="00096A2E" w:rsidRPr="00D743F9" w:rsidRDefault="00330306" w:rsidP="005305C4">
            <w:pPr>
              <w:pStyle w:val="DHHStablebullet1"/>
            </w:pPr>
            <w:r w:rsidRPr="00D743F9">
              <w:t>320 – Other</w:t>
            </w:r>
          </w:p>
        </w:tc>
      </w:tr>
      <w:tr w:rsidR="00330306" w14:paraId="3B45D226" w14:textId="77777777" w:rsidTr="005305C4">
        <w:tc>
          <w:tcPr>
            <w:tcW w:w="2070" w:type="dxa"/>
          </w:tcPr>
          <w:p w14:paraId="7EA44874" w14:textId="556A7DF1" w:rsidR="00330306" w:rsidRPr="005305C4" w:rsidRDefault="00ED2971" w:rsidP="00836F4A">
            <w:pPr>
              <w:pStyle w:val="DHHStabletext"/>
              <w:rPr>
                <w:b/>
                <w:bCs/>
              </w:rPr>
            </w:pPr>
            <w:r w:rsidRPr="005305C4">
              <w:rPr>
                <w:b/>
                <w:bCs/>
              </w:rPr>
              <w:t>Carpark (indoor</w:t>
            </w:r>
            <w:r w:rsidR="00F33D95">
              <w:rPr>
                <w:b/>
                <w:bCs/>
              </w:rPr>
              <w:t>)</w:t>
            </w:r>
          </w:p>
        </w:tc>
        <w:tc>
          <w:tcPr>
            <w:tcW w:w="2637" w:type="dxa"/>
          </w:tcPr>
          <w:p w14:paraId="7F7C7BF4" w14:textId="7054F3D1" w:rsidR="00330306" w:rsidRPr="00D743F9" w:rsidRDefault="00BA67A5" w:rsidP="00544383">
            <w:pPr>
              <w:pStyle w:val="DHHStabletext"/>
            </w:pPr>
            <w:r w:rsidRPr="00D743F9">
              <w:t>Recessed or surface mounted LED luminaires</w:t>
            </w:r>
          </w:p>
        </w:tc>
        <w:tc>
          <w:tcPr>
            <w:tcW w:w="2366" w:type="dxa"/>
          </w:tcPr>
          <w:p w14:paraId="65AC3C8B" w14:textId="0BEBA456" w:rsidR="00330306" w:rsidRPr="00D743F9" w:rsidRDefault="00BF7DEF" w:rsidP="004129CA">
            <w:pPr>
              <w:pStyle w:val="DHHStabletext"/>
            </w:pPr>
            <w:r w:rsidRPr="00D743F9">
              <w:t>PE cell and timeclock controlled integrated with motion sensor</w:t>
            </w:r>
          </w:p>
        </w:tc>
        <w:tc>
          <w:tcPr>
            <w:tcW w:w="2107" w:type="dxa"/>
          </w:tcPr>
          <w:p w14:paraId="3BC233B2" w14:textId="77777777" w:rsidR="008D5A66" w:rsidRDefault="008D5A66" w:rsidP="005305C4">
            <w:pPr>
              <w:pStyle w:val="DHHStablebullet1"/>
            </w:pPr>
            <w:r>
              <w:t>800 – Entrance (during daytime first 15m)</w:t>
            </w:r>
          </w:p>
          <w:p w14:paraId="2445FB5F" w14:textId="77777777" w:rsidR="008D5A66" w:rsidRDefault="008D5A66" w:rsidP="005305C4">
            <w:pPr>
              <w:pStyle w:val="DHHStablebullet1"/>
            </w:pPr>
            <w:r>
              <w:t>160 – Entrance (during daytime next 4m)</w:t>
            </w:r>
          </w:p>
          <w:p w14:paraId="2BC93ED5" w14:textId="77777777" w:rsidR="008D5A66" w:rsidRDefault="008D5A66" w:rsidP="005305C4">
            <w:pPr>
              <w:pStyle w:val="DHHStablebullet1"/>
            </w:pPr>
            <w:r>
              <w:t>160 – Entrance (during night-time)</w:t>
            </w:r>
          </w:p>
          <w:p w14:paraId="1B9B98E9" w14:textId="311F3E8A" w:rsidR="00330306" w:rsidRPr="00D743F9" w:rsidRDefault="008D5A66" w:rsidP="005305C4">
            <w:pPr>
              <w:pStyle w:val="DHHStablebullet1"/>
            </w:pPr>
            <w:r>
              <w:t>40 – Aisles, ramps, circulating roads, normal parking spaces</w:t>
            </w:r>
          </w:p>
        </w:tc>
      </w:tr>
    </w:tbl>
    <w:p w14:paraId="24535DD2" w14:textId="77777777" w:rsidR="00665BDF" w:rsidRDefault="00665BDF">
      <w:pPr>
        <w:rPr>
          <w:rFonts w:ascii="Arial" w:eastAsia="MS Gothic" w:hAnsi="Arial"/>
          <w:b/>
          <w:bCs/>
          <w:sz w:val="24"/>
          <w:szCs w:val="26"/>
        </w:rPr>
      </w:pPr>
      <w:r>
        <w:br w:type="page"/>
      </w:r>
    </w:p>
    <w:p w14:paraId="27F8F566" w14:textId="6BDF6569" w:rsidR="00074E4E" w:rsidRPr="00375E2A" w:rsidRDefault="00B34D9C" w:rsidP="00074E4E">
      <w:pPr>
        <w:pStyle w:val="Heading3"/>
      </w:pPr>
      <w:bookmarkStart w:id="151" w:name="_Toc29407634"/>
      <w:bookmarkStart w:id="152" w:name="_Toc42618580"/>
      <w:r>
        <w:lastRenderedPageBreak/>
        <w:t xml:space="preserve">External </w:t>
      </w:r>
      <w:r w:rsidR="005D4DC7">
        <w:t>lighting levels</w:t>
      </w:r>
      <w:bookmarkEnd w:id="151"/>
      <w:bookmarkEnd w:id="152"/>
    </w:p>
    <w:p w14:paraId="14EB198E" w14:textId="2D4922DC" w:rsidR="00074E4E" w:rsidRDefault="00074E4E" w:rsidP="00074E4E">
      <w:pPr>
        <w:pStyle w:val="DHHSbodynumbered"/>
      </w:pPr>
      <w:r w:rsidRPr="00D743F9">
        <w:t xml:space="preserve">Lighting to external areas </w:t>
      </w:r>
      <w:r>
        <w:t>shall</w:t>
      </w:r>
      <w:r w:rsidRPr="00D743F9">
        <w:t xml:space="preserve"> be designed as per the criteria and levels detailed in </w:t>
      </w:r>
      <w:r w:rsidR="008122A4">
        <w:t>Table 4</w:t>
      </w:r>
      <w:r w:rsidRPr="00D743F9">
        <w:fldChar w:fldCharType="begin"/>
      </w:r>
      <w:r w:rsidRPr="00D743F9">
        <w:instrText xml:space="preserve"> REF _Ref21603617 \h </w:instrText>
      </w:r>
      <w:r>
        <w:instrText xml:space="preserve"> \* MERGEFORMAT </w:instrText>
      </w:r>
      <w:r w:rsidRPr="00D743F9">
        <w:fldChar w:fldCharType="end"/>
      </w:r>
      <w:r w:rsidRPr="00D743F9">
        <w:t>.</w:t>
      </w:r>
    </w:p>
    <w:p w14:paraId="4BAD88EF" w14:textId="77E6E3C5" w:rsidR="0023648C" w:rsidRDefault="0023648C" w:rsidP="005305C4">
      <w:pPr>
        <w:pStyle w:val="DHHStablecaption"/>
      </w:pPr>
      <w:r>
        <w:t xml:space="preserve">Table </w:t>
      </w:r>
      <w:fldSimple w:instr=" SEQ Table \* ARABIC ">
        <w:r w:rsidR="008122A4">
          <w:rPr>
            <w:noProof/>
          </w:rPr>
          <w:t>4</w:t>
        </w:r>
      </w:fldSimple>
      <w:r>
        <w:t>: External area lighting criteria</w:t>
      </w:r>
    </w:p>
    <w:tbl>
      <w:tblPr>
        <w:tblStyle w:val="TableGrid"/>
        <w:tblW w:w="0" w:type="auto"/>
        <w:tblLook w:val="04A0" w:firstRow="1" w:lastRow="0" w:firstColumn="1" w:lastColumn="0" w:noHBand="0" w:noVBand="1"/>
      </w:tblPr>
      <w:tblGrid>
        <w:gridCol w:w="2439"/>
        <w:gridCol w:w="3402"/>
        <w:gridCol w:w="3339"/>
      </w:tblGrid>
      <w:tr w:rsidR="00022458" w14:paraId="4EDAC4C2" w14:textId="77777777" w:rsidTr="005305C4">
        <w:trPr>
          <w:cnfStyle w:val="100000000000" w:firstRow="1" w:lastRow="0" w:firstColumn="0" w:lastColumn="0" w:oddVBand="0" w:evenVBand="0" w:oddHBand="0" w:evenHBand="0" w:firstRowFirstColumn="0" w:firstRowLastColumn="0" w:lastRowFirstColumn="0" w:lastRowLastColumn="0"/>
          <w:tblHeader/>
        </w:trPr>
        <w:tc>
          <w:tcPr>
            <w:tcW w:w="2439" w:type="dxa"/>
          </w:tcPr>
          <w:p w14:paraId="795F5554" w14:textId="3B8EA72A" w:rsidR="00B44EF6" w:rsidRDefault="00B44EF6" w:rsidP="005305C4">
            <w:pPr>
              <w:pStyle w:val="DHHStablecolhead"/>
            </w:pPr>
            <w:r>
              <w:t>Area</w:t>
            </w:r>
          </w:p>
        </w:tc>
        <w:tc>
          <w:tcPr>
            <w:tcW w:w="3402" w:type="dxa"/>
          </w:tcPr>
          <w:p w14:paraId="59598115" w14:textId="48C394AF" w:rsidR="00B44EF6" w:rsidRDefault="00B44EF6" w:rsidP="005305C4">
            <w:pPr>
              <w:pStyle w:val="DHHStablecolhead"/>
            </w:pPr>
            <w:r>
              <w:t>Lighting criteria</w:t>
            </w:r>
          </w:p>
        </w:tc>
        <w:tc>
          <w:tcPr>
            <w:tcW w:w="3339" w:type="dxa"/>
          </w:tcPr>
          <w:p w14:paraId="59B9FAE3" w14:textId="599B2F06" w:rsidR="00B44EF6" w:rsidRDefault="00E040F8" w:rsidP="005305C4">
            <w:pPr>
              <w:pStyle w:val="DHHStablecolhead"/>
            </w:pPr>
            <w:r>
              <w:t>Maintained lighting level (lux)</w:t>
            </w:r>
          </w:p>
        </w:tc>
      </w:tr>
      <w:tr w:rsidR="0023648C" w14:paraId="10134C1E" w14:textId="77777777" w:rsidTr="0023648C">
        <w:tc>
          <w:tcPr>
            <w:tcW w:w="2439" w:type="dxa"/>
          </w:tcPr>
          <w:p w14:paraId="39BB2EB4" w14:textId="1BC15D74" w:rsidR="00B44EF6" w:rsidRPr="005305C4" w:rsidRDefault="008125ED" w:rsidP="005305C4">
            <w:pPr>
              <w:pStyle w:val="DHHStabletext"/>
              <w:rPr>
                <w:b/>
                <w:bCs/>
              </w:rPr>
            </w:pPr>
            <w:r w:rsidRPr="005305C4">
              <w:rPr>
                <w:b/>
                <w:bCs/>
              </w:rPr>
              <w:t>Areas adjacent to building entries and exits</w:t>
            </w:r>
          </w:p>
        </w:tc>
        <w:tc>
          <w:tcPr>
            <w:tcW w:w="3402" w:type="dxa"/>
          </w:tcPr>
          <w:p w14:paraId="5CFB7C44" w14:textId="61CF0EAA" w:rsidR="00B44EF6" w:rsidRDefault="00716445" w:rsidP="005305C4">
            <w:pPr>
              <w:pStyle w:val="DHHStablebullet1"/>
            </w:pPr>
            <w:r w:rsidRPr="008666C6">
              <w:t>AS4485.1 requirements</w:t>
            </w:r>
          </w:p>
        </w:tc>
        <w:tc>
          <w:tcPr>
            <w:tcW w:w="3339" w:type="dxa"/>
          </w:tcPr>
          <w:p w14:paraId="0888C685" w14:textId="77777777" w:rsidR="00874479" w:rsidRPr="008666C6" w:rsidRDefault="00874479" w:rsidP="005305C4">
            <w:pPr>
              <w:pStyle w:val="DHHStablebullet1"/>
            </w:pPr>
            <w:r w:rsidRPr="008666C6">
              <w:t>50 average horizontal</w:t>
            </w:r>
          </w:p>
          <w:p w14:paraId="36DB247B" w14:textId="023494AB" w:rsidR="00B44EF6" w:rsidRDefault="00874479" w:rsidP="005305C4">
            <w:pPr>
              <w:pStyle w:val="DHHStablebullet1"/>
            </w:pPr>
            <w:r w:rsidRPr="008666C6">
              <w:t>30 minimum horizontal</w:t>
            </w:r>
          </w:p>
        </w:tc>
      </w:tr>
      <w:tr w:rsidR="0023648C" w14:paraId="42848449" w14:textId="77777777" w:rsidTr="0023648C">
        <w:tc>
          <w:tcPr>
            <w:tcW w:w="2439" w:type="dxa"/>
          </w:tcPr>
          <w:p w14:paraId="4F5BCEAC" w14:textId="0E12E200" w:rsidR="00B44EF6" w:rsidRPr="005305C4" w:rsidRDefault="00E96FA6" w:rsidP="005305C4">
            <w:pPr>
              <w:pStyle w:val="DHHStabletext"/>
              <w:rPr>
                <w:b/>
                <w:bCs/>
              </w:rPr>
            </w:pPr>
            <w:r w:rsidRPr="005305C4">
              <w:rPr>
                <w:b/>
                <w:bCs/>
              </w:rPr>
              <w:t>Passenger set down and drop off areas</w:t>
            </w:r>
          </w:p>
        </w:tc>
        <w:tc>
          <w:tcPr>
            <w:tcW w:w="3402" w:type="dxa"/>
          </w:tcPr>
          <w:p w14:paraId="0555F268" w14:textId="77777777" w:rsidR="003D3FF3" w:rsidRPr="008666C6" w:rsidRDefault="003D3FF3" w:rsidP="005305C4">
            <w:pPr>
              <w:pStyle w:val="DHHStablebullet1"/>
            </w:pPr>
            <w:r w:rsidRPr="008666C6">
              <w:t xml:space="preserve">AS4485.1 requirements and </w:t>
            </w:r>
          </w:p>
          <w:p w14:paraId="10148A08" w14:textId="4D4136A1" w:rsidR="00B44EF6" w:rsidRDefault="003D3FF3" w:rsidP="005305C4">
            <w:pPr>
              <w:pStyle w:val="DHHStablebullet1"/>
            </w:pPr>
            <w:r w:rsidRPr="008666C6">
              <w:t>AS1158.3.1 category P2 for high pedestrian activity</w:t>
            </w:r>
          </w:p>
        </w:tc>
        <w:tc>
          <w:tcPr>
            <w:tcW w:w="3339" w:type="dxa"/>
          </w:tcPr>
          <w:p w14:paraId="49C9455D" w14:textId="77777777" w:rsidR="00857025" w:rsidRPr="008666C6" w:rsidRDefault="00857025" w:rsidP="005305C4">
            <w:pPr>
              <w:pStyle w:val="DHHStablebullet1"/>
            </w:pPr>
            <w:r w:rsidRPr="008666C6">
              <w:t>20 average horizontal</w:t>
            </w:r>
          </w:p>
          <w:p w14:paraId="4976DBF9" w14:textId="77777777" w:rsidR="00857025" w:rsidRPr="008666C6" w:rsidRDefault="00857025" w:rsidP="005305C4">
            <w:pPr>
              <w:pStyle w:val="DHHStablebullet1"/>
            </w:pPr>
            <w:r w:rsidRPr="008666C6">
              <w:t>10 average horizontal</w:t>
            </w:r>
          </w:p>
          <w:p w14:paraId="7F001DCF" w14:textId="6FE1BB77" w:rsidR="00B44EF6" w:rsidRDefault="00857025" w:rsidP="005305C4">
            <w:pPr>
              <w:pStyle w:val="DHHStablebullet1"/>
            </w:pPr>
            <w:r w:rsidRPr="008666C6">
              <w:t>0.7 point vertical</w:t>
            </w:r>
          </w:p>
        </w:tc>
      </w:tr>
      <w:tr w:rsidR="0023648C" w14:paraId="6D6C2EB6" w14:textId="77777777" w:rsidTr="0023648C">
        <w:tc>
          <w:tcPr>
            <w:tcW w:w="2439" w:type="dxa"/>
          </w:tcPr>
          <w:p w14:paraId="70D3C88C" w14:textId="56F4EE23" w:rsidR="00E51A7D" w:rsidRPr="005305C4" w:rsidRDefault="00E51A7D" w:rsidP="005305C4">
            <w:pPr>
              <w:pStyle w:val="DHHStabletext"/>
              <w:rPr>
                <w:b/>
                <w:bCs/>
              </w:rPr>
            </w:pPr>
            <w:r w:rsidRPr="005305C4">
              <w:rPr>
                <w:b/>
                <w:bCs/>
              </w:rPr>
              <w:t>Public and staff carparks</w:t>
            </w:r>
          </w:p>
        </w:tc>
        <w:tc>
          <w:tcPr>
            <w:tcW w:w="3402" w:type="dxa"/>
          </w:tcPr>
          <w:p w14:paraId="1AC621D5" w14:textId="77777777" w:rsidR="005A69F0" w:rsidRPr="008666C6" w:rsidRDefault="005A69F0" w:rsidP="005305C4">
            <w:pPr>
              <w:pStyle w:val="DHHStablebullet1"/>
            </w:pPr>
            <w:r w:rsidRPr="008666C6">
              <w:t xml:space="preserve">AS4485.1 requirements and </w:t>
            </w:r>
          </w:p>
          <w:p w14:paraId="07C18F82" w14:textId="3E0C99C2" w:rsidR="00E51A7D" w:rsidRDefault="005A69F0" w:rsidP="005305C4">
            <w:pPr>
              <w:pStyle w:val="DHHStablebullet1"/>
            </w:pPr>
            <w:r w:rsidRPr="008666C6">
              <w:t>AS1158.3.1 category P11b and P12 for medium night time activity</w:t>
            </w:r>
          </w:p>
        </w:tc>
        <w:tc>
          <w:tcPr>
            <w:tcW w:w="3339" w:type="dxa"/>
          </w:tcPr>
          <w:p w14:paraId="5B0FB6AC" w14:textId="77777777" w:rsidR="009009B3" w:rsidRPr="008666C6" w:rsidRDefault="009009B3" w:rsidP="005305C4">
            <w:pPr>
              <w:pStyle w:val="DHHStablebullet1"/>
            </w:pPr>
            <w:r w:rsidRPr="008666C6">
              <w:t>20 average horizontal</w:t>
            </w:r>
          </w:p>
          <w:p w14:paraId="04DFC871" w14:textId="77777777" w:rsidR="009009B3" w:rsidRPr="008666C6" w:rsidRDefault="009009B3" w:rsidP="005305C4">
            <w:pPr>
              <w:pStyle w:val="DHHStablebullet1"/>
            </w:pPr>
            <w:r w:rsidRPr="008666C6">
              <w:t>10 average horizontal</w:t>
            </w:r>
          </w:p>
          <w:p w14:paraId="27AB3064" w14:textId="1819565E" w:rsidR="00E51A7D" w:rsidRDefault="009009B3" w:rsidP="005305C4">
            <w:pPr>
              <w:pStyle w:val="DHHStablebullet1"/>
            </w:pPr>
            <w:r w:rsidRPr="008666C6">
              <w:t>1.5 point vertical</w:t>
            </w:r>
          </w:p>
        </w:tc>
      </w:tr>
      <w:tr w:rsidR="0023648C" w14:paraId="3C73FC33" w14:textId="77777777" w:rsidTr="0023648C">
        <w:tc>
          <w:tcPr>
            <w:tcW w:w="2439" w:type="dxa"/>
          </w:tcPr>
          <w:p w14:paraId="6A48F9C5" w14:textId="21A93392" w:rsidR="00E51A7D" w:rsidRPr="005305C4" w:rsidRDefault="0035703D" w:rsidP="005305C4">
            <w:pPr>
              <w:pStyle w:val="DHHStabletext"/>
              <w:rPr>
                <w:b/>
                <w:bCs/>
              </w:rPr>
            </w:pPr>
            <w:r w:rsidRPr="005305C4">
              <w:rPr>
                <w:b/>
                <w:bCs/>
              </w:rPr>
              <w:t>Pathways and access ways to carpark areas</w:t>
            </w:r>
          </w:p>
        </w:tc>
        <w:tc>
          <w:tcPr>
            <w:tcW w:w="3402" w:type="dxa"/>
          </w:tcPr>
          <w:p w14:paraId="06A35959" w14:textId="77777777" w:rsidR="007A05AA" w:rsidRPr="008666C6" w:rsidRDefault="007A05AA" w:rsidP="005305C4">
            <w:pPr>
              <w:pStyle w:val="DHHStablebullet1"/>
            </w:pPr>
            <w:r w:rsidRPr="008666C6">
              <w:t xml:space="preserve">AS4485.1 requirements and </w:t>
            </w:r>
          </w:p>
          <w:p w14:paraId="0CA2EBF0" w14:textId="43A75EF5" w:rsidR="00E51A7D" w:rsidRDefault="007A05AA" w:rsidP="005305C4">
            <w:pPr>
              <w:pStyle w:val="DHHStablebullet1"/>
            </w:pPr>
            <w:r w:rsidRPr="008666C6">
              <w:t>AS1158.3.1 category P2 for high pedestrian activity</w:t>
            </w:r>
          </w:p>
        </w:tc>
        <w:tc>
          <w:tcPr>
            <w:tcW w:w="3339" w:type="dxa"/>
          </w:tcPr>
          <w:p w14:paraId="5B356B2F" w14:textId="77777777" w:rsidR="00E87002" w:rsidRPr="008666C6" w:rsidRDefault="00E87002" w:rsidP="005305C4">
            <w:pPr>
              <w:pStyle w:val="DHHStablebullet1"/>
            </w:pPr>
            <w:r w:rsidRPr="008666C6">
              <w:t>20 average horizontal</w:t>
            </w:r>
          </w:p>
          <w:p w14:paraId="2B5DE27C" w14:textId="77777777" w:rsidR="00E87002" w:rsidRPr="008666C6" w:rsidRDefault="00E87002" w:rsidP="005305C4">
            <w:pPr>
              <w:pStyle w:val="DHHStablebullet1"/>
            </w:pPr>
            <w:r w:rsidRPr="008666C6">
              <w:t>10 average horizontal</w:t>
            </w:r>
          </w:p>
          <w:p w14:paraId="614202D8" w14:textId="4BC684EA" w:rsidR="00E51A7D" w:rsidRDefault="00E87002" w:rsidP="005305C4">
            <w:pPr>
              <w:pStyle w:val="DHHStablebullet1"/>
            </w:pPr>
            <w:r w:rsidRPr="008666C6">
              <w:t>0.7 point vertical</w:t>
            </w:r>
          </w:p>
        </w:tc>
      </w:tr>
      <w:tr w:rsidR="0023648C" w14:paraId="65C9F6E6" w14:textId="77777777" w:rsidTr="0023648C">
        <w:tc>
          <w:tcPr>
            <w:tcW w:w="2439" w:type="dxa"/>
          </w:tcPr>
          <w:p w14:paraId="489F014D" w14:textId="439A21ED" w:rsidR="00E51A7D" w:rsidRPr="005305C4" w:rsidRDefault="00B53D88" w:rsidP="005305C4">
            <w:pPr>
              <w:pStyle w:val="DHHStabletext"/>
              <w:rPr>
                <w:b/>
                <w:bCs/>
              </w:rPr>
            </w:pPr>
            <w:r w:rsidRPr="005305C4">
              <w:rPr>
                <w:b/>
                <w:bCs/>
              </w:rPr>
              <w:t xml:space="preserve">Back </w:t>
            </w:r>
            <w:r w:rsidR="00F33D95">
              <w:rPr>
                <w:b/>
                <w:bCs/>
              </w:rPr>
              <w:t>a</w:t>
            </w:r>
            <w:r w:rsidRPr="005305C4">
              <w:rPr>
                <w:b/>
                <w:bCs/>
              </w:rPr>
              <w:t>ccess roads</w:t>
            </w:r>
          </w:p>
        </w:tc>
        <w:tc>
          <w:tcPr>
            <w:tcW w:w="3402" w:type="dxa"/>
          </w:tcPr>
          <w:p w14:paraId="1701B979" w14:textId="515082EB" w:rsidR="00E51A7D" w:rsidRDefault="00CD531E" w:rsidP="005305C4">
            <w:pPr>
              <w:pStyle w:val="DHHStablebullet1"/>
            </w:pPr>
            <w:r w:rsidRPr="008666C6">
              <w:t>AS1158.3.1 category P3 for medium activity, low risk of crime</w:t>
            </w:r>
          </w:p>
        </w:tc>
        <w:tc>
          <w:tcPr>
            <w:tcW w:w="3339" w:type="dxa"/>
          </w:tcPr>
          <w:p w14:paraId="20B2A7B7" w14:textId="77777777" w:rsidR="002B5FFC" w:rsidRPr="008666C6" w:rsidRDefault="002B5FFC" w:rsidP="005305C4">
            <w:pPr>
              <w:pStyle w:val="DHHStablebullet1"/>
            </w:pPr>
            <w:r w:rsidRPr="008666C6">
              <w:t>1.75 average horizontal</w:t>
            </w:r>
          </w:p>
          <w:p w14:paraId="383509E9" w14:textId="00D8DAD8" w:rsidR="00E51A7D" w:rsidRDefault="002B5FFC" w:rsidP="005305C4">
            <w:pPr>
              <w:pStyle w:val="DHHStablebullet1"/>
            </w:pPr>
            <w:r w:rsidRPr="008666C6">
              <w:t>0.3 point vertical</w:t>
            </w:r>
          </w:p>
        </w:tc>
      </w:tr>
      <w:tr w:rsidR="0023648C" w14:paraId="25C64D6C" w14:textId="77777777" w:rsidTr="0023648C">
        <w:tc>
          <w:tcPr>
            <w:tcW w:w="2439" w:type="dxa"/>
          </w:tcPr>
          <w:p w14:paraId="1011CBCB" w14:textId="1580EEEC" w:rsidR="00E51A7D" w:rsidRPr="005305C4" w:rsidRDefault="00554BE7" w:rsidP="005305C4">
            <w:pPr>
              <w:pStyle w:val="DHHStabletext"/>
              <w:rPr>
                <w:b/>
                <w:bCs/>
              </w:rPr>
            </w:pPr>
            <w:r w:rsidRPr="005305C4">
              <w:rPr>
                <w:b/>
                <w:bCs/>
              </w:rPr>
              <w:t xml:space="preserve">Service </w:t>
            </w:r>
            <w:r w:rsidR="00F33D95">
              <w:rPr>
                <w:b/>
                <w:bCs/>
              </w:rPr>
              <w:t>y</w:t>
            </w:r>
            <w:r w:rsidRPr="005305C4">
              <w:rPr>
                <w:b/>
                <w:bCs/>
              </w:rPr>
              <w:t>ards, ambulance bays and other service drop-off areas</w:t>
            </w:r>
          </w:p>
        </w:tc>
        <w:tc>
          <w:tcPr>
            <w:tcW w:w="3402" w:type="dxa"/>
          </w:tcPr>
          <w:p w14:paraId="26316207" w14:textId="77777777" w:rsidR="00587614" w:rsidRPr="008666C6" w:rsidRDefault="00587614" w:rsidP="005305C4">
            <w:pPr>
              <w:pStyle w:val="DHHStablebullet1"/>
            </w:pPr>
            <w:r w:rsidRPr="008666C6">
              <w:t xml:space="preserve">AS4485.1 requirements and </w:t>
            </w:r>
          </w:p>
          <w:p w14:paraId="15C3F65A" w14:textId="6FBD065B" w:rsidR="00E51A7D" w:rsidRDefault="00587614" w:rsidP="005305C4">
            <w:pPr>
              <w:pStyle w:val="DHHStablebullet1"/>
            </w:pPr>
            <w:r w:rsidRPr="008666C6">
              <w:t xml:space="preserve">AS1158.3.1 category P11a for high </w:t>
            </w:r>
            <w:r w:rsidR="002D6C91" w:rsidRPr="008666C6">
              <w:t>night time</w:t>
            </w:r>
            <w:r w:rsidRPr="008666C6">
              <w:t xml:space="preserve"> vehicle or pedestrian movements</w:t>
            </w:r>
          </w:p>
        </w:tc>
        <w:tc>
          <w:tcPr>
            <w:tcW w:w="3339" w:type="dxa"/>
          </w:tcPr>
          <w:p w14:paraId="333BE20C" w14:textId="77777777" w:rsidR="002874C3" w:rsidRPr="008666C6" w:rsidRDefault="002874C3" w:rsidP="005305C4">
            <w:pPr>
              <w:pStyle w:val="DHHStablebullet1"/>
            </w:pPr>
            <w:r w:rsidRPr="008666C6">
              <w:t>20 average horizontal</w:t>
            </w:r>
          </w:p>
          <w:p w14:paraId="1B5BBE8D" w14:textId="77777777" w:rsidR="002874C3" w:rsidRPr="008666C6" w:rsidRDefault="002874C3" w:rsidP="005305C4">
            <w:pPr>
              <w:pStyle w:val="DHHStablebullet1"/>
            </w:pPr>
            <w:r w:rsidRPr="008666C6">
              <w:t>14 average horizontal</w:t>
            </w:r>
          </w:p>
          <w:p w14:paraId="19CE98BD" w14:textId="29A9F90C" w:rsidR="00E51A7D" w:rsidRDefault="002874C3" w:rsidP="005305C4">
            <w:pPr>
              <w:pStyle w:val="DHHStablebullet1"/>
            </w:pPr>
            <w:r w:rsidRPr="008666C6">
              <w:t>3 point vertical</w:t>
            </w:r>
          </w:p>
        </w:tc>
      </w:tr>
      <w:tr w:rsidR="0023648C" w14:paraId="2038BD8D" w14:textId="77777777" w:rsidTr="0023648C">
        <w:tc>
          <w:tcPr>
            <w:tcW w:w="2439" w:type="dxa"/>
          </w:tcPr>
          <w:p w14:paraId="4394FC01" w14:textId="5079995F" w:rsidR="00E51A7D" w:rsidRPr="005305C4" w:rsidRDefault="00DA5241" w:rsidP="005305C4">
            <w:pPr>
              <w:pStyle w:val="DHHStabletext"/>
              <w:rPr>
                <w:b/>
                <w:bCs/>
              </w:rPr>
            </w:pPr>
            <w:r w:rsidRPr="005305C4">
              <w:rPr>
                <w:b/>
                <w:bCs/>
              </w:rPr>
              <w:t xml:space="preserve">Courtyards and other general groups used for </w:t>
            </w:r>
            <w:r w:rsidR="00F33D95" w:rsidRPr="003C36CB">
              <w:rPr>
                <w:b/>
                <w:bCs/>
              </w:rPr>
              <w:t>night-time</w:t>
            </w:r>
            <w:r w:rsidRPr="005305C4">
              <w:rPr>
                <w:b/>
                <w:bCs/>
              </w:rPr>
              <w:t xml:space="preserve"> activity</w:t>
            </w:r>
          </w:p>
        </w:tc>
        <w:tc>
          <w:tcPr>
            <w:tcW w:w="3402" w:type="dxa"/>
          </w:tcPr>
          <w:p w14:paraId="45948F0D" w14:textId="68558447" w:rsidR="00E51A7D" w:rsidRDefault="00515BC2" w:rsidP="005305C4">
            <w:pPr>
              <w:pStyle w:val="DHHStablebullet1"/>
            </w:pPr>
            <w:r w:rsidRPr="008666C6">
              <w:t>AS4485.1 requirements</w:t>
            </w:r>
          </w:p>
        </w:tc>
        <w:tc>
          <w:tcPr>
            <w:tcW w:w="3339" w:type="dxa"/>
          </w:tcPr>
          <w:p w14:paraId="0577B20E" w14:textId="77777777" w:rsidR="00AC2C77" w:rsidRPr="008666C6" w:rsidRDefault="00AC2C77" w:rsidP="005305C4">
            <w:pPr>
              <w:pStyle w:val="DHHStablebullet1"/>
            </w:pPr>
            <w:r w:rsidRPr="008666C6">
              <w:t>20 average horizontal</w:t>
            </w:r>
          </w:p>
          <w:p w14:paraId="6F40B3A5" w14:textId="5BF66BB2" w:rsidR="00E51A7D" w:rsidRDefault="00AC2C77" w:rsidP="005305C4">
            <w:pPr>
              <w:pStyle w:val="DHHStablebullet1"/>
            </w:pPr>
            <w:r w:rsidRPr="008666C6">
              <w:t>10 minimum horizontal</w:t>
            </w:r>
          </w:p>
        </w:tc>
      </w:tr>
      <w:tr w:rsidR="00AC2C77" w14:paraId="4F74A85A" w14:textId="77777777" w:rsidTr="005305C4">
        <w:tc>
          <w:tcPr>
            <w:tcW w:w="2439" w:type="dxa"/>
          </w:tcPr>
          <w:p w14:paraId="641E5728" w14:textId="7D2F21C6" w:rsidR="00AC2C77" w:rsidRPr="005305C4" w:rsidRDefault="0099128A" w:rsidP="00E51A7D">
            <w:pPr>
              <w:pStyle w:val="DHHStabletext"/>
              <w:rPr>
                <w:b/>
                <w:bCs/>
              </w:rPr>
            </w:pPr>
            <w:r w:rsidRPr="005305C4">
              <w:rPr>
                <w:b/>
                <w:bCs/>
              </w:rPr>
              <w:t>General grounds adjacent to areas used at night</w:t>
            </w:r>
          </w:p>
        </w:tc>
        <w:tc>
          <w:tcPr>
            <w:tcW w:w="3402" w:type="dxa"/>
          </w:tcPr>
          <w:p w14:paraId="7B0290F7" w14:textId="70AC76AE" w:rsidR="00AC2C77" w:rsidRPr="008666C6" w:rsidRDefault="008F116F" w:rsidP="005305C4">
            <w:pPr>
              <w:pStyle w:val="DHHStablebullet1"/>
            </w:pPr>
            <w:r w:rsidRPr="008666C6">
              <w:t>AS4485.1 requirements</w:t>
            </w:r>
          </w:p>
        </w:tc>
        <w:tc>
          <w:tcPr>
            <w:tcW w:w="3339" w:type="dxa"/>
          </w:tcPr>
          <w:p w14:paraId="6FA8D8CF" w14:textId="77777777" w:rsidR="009C1475" w:rsidRPr="008666C6" w:rsidRDefault="009C1475" w:rsidP="005305C4">
            <w:pPr>
              <w:pStyle w:val="DHHStablebullet1"/>
            </w:pPr>
            <w:r w:rsidRPr="008666C6">
              <w:t>5 average horizontal</w:t>
            </w:r>
          </w:p>
          <w:p w14:paraId="2C80421A" w14:textId="3B926FD7" w:rsidR="00AC2C77" w:rsidRPr="008666C6" w:rsidRDefault="009C1475" w:rsidP="005305C4">
            <w:pPr>
              <w:pStyle w:val="DHHStablebullet1"/>
            </w:pPr>
            <w:r w:rsidRPr="008666C6">
              <w:t>3 minimum horizontal</w:t>
            </w:r>
          </w:p>
        </w:tc>
      </w:tr>
      <w:tr w:rsidR="009C1475" w14:paraId="66C2CAA6" w14:textId="77777777" w:rsidTr="005305C4">
        <w:tc>
          <w:tcPr>
            <w:tcW w:w="2439" w:type="dxa"/>
          </w:tcPr>
          <w:p w14:paraId="6538C75D" w14:textId="0AB0194F" w:rsidR="009C1475" w:rsidRPr="005305C4" w:rsidRDefault="00554779" w:rsidP="00E51A7D">
            <w:pPr>
              <w:pStyle w:val="DHHStabletext"/>
              <w:rPr>
                <w:b/>
                <w:bCs/>
              </w:rPr>
            </w:pPr>
            <w:r w:rsidRPr="005305C4">
              <w:rPr>
                <w:b/>
                <w:bCs/>
              </w:rPr>
              <w:t xml:space="preserve">Helipad – </w:t>
            </w:r>
            <w:r w:rsidR="008E2A21">
              <w:rPr>
                <w:b/>
                <w:bCs/>
              </w:rPr>
              <w:t>fl</w:t>
            </w:r>
            <w:r w:rsidRPr="005305C4">
              <w:rPr>
                <w:b/>
                <w:bCs/>
              </w:rPr>
              <w:t xml:space="preserve">ood </w:t>
            </w:r>
            <w:r w:rsidR="008E2A21">
              <w:rPr>
                <w:b/>
                <w:bCs/>
              </w:rPr>
              <w:t>l</w:t>
            </w:r>
            <w:r w:rsidRPr="005305C4">
              <w:rPr>
                <w:b/>
                <w:bCs/>
              </w:rPr>
              <w:t>ights</w:t>
            </w:r>
          </w:p>
        </w:tc>
        <w:tc>
          <w:tcPr>
            <w:tcW w:w="3402" w:type="dxa"/>
          </w:tcPr>
          <w:p w14:paraId="4E452914" w14:textId="653984A9" w:rsidR="009C1475" w:rsidRPr="008666C6" w:rsidRDefault="005549D6" w:rsidP="003C36CB">
            <w:pPr>
              <w:pStyle w:val="DHHStabletext"/>
            </w:pPr>
            <w:r w:rsidRPr="00D75247">
              <w:t>To satisfy the guidelines of International Civil Aviation Organisation (ICAO) and the Civil Aviation Safety Authority (CASA) requirements</w:t>
            </w:r>
          </w:p>
        </w:tc>
        <w:tc>
          <w:tcPr>
            <w:tcW w:w="3339" w:type="dxa"/>
          </w:tcPr>
          <w:p w14:paraId="4E45CC7E" w14:textId="20884B58" w:rsidR="009C1475" w:rsidRPr="008666C6" w:rsidRDefault="00751015" w:rsidP="005305C4">
            <w:pPr>
              <w:pStyle w:val="DHHStablebullet1"/>
            </w:pPr>
            <w:r w:rsidRPr="008666C6">
              <w:t>32 on the HLS</w:t>
            </w:r>
          </w:p>
        </w:tc>
      </w:tr>
      <w:tr w:rsidR="00751015" w14:paraId="19D0F17B" w14:textId="77777777" w:rsidTr="005305C4">
        <w:tc>
          <w:tcPr>
            <w:tcW w:w="2439" w:type="dxa"/>
          </w:tcPr>
          <w:p w14:paraId="43B07A77" w14:textId="11D58A0E" w:rsidR="00751015" w:rsidRPr="005305C4" w:rsidRDefault="00A34B5C" w:rsidP="00E51A7D">
            <w:pPr>
              <w:pStyle w:val="DHHStabletext"/>
              <w:rPr>
                <w:b/>
                <w:bCs/>
              </w:rPr>
            </w:pPr>
            <w:r w:rsidRPr="005305C4">
              <w:rPr>
                <w:b/>
                <w:bCs/>
              </w:rPr>
              <w:t xml:space="preserve">Helipad – </w:t>
            </w:r>
            <w:r w:rsidR="008E2A21">
              <w:rPr>
                <w:b/>
                <w:bCs/>
              </w:rPr>
              <w:t>w</w:t>
            </w:r>
            <w:r w:rsidRPr="005305C4">
              <w:rPr>
                <w:b/>
                <w:bCs/>
              </w:rPr>
              <w:t>indsock</w:t>
            </w:r>
          </w:p>
        </w:tc>
        <w:tc>
          <w:tcPr>
            <w:tcW w:w="3402" w:type="dxa"/>
          </w:tcPr>
          <w:p w14:paraId="645706E9" w14:textId="47EA8616" w:rsidR="00751015" w:rsidRPr="00D75247" w:rsidRDefault="00B92ADE" w:rsidP="003C36CB">
            <w:pPr>
              <w:pStyle w:val="DHHStabletext"/>
            </w:pPr>
            <w:r w:rsidRPr="00D75247">
              <w:t>To satisfy the guidelines of International Civil Aviation Organisation (ICAO) and the Civil Aviation Safety Authority (CASA) requirements</w:t>
            </w:r>
          </w:p>
        </w:tc>
        <w:tc>
          <w:tcPr>
            <w:tcW w:w="3339" w:type="dxa"/>
          </w:tcPr>
          <w:p w14:paraId="79B1171F" w14:textId="3A04DB8C" w:rsidR="00751015" w:rsidRPr="008666C6" w:rsidRDefault="00A23B64" w:rsidP="00217882">
            <w:pPr>
              <w:pStyle w:val="DHHStabletext"/>
            </w:pPr>
            <w:r w:rsidRPr="00D75247">
              <w:t>To satisfy the guidelines of International Civil Aviation Organisation (ICAO) and the Civil Aviation Safety Authority (CASA) requirements</w:t>
            </w:r>
          </w:p>
        </w:tc>
      </w:tr>
    </w:tbl>
    <w:p w14:paraId="74E2A031" w14:textId="77777777" w:rsidR="00074E4E" w:rsidRDefault="00074E4E" w:rsidP="00074E4E">
      <w:pPr>
        <w:rPr>
          <w:rFonts w:ascii="Roboto" w:eastAsia="Calibri" w:hAnsi="Roboto"/>
          <w:color w:val="00B050"/>
          <w:sz w:val="22"/>
          <w:szCs w:val="22"/>
        </w:rPr>
      </w:pPr>
      <w:r>
        <w:rPr>
          <w:rFonts w:ascii="Roboto" w:eastAsia="Calibri" w:hAnsi="Roboto"/>
          <w:color w:val="00B050"/>
          <w:sz w:val="22"/>
          <w:szCs w:val="22"/>
        </w:rPr>
        <w:br w:type="page"/>
      </w:r>
    </w:p>
    <w:p w14:paraId="352867BF" w14:textId="41A9D2C2" w:rsidR="00074E4E" w:rsidRPr="00375E2A" w:rsidRDefault="00B00304" w:rsidP="00074E4E">
      <w:pPr>
        <w:pStyle w:val="Heading2"/>
        <w:rPr>
          <w:rFonts w:eastAsia="Calibri"/>
        </w:rPr>
      </w:pPr>
      <w:bookmarkStart w:id="153" w:name="_Toc21509672"/>
      <w:bookmarkStart w:id="154" w:name="_Toc29407635"/>
      <w:bookmarkStart w:id="155" w:name="_Toc42618581"/>
      <w:r>
        <w:rPr>
          <w:rFonts w:eastAsia="Calibri"/>
        </w:rPr>
        <w:lastRenderedPageBreak/>
        <w:t>S</w:t>
      </w:r>
      <w:r w:rsidRPr="00375E2A">
        <w:rPr>
          <w:rFonts w:eastAsia="Calibri"/>
        </w:rPr>
        <w:t>ecurity</w:t>
      </w:r>
      <w:r w:rsidR="005D4DC7" w:rsidRPr="00375E2A">
        <w:rPr>
          <w:rFonts w:eastAsia="Calibri"/>
        </w:rPr>
        <w:t>, exit and emergency lighting</w:t>
      </w:r>
      <w:bookmarkEnd w:id="153"/>
      <w:bookmarkEnd w:id="154"/>
      <w:bookmarkEnd w:id="155"/>
    </w:p>
    <w:p w14:paraId="6A20CC3F" w14:textId="09E963C4" w:rsidR="00074E4E" w:rsidRPr="00375E2A" w:rsidRDefault="00B00304" w:rsidP="00074E4E">
      <w:pPr>
        <w:pStyle w:val="Heading3"/>
      </w:pPr>
      <w:bookmarkStart w:id="156" w:name="_Toc29407636"/>
      <w:bookmarkStart w:id="157" w:name="_Toc42618582"/>
      <w:r>
        <w:t>S</w:t>
      </w:r>
      <w:r w:rsidRPr="00375E2A">
        <w:t xml:space="preserve">ecurity </w:t>
      </w:r>
      <w:r w:rsidR="005D4DC7" w:rsidRPr="00375E2A">
        <w:t>lighting</w:t>
      </w:r>
      <w:bookmarkEnd w:id="156"/>
      <w:bookmarkEnd w:id="157"/>
      <w:r w:rsidR="005D4DC7" w:rsidRPr="00375E2A">
        <w:t xml:space="preserve"> </w:t>
      </w:r>
    </w:p>
    <w:p w14:paraId="07488021" w14:textId="77777777" w:rsidR="00074E4E" w:rsidRPr="00375E2A" w:rsidRDefault="00074E4E" w:rsidP="00074E4E">
      <w:pPr>
        <w:pStyle w:val="DHHSbodynumbered"/>
      </w:pPr>
      <w:r w:rsidRPr="00375E2A">
        <w:t xml:space="preserve">Security lighting is to be considered for both internal and external areas of the building. The lighting designer is to meet with health security personnel to discuss the security lighting requirements for the building and external areas. Items to consider associated with security lighting are: </w:t>
      </w:r>
    </w:p>
    <w:p w14:paraId="03683368" w14:textId="2EF81620" w:rsidR="00074E4E" w:rsidRPr="00375E2A" w:rsidRDefault="00B00304" w:rsidP="005305C4">
      <w:pPr>
        <w:pStyle w:val="DHHSbullet1indent"/>
      </w:pPr>
      <w:r w:rsidRPr="00375E2A">
        <w:t>t</w:t>
      </w:r>
      <w:r w:rsidR="00074E4E" w:rsidRPr="00375E2A">
        <w:t>o deter unauthorised entry</w:t>
      </w:r>
    </w:p>
    <w:p w14:paraId="4F88BFD9" w14:textId="01E49FB8" w:rsidR="00074E4E" w:rsidRPr="00375E2A" w:rsidRDefault="00B00304" w:rsidP="005305C4">
      <w:pPr>
        <w:pStyle w:val="DHHSbullet1indent"/>
      </w:pPr>
      <w:r w:rsidRPr="00375E2A">
        <w:t>to</w:t>
      </w:r>
      <w:r w:rsidR="00074E4E" w:rsidRPr="00375E2A">
        <w:t xml:space="preserve"> assist security staff conducting patrols </w:t>
      </w:r>
    </w:p>
    <w:p w14:paraId="4C34C1F8" w14:textId="57170216" w:rsidR="00074E4E" w:rsidRPr="00375E2A" w:rsidRDefault="00B00304" w:rsidP="005305C4">
      <w:pPr>
        <w:pStyle w:val="DHHSbullet1indent"/>
      </w:pPr>
      <w:r w:rsidRPr="00375E2A">
        <w:t>prov</w:t>
      </w:r>
      <w:r w:rsidR="00074E4E" w:rsidRPr="00375E2A">
        <w:t xml:space="preserve">ide an increased level of safety to car parks </w:t>
      </w:r>
    </w:p>
    <w:p w14:paraId="1F0234A4" w14:textId="340C7DC8" w:rsidR="00074E4E" w:rsidRPr="00375E2A" w:rsidRDefault="00B00304" w:rsidP="005305C4">
      <w:pPr>
        <w:pStyle w:val="DHHSbullet1indent"/>
      </w:pPr>
      <w:r w:rsidRPr="00375E2A">
        <w:t>to</w:t>
      </w:r>
      <w:r w:rsidR="00074E4E" w:rsidRPr="00375E2A">
        <w:t xml:space="preserve"> illuminate areas with CCTV coverage to sufficient levels for the effective operation of CCTV cameras </w:t>
      </w:r>
    </w:p>
    <w:p w14:paraId="32AA407C" w14:textId="59A511D8" w:rsidR="00074E4E" w:rsidRPr="00375E2A" w:rsidRDefault="00B00304" w:rsidP="005305C4">
      <w:pPr>
        <w:pStyle w:val="DHHSbullet1indent"/>
      </w:pPr>
      <w:r w:rsidRPr="00375E2A">
        <w:t>b</w:t>
      </w:r>
      <w:r w:rsidR="00074E4E" w:rsidRPr="00375E2A">
        <w:t>e considered with crime prevention through environmental design document;</w:t>
      </w:r>
      <w:r w:rsidR="007D0A0F">
        <w:t xml:space="preserve"> </w:t>
      </w:r>
    </w:p>
    <w:p w14:paraId="4878A4C5" w14:textId="4197DB67" w:rsidR="00074E4E" w:rsidRPr="00375E2A" w:rsidRDefault="00B00304" w:rsidP="005305C4">
      <w:pPr>
        <w:pStyle w:val="DHHSbullet1indent"/>
      </w:pPr>
      <w:r w:rsidRPr="00375E2A">
        <w:t xml:space="preserve">protecting </w:t>
      </w:r>
      <w:r w:rsidR="00074E4E" w:rsidRPr="00375E2A">
        <w:t>people and property requirements.</w:t>
      </w:r>
    </w:p>
    <w:p w14:paraId="5755FD98" w14:textId="2CAA7BCA" w:rsidR="00074E4E" w:rsidRPr="00375E2A" w:rsidRDefault="00B00304" w:rsidP="00074E4E">
      <w:pPr>
        <w:pStyle w:val="Heading3"/>
      </w:pPr>
      <w:bookmarkStart w:id="158" w:name="_Toc29407637"/>
      <w:bookmarkStart w:id="159" w:name="_Toc42618583"/>
      <w:r>
        <w:t>E</w:t>
      </w:r>
      <w:r w:rsidR="005D4DC7" w:rsidRPr="00375E2A">
        <w:t>mergency and exit lighting</w:t>
      </w:r>
      <w:bookmarkEnd w:id="158"/>
      <w:bookmarkEnd w:id="159"/>
      <w:r w:rsidR="005D4DC7" w:rsidRPr="00375E2A">
        <w:t xml:space="preserve"> </w:t>
      </w:r>
    </w:p>
    <w:p w14:paraId="18EE9CDE" w14:textId="235BB293" w:rsidR="00074E4E" w:rsidRPr="00375E2A" w:rsidRDefault="00074E4E" w:rsidP="00074E4E">
      <w:pPr>
        <w:pStyle w:val="DHHSbodynumbered"/>
      </w:pPr>
      <w:r w:rsidRPr="00375E2A">
        <w:t xml:space="preserve">Emergency lighting to health care buildings will be provided </w:t>
      </w:r>
      <w:r w:rsidR="00E931C0">
        <w:t>in line with</w:t>
      </w:r>
      <w:r w:rsidRPr="00375E2A">
        <w:t xml:space="preserve"> the requirements of the National Construction Code and AS2293.1. The emergency and exit lighting system will be designed to considering the following: </w:t>
      </w:r>
    </w:p>
    <w:p w14:paraId="1504B2AA" w14:textId="177FF252" w:rsidR="00074E4E" w:rsidRPr="00375E2A" w:rsidRDefault="00B00304" w:rsidP="005305C4">
      <w:pPr>
        <w:pStyle w:val="DHHSbullet1indent"/>
      </w:pPr>
      <w:r w:rsidRPr="00375E2A">
        <w:t xml:space="preserve">existing health campus emergency system (if in existence) </w:t>
      </w:r>
    </w:p>
    <w:p w14:paraId="7046D834" w14:textId="2119DEE5" w:rsidR="00074E4E" w:rsidRPr="00375E2A" w:rsidRDefault="00B00304" w:rsidP="005305C4">
      <w:pPr>
        <w:pStyle w:val="DHHSbullet1indent"/>
      </w:pPr>
      <w:r w:rsidRPr="00375E2A">
        <w:t xml:space="preserve">integration with architecture and overall lighting design philosophy </w:t>
      </w:r>
    </w:p>
    <w:p w14:paraId="68E148C9" w14:textId="2DC8F6A4" w:rsidR="00074E4E" w:rsidRPr="00375E2A" w:rsidRDefault="00B00304" w:rsidP="005305C4">
      <w:pPr>
        <w:pStyle w:val="DHHSbullet1indent"/>
      </w:pPr>
      <w:r w:rsidRPr="00375E2A">
        <w:t xml:space="preserve">single point or central battery system </w:t>
      </w:r>
    </w:p>
    <w:p w14:paraId="25B237A4" w14:textId="5C90447A" w:rsidR="00074E4E" w:rsidRPr="00375E2A" w:rsidRDefault="00B00304" w:rsidP="005305C4">
      <w:pPr>
        <w:pStyle w:val="DHHSbullet1indent"/>
      </w:pPr>
      <w:r w:rsidRPr="00375E2A">
        <w:t xml:space="preserve">energy efficiency and </w:t>
      </w:r>
    </w:p>
    <w:p w14:paraId="410D4247" w14:textId="0FDE821A" w:rsidR="00074E4E" w:rsidRPr="00375E2A" w:rsidRDefault="00B00304" w:rsidP="005305C4">
      <w:pPr>
        <w:pStyle w:val="DHHSbullet1indent"/>
      </w:pPr>
      <w:r w:rsidRPr="00375E2A">
        <w:t xml:space="preserve">maintenance </w:t>
      </w:r>
      <w:r w:rsidR="00074E4E" w:rsidRPr="00375E2A">
        <w:t>(monitored or non-monitored system).</w:t>
      </w:r>
      <w:r w:rsidR="007D0A0F">
        <w:t xml:space="preserve"> </w:t>
      </w:r>
    </w:p>
    <w:p w14:paraId="34B4845F" w14:textId="77777777" w:rsidR="00074E4E" w:rsidRPr="00375E2A" w:rsidRDefault="00074E4E" w:rsidP="005305C4">
      <w:pPr>
        <w:pStyle w:val="DHHSbodynumberedafterbullets"/>
      </w:pPr>
      <w:r w:rsidRPr="00375E2A">
        <w:t xml:space="preserve">Based on industry trends, the use of single point monitored systems is to be considered. </w:t>
      </w:r>
    </w:p>
    <w:p w14:paraId="0C46FD8B" w14:textId="6631EAF9" w:rsidR="00074E4E" w:rsidRPr="00375E2A" w:rsidRDefault="00B520FE" w:rsidP="00074E4E">
      <w:pPr>
        <w:pStyle w:val="Heading3"/>
      </w:pPr>
      <w:bookmarkStart w:id="160" w:name="_Toc21509673"/>
      <w:bookmarkStart w:id="161" w:name="_Toc29407638"/>
      <w:bookmarkStart w:id="162" w:name="_Toc42618584"/>
      <w:r>
        <w:t>L</w:t>
      </w:r>
      <w:r w:rsidR="005D4DC7" w:rsidRPr="00375E2A">
        <w:t>ighting control</w:t>
      </w:r>
      <w:bookmarkEnd w:id="160"/>
      <w:bookmarkEnd w:id="161"/>
      <w:bookmarkEnd w:id="162"/>
    </w:p>
    <w:p w14:paraId="1A79667C" w14:textId="77777777" w:rsidR="00074E4E" w:rsidRPr="00375E2A" w:rsidRDefault="00074E4E" w:rsidP="00074E4E">
      <w:pPr>
        <w:pStyle w:val="DHHSbodynumbered"/>
      </w:pPr>
      <w:r w:rsidRPr="00375E2A">
        <w:t>The lighting control strategies and systems will be developed in conjunction with the users to suit their operational procedures and requirements.</w:t>
      </w:r>
    </w:p>
    <w:p w14:paraId="3E5D643C" w14:textId="24102FE5" w:rsidR="00074E4E" w:rsidRDefault="00074E4E" w:rsidP="00074E4E">
      <w:pPr>
        <w:pStyle w:val="DHHSbodynumbered"/>
      </w:pPr>
      <w:r w:rsidRPr="00375E2A">
        <w:t xml:space="preserve">The use of daylight harvesting sensors for area adjacent to glazing </w:t>
      </w:r>
      <w:r w:rsidR="00707E5D">
        <w:t>and</w:t>
      </w:r>
      <w:r w:rsidR="00707E5D" w:rsidRPr="00375E2A">
        <w:t xml:space="preserve"> </w:t>
      </w:r>
      <w:r w:rsidRPr="00375E2A">
        <w:t>daylight access will be considered and is encouraged. This requires a collaborative design approach with the architect and design team.</w:t>
      </w:r>
    </w:p>
    <w:p w14:paraId="364E1C14" w14:textId="7F401CB7" w:rsidR="006D360C" w:rsidRPr="003072C6" w:rsidRDefault="006D360C">
      <w:pPr>
        <w:pStyle w:val="DHHSbody"/>
      </w:pPr>
    </w:p>
    <w:sectPr w:rsidR="006D360C" w:rsidRPr="003072C6" w:rsidSect="00BA5E47">
      <w:headerReference w:type="even" r:id="rId20"/>
      <w:headerReference w:type="default" r:id="rId21"/>
      <w:footerReference w:type="even" r:id="rId22"/>
      <w:footerReference w:type="default" r:id="rId23"/>
      <w:footerReference w:type="first" r:id="rId24"/>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433C8" w14:textId="77777777" w:rsidR="00976F16" w:rsidRDefault="00976F16">
      <w:r>
        <w:separator/>
      </w:r>
    </w:p>
  </w:endnote>
  <w:endnote w:type="continuationSeparator" w:id="0">
    <w:p w14:paraId="53BC2FE6" w14:textId="77777777" w:rsidR="00976F16" w:rsidRDefault="00976F16">
      <w:r>
        <w:continuationSeparator/>
      </w:r>
    </w:p>
  </w:endnote>
  <w:endnote w:type="continuationNotice" w:id="1">
    <w:p w14:paraId="4195138B" w14:textId="77777777" w:rsidR="00976F16" w:rsidRDefault="00976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KodchiangUPC">
    <w:panose1 w:val="02020603050405020304"/>
    <w:charset w:val="00"/>
    <w:family w:val="roman"/>
    <w:pitch w:val="variable"/>
    <w:sig w:usb0="01000007" w:usb1="00000002" w:usb2="00000000" w:usb3="00000000" w:csb0="0001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Lehr">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E7361" w14:textId="77777777" w:rsidR="00703719" w:rsidRDefault="00703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BD4C0" w14:textId="77777777" w:rsidR="00703719" w:rsidRDefault="007037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2F0D6" w14:textId="77777777" w:rsidR="00703719" w:rsidRDefault="007037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8E00" w14:textId="6DD66CAC" w:rsidR="006757DA" w:rsidRPr="008114D1" w:rsidRDefault="006757DA" w:rsidP="00E969B1">
    <w:pPr>
      <w:pStyle w:val="DHHSfooter"/>
    </w:pPr>
    <w:r>
      <w:t xml:space="preserve">Page </w:t>
    </w:r>
    <w:r w:rsidRPr="005A39EC">
      <w:fldChar w:fldCharType="begin"/>
    </w:r>
    <w:r w:rsidRPr="005A39EC">
      <w:instrText xml:space="preserve"> PAGE </w:instrText>
    </w:r>
    <w:r w:rsidRPr="005A39EC">
      <w:fldChar w:fldCharType="separate"/>
    </w:r>
    <w:r>
      <w:rPr>
        <w:noProof/>
      </w:rPr>
      <w:t>8</w:t>
    </w:r>
    <w:r w:rsidRPr="005A39EC">
      <w:fldChar w:fldCharType="end"/>
    </w:r>
    <w:r>
      <w:tab/>
    </w:r>
    <w:r w:rsidRPr="002D6C91">
      <w:t>Engineering guidelines for healthcare facilit</w:t>
    </w:r>
    <w:r>
      <w:t>ies</w:t>
    </w:r>
    <w:r w:rsidRPr="002D6C91">
      <w:t>: Volume 2 – Electrical and lighting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0E1B" w14:textId="553CD3C6" w:rsidR="006757DA" w:rsidRPr="0031753A" w:rsidRDefault="006757DA" w:rsidP="00E969B1">
    <w:pPr>
      <w:pStyle w:val="DHHSfooter"/>
    </w:pPr>
    <w:r w:rsidRPr="002D6C91">
      <w:t>Engineering guidelines for healthcare facilit</w:t>
    </w:r>
    <w:r>
      <w:t>ies</w:t>
    </w:r>
    <w:r w:rsidRPr="002D6C91">
      <w:t>: Volume 2 – Electrical and lighting</w:t>
    </w:r>
    <w:r w:rsidRPr="002D6C91" w:rsidDel="002D6C91">
      <w:t xml:space="preserve"> </w:t>
    </w:r>
    <w:r w:rsidRPr="0031753A">
      <w:tab/>
      <w:t xml:space="preserve">Page </w:t>
    </w:r>
    <w:r w:rsidRPr="0031753A">
      <w:fldChar w:fldCharType="begin"/>
    </w:r>
    <w:r w:rsidRPr="0031753A">
      <w:instrText xml:space="preserve"> PAGE </w:instrText>
    </w:r>
    <w:r w:rsidRPr="0031753A">
      <w:fldChar w:fldCharType="separate"/>
    </w:r>
    <w:r>
      <w:rPr>
        <w:noProof/>
      </w:rPr>
      <w:t>7</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413C9" w14:textId="77777777" w:rsidR="006757DA" w:rsidRPr="001A7E04" w:rsidRDefault="006757DA"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6A4EB" w14:textId="77777777" w:rsidR="00976F16" w:rsidRDefault="00976F16">
      <w:r>
        <w:separator/>
      </w:r>
    </w:p>
  </w:footnote>
  <w:footnote w:type="continuationSeparator" w:id="0">
    <w:p w14:paraId="7A524C52" w14:textId="77777777" w:rsidR="00976F16" w:rsidRDefault="00976F16">
      <w:r>
        <w:continuationSeparator/>
      </w:r>
    </w:p>
  </w:footnote>
  <w:footnote w:type="continuationNotice" w:id="1">
    <w:p w14:paraId="316B7BA1" w14:textId="77777777" w:rsidR="00976F16" w:rsidRDefault="00976F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3F97" w14:textId="77777777" w:rsidR="00703719" w:rsidRDefault="00703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C918" w14:textId="77777777" w:rsidR="00703719" w:rsidRDefault="00703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E4B27" w14:textId="77777777" w:rsidR="00703719" w:rsidRDefault="007037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1D09F" w14:textId="77777777" w:rsidR="006757DA" w:rsidRPr="0069374A" w:rsidRDefault="006757DA"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6776A" w14:textId="77777777" w:rsidR="006757DA" w:rsidRDefault="006757DA"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8.75pt" o:bullet="t">
        <v:imagedata r:id="rId1" o:title="green-arrow"/>
      </v:shape>
    </w:pict>
  </w:numPicBullet>
  <w:abstractNum w:abstractNumId="0" w15:restartNumberingAfterBreak="0">
    <w:nsid w:val="FFFFFF7D"/>
    <w:multiLevelType w:val="singleLevel"/>
    <w:tmpl w:val="CFA807FC"/>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B546BC3C"/>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C95C58F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7AF6B106"/>
    <w:lvl w:ilvl="0">
      <w:start w:val="1"/>
      <w:numFmt w:val="decimal"/>
      <w:pStyle w:val="ListNumber"/>
      <w:lvlText w:val="%1."/>
      <w:lvlJc w:val="left"/>
      <w:pPr>
        <w:tabs>
          <w:tab w:val="num" w:pos="360"/>
        </w:tabs>
        <w:ind w:left="360" w:hanging="360"/>
      </w:pPr>
    </w:lvl>
  </w:abstractNum>
  <w:abstractNum w:abstractNumId="4" w15:restartNumberingAfterBreak="0">
    <w:nsid w:val="03F33B50"/>
    <w:multiLevelType w:val="hybridMultilevel"/>
    <w:tmpl w:val="E6B89D6C"/>
    <w:lvl w:ilvl="0" w:tplc="36B8A97C">
      <w:start w:val="1"/>
      <w:numFmt w:val="bullet"/>
      <w:pStyle w:val="LCIbullets"/>
      <w:lvlText w:val=""/>
      <w:lvlPicBulletId w:val="0"/>
      <w:lvlJc w:val="left"/>
      <w:pPr>
        <w:tabs>
          <w:tab w:val="num" w:pos="567"/>
        </w:tabs>
        <w:ind w:left="567" w:hanging="28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C5549D0"/>
    <w:multiLevelType w:val="hybridMultilevel"/>
    <w:tmpl w:val="0A5A9114"/>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FA0CF6"/>
    <w:multiLevelType w:val="multilevel"/>
    <w:tmpl w:val="1DFA86D6"/>
    <w:lvl w:ilvl="0">
      <w:start w:val="1"/>
      <w:numFmt w:val="upperLetter"/>
      <w:pStyle w:val="Appendix1Heading"/>
      <w:lvlText w:val="Appendix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2Heading"/>
      <w:lvlText w:val="%1.%2"/>
      <w:lvlJc w:val="left"/>
      <w:pPr>
        <w:ind w:left="0" w:firstLine="0"/>
      </w:pPr>
      <w:rPr>
        <w:rFonts w:hint="default"/>
      </w:rPr>
    </w:lvl>
    <w:lvl w:ilvl="2">
      <w:start w:val="1"/>
      <w:numFmt w:val="decimal"/>
      <w:lvlRestart w:val="0"/>
      <w:pStyle w:val="Appendix3Heading"/>
      <w:lvlText w:val="A.%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48518C"/>
    <w:multiLevelType w:val="multilevel"/>
    <w:tmpl w:val="44EA2FD8"/>
    <w:styleLink w:val="ListStyleSimpleBullets"/>
    <w:lvl w:ilvl="0">
      <w:start w:val="1"/>
      <w:numFmt w:val="bullet"/>
      <w:pStyle w:val="ListBullet"/>
      <w:lvlText w:val=""/>
      <w:lvlJc w:val="left"/>
      <w:pPr>
        <w:ind w:left="964" w:hanging="255"/>
      </w:pPr>
      <w:rPr>
        <w:rFonts w:ascii="Symbol" w:hAnsi="Symbol" w:hint="default"/>
        <w:color w:val="auto"/>
      </w:rPr>
    </w:lvl>
    <w:lvl w:ilvl="1">
      <w:start w:val="1"/>
      <w:numFmt w:val="bullet"/>
      <w:pStyle w:val="ListBullet2"/>
      <w:lvlText w:val=""/>
      <w:lvlJc w:val="left"/>
      <w:pPr>
        <w:ind w:left="1248" w:hanging="255"/>
      </w:pPr>
      <w:rPr>
        <w:rFonts w:ascii="Symbol" w:hAnsi="Symbol" w:hint="default"/>
        <w:color w:val="auto"/>
      </w:rPr>
    </w:lvl>
    <w:lvl w:ilvl="2">
      <w:start w:val="1"/>
      <w:numFmt w:val="bullet"/>
      <w:pStyle w:val="ListBullet3"/>
      <w:lvlText w:val=""/>
      <w:lvlJc w:val="left"/>
      <w:pPr>
        <w:ind w:left="1532" w:hanging="255"/>
      </w:pPr>
      <w:rPr>
        <w:rFonts w:ascii="Symbol" w:hAnsi="Symbol" w:hint="default"/>
        <w:color w:val="auto"/>
      </w:rPr>
    </w:lvl>
    <w:lvl w:ilvl="3">
      <w:start w:val="1"/>
      <w:numFmt w:val="bullet"/>
      <w:pStyle w:val="ListBullet4"/>
      <w:lvlText w:val=""/>
      <w:lvlJc w:val="left"/>
      <w:pPr>
        <w:ind w:left="1816" w:hanging="255"/>
      </w:pPr>
      <w:rPr>
        <w:rFonts w:ascii="Symbol" w:hAnsi="Symbol" w:hint="default"/>
        <w:color w:val="auto"/>
      </w:rPr>
    </w:lvl>
    <w:lvl w:ilvl="4">
      <w:start w:val="1"/>
      <w:numFmt w:val="bullet"/>
      <w:pStyle w:val="ListBullet5"/>
      <w:lvlText w:val=""/>
      <w:lvlJc w:val="left"/>
      <w:pPr>
        <w:ind w:left="2100" w:hanging="255"/>
      </w:pPr>
      <w:rPr>
        <w:rFonts w:ascii="Symbol" w:hAnsi="Symbol" w:hint="default"/>
        <w:color w:val="auto"/>
      </w:rPr>
    </w:lvl>
    <w:lvl w:ilvl="5">
      <w:start w:val="1"/>
      <w:numFmt w:val="none"/>
      <w:lvlText w:val="(%6)"/>
      <w:lvlJc w:val="left"/>
      <w:pPr>
        <w:ind w:left="2384" w:hanging="255"/>
      </w:pPr>
      <w:rPr>
        <w:rFonts w:hint="default"/>
      </w:rPr>
    </w:lvl>
    <w:lvl w:ilvl="6">
      <w:start w:val="1"/>
      <w:numFmt w:val="none"/>
      <w:lvlText w:val="%7."/>
      <w:lvlJc w:val="left"/>
      <w:pPr>
        <w:ind w:left="2668" w:hanging="255"/>
      </w:pPr>
      <w:rPr>
        <w:rFonts w:hint="default"/>
      </w:rPr>
    </w:lvl>
    <w:lvl w:ilvl="7">
      <w:start w:val="1"/>
      <w:numFmt w:val="none"/>
      <w:lvlText w:val="%8."/>
      <w:lvlJc w:val="left"/>
      <w:pPr>
        <w:ind w:left="2952" w:hanging="255"/>
      </w:pPr>
      <w:rPr>
        <w:rFonts w:hint="default"/>
      </w:rPr>
    </w:lvl>
    <w:lvl w:ilvl="8">
      <w:start w:val="1"/>
      <w:numFmt w:val="none"/>
      <w:lvlText w:val="%9."/>
      <w:lvlJc w:val="left"/>
      <w:pPr>
        <w:ind w:left="3236" w:hanging="255"/>
      </w:pPr>
      <w:rPr>
        <w:rFonts w:hint="default"/>
      </w:rPr>
    </w:lvl>
  </w:abstractNum>
  <w:abstractNum w:abstractNumId="10"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28A1396"/>
    <w:multiLevelType w:val="hybridMultilevel"/>
    <w:tmpl w:val="50564292"/>
    <w:lvl w:ilvl="0" w:tplc="1F1CC0E8">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50064F5"/>
    <w:multiLevelType w:val="multilevel"/>
    <w:tmpl w:val="AEC2DCC4"/>
    <w:styleLink w:val="ListSimpleBullets"/>
    <w:lvl w:ilvl="0">
      <w:start w:val="1"/>
      <w:numFmt w:val="bullet"/>
      <w:lvlText w:val=""/>
      <w:lvlJc w:val="left"/>
      <w:pPr>
        <w:ind w:left="1134" w:hanging="425"/>
      </w:pPr>
      <w:rPr>
        <w:rFonts w:ascii="Symbol" w:hAnsi="Symbol" w:hint="default"/>
        <w:color w:val="auto"/>
      </w:rPr>
    </w:lvl>
    <w:lvl w:ilvl="1">
      <w:start w:val="1"/>
      <w:numFmt w:val="bullet"/>
      <w:lvlText w:val=""/>
      <w:lvlJc w:val="left"/>
      <w:pPr>
        <w:ind w:left="1701" w:hanging="425"/>
      </w:pPr>
      <w:rPr>
        <w:rFonts w:ascii="Symbol" w:hAnsi="Symbol" w:hint="default"/>
        <w:color w:val="auto"/>
      </w:rPr>
    </w:lvl>
    <w:lvl w:ilvl="2">
      <w:start w:val="1"/>
      <w:numFmt w:val="bullet"/>
      <w:lvlText w:val=""/>
      <w:lvlJc w:val="left"/>
      <w:pPr>
        <w:ind w:left="2268" w:hanging="425"/>
      </w:pPr>
      <w:rPr>
        <w:rFonts w:ascii="Symbol" w:hAnsi="Symbol" w:hint="default"/>
        <w:color w:val="auto"/>
      </w:rPr>
    </w:lvl>
    <w:lvl w:ilvl="3">
      <w:start w:val="1"/>
      <w:numFmt w:val="bullet"/>
      <w:lvlText w:val=""/>
      <w:lvlJc w:val="left"/>
      <w:pPr>
        <w:tabs>
          <w:tab w:val="num" w:pos="964"/>
        </w:tabs>
        <w:ind w:left="2835" w:hanging="425"/>
      </w:pPr>
      <w:rPr>
        <w:rFonts w:ascii="Symbol" w:hAnsi="Symbol" w:hint="default"/>
        <w:color w:val="auto"/>
      </w:rPr>
    </w:lvl>
    <w:lvl w:ilvl="4">
      <w:start w:val="1"/>
      <w:numFmt w:val="bullet"/>
      <w:pStyle w:val="ListNumber5"/>
      <w:lvlText w:val=""/>
      <w:lvlJc w:val="left"/>
      <w:pPr>
        <w:tabs>
          <w:tab w:val="num" w:pos="1134"/>
        </w:tabs>
        <w:ind w:left="3402" w:hanging="425"/>
      </w:pPr>
      <w:rPr>
        <w:rFonts w:ascii="Symbol" w:hAnsi="Symbol" w:hint="default"/>
        <w:color w:val="auto"/>
      </w:rPr>
    </w:lvl>
    <w:lvl w:ilvl="5">
      <w:start w:val="1"/>
      <w:numFmt w:val="none"/>
      <w:lvlText w:val="%1.%2.%3.%4.%5.%6"/>
      <w:lvlJc w:val="left"/>
      <w:pPr>
        <w:ind w:left="3969" w:hanging="425"/>
      </w:pPr>
      <w:rPr>
        <w:rFonts w:hint="default"/>
      </w:rPr>
    </w:lvl>
    <w:lvl w:ilvl="6">
      <w:start w:val="1"/>
      <w:numFmt w:val="none"/>
      <w:lvlText w:val="%1.%2.%3.%4.%5.%6.%7"/>
      <w:lvlJc w:val="left"/>
      <w:pPr>
        <w:ind w:left="4536" w:hanging="425"/>
      </w:pPr>
      <w:rPr>
        <w:rFonts w:hint="default"/>
      </w:rPr>
    </w:lvl>
    <w:lvl w:ilvl="7">
      <w:start w:val="1"/>
      <w:numFmt w:val="none"/>
      <w:lvlText w:val="%1.%2.%3.%4.%5.%6.%7.%8"/>
      <w:lvlJc w:val="left"/>
      <w:pPr>
        <w:ind w:left="5103" w:hanging="425"/>
      </w:pPr>
      <w:rPr>
        <w:rFonts w:hint="default"/>
      </w:rPr>
    </w:lvl>
    <w:lvl w:ilvl="8">
      <w:start w:val="1"/>
      <w:numFmt w:val="decimal"/>
      <w:lvlText w:val="%1.%2.%3.%4.%5.%6.%7.%8.%9"/>
      <w:lvlJc w:val="left"/>
      <w:pPr>
        <w:ind w:left="5670" w:hanging="425"/>
      </w:pPr>
      <w:rPr>
        <w:rFonts w:hint="default"/>
      </w:rPr>
    </w:lvl>
  </w:abstractNum>
  <w:abstractNum w:abstractNumId="17" w15:restartNumberingAfterBreak="0">
    <w:nsid w:val="48453CC0"/>
    <w:multiLevelType w:val="hybridMultilevel"/>
    <w:tmpl w:val="3110A79A"/>
    <w:lvl w:ilvl="0" w:tplc="280EF06A">
      <w:start w:val="1"/>
      <w:numFmt w:val="decimal"/>
      <w:pStyle w:val="DHHSbodynumbered"/>
      <w:lvlText w:val="2.%1"/>
      <w:lvlJc w:val="righ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F15E3BC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F691B1F"/>
    <w:multiLevelType w:val="multilevel"/>
    <w:tmpl w:val="725CD72C"/>
    <w:lvl w:ilvl="0">
      <w:start w:val="1"/>
      <w:numFmt w:val="bullet"/>
      <w:pStyle w:val="Bulleted"/>
      <w:lvlText w:val="–"/>
      <w:lvlJc w:val="left"/>
      <w:pPr>
        <w:ind w:left="360" w:hanging="360"/>
      </w:pPr>
      <w:rPr>
        <w:rFonts w:ascii="Stencil" w:hAnsi="Stenci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tencil" w:hAnsi="Stenci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54D0E46"/>
    <w:multiLevelType w:val="hybridMultilevel"/>
    <w:tmpl w:val="232258C6"/>
    <w:lvl w:ilvl="0" w:tplc="0FE05128">
      <w:start w:val="1"/>
      <w:numFmt w:val="bullet"/>
      <w:pStyle w:val="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2877E15"/>
    <w:multiLevelType w:val="multilevel"/>
    <w:tmpl w:val="FB7A40FA"/>
    <w:lvl w:ilvl="0">
      <w:start w:val="1"/>
      <w:numFmt w:val="none"/>
      <w:lvlRestart w:val="0"/>
      <w:pStyle w:val="NSHeading1"/>
      <w:suff w:val="nothing"/>
      <w:lvlText w:val=""/>
      <w:lvlJc w:val="left"/>
      <w:pPr>
        <w:ind w:left="0" w:firstLine="0"/>
      </w:pPr>
    </w:lvl>
    <w:lvl w:ilvl="1">
      <w:start w:val="1"/>
      <w:numFmt w:val="decimal"/>
      <w:pStyle w:val="NSHeading2"/>
      <w:lvlText w:val="%2"/>
      <w:lvlJc w:val="left"/>
      <w:pPr>
        <w:tabs>
          <w:tab w:val="num" w:pos="567"/>
        </w:tabs>
        <w:ind w:left="567" w:hanging="567"/>
      </w:pPr>
    </w:lvl>
    <w:lvl w:ilvl="2">
      <w:start w:val="1"/>
      <w:numFmt w:val="decimal"/>
      <w:pStyle w:val="NSHeading3"/>
      <w:lvlText w:val="%2.%3"/>
      <w:lvlJc w:val="left"/>
      <w:pPr>
        <w:tabs>
          <w:tab w:val="num" w:pos="567"/>
        </w:tabs>
        <w:ind w:left="567"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14"/>
  </w:num>
  <w:num w:numId="3">
    <w:abstractNumId w:val="13"/>
  </w:num>
  <w:num w:numId="4">
    <w:abstractNumId w:val="5"/>
  </w:num>
  <w:num w:numId="5">
    <w:abstractNumId w:val="15"/>
  </w:num>
  <w:num w:numId="6">
    <w:abstractNumId w:val="21"/>
  </w:num>
  <w:num w:numId="7">
    <w:abstractNumId w:val="18"/>
  </w:num>
  <w:num w:numId="8">
    <w:abstractNumId w:val="14"/>
  </w:num>
  <w:num w:numId="9">
    <w:abstractNumId w:val="5"/>
  </w:num>
  <w:num w:numId="10">
    <w:abstractNumId w:val="21"/>
  </w:num>
  <w:num w:numId="11">
    <w:abstractNumId w:val="15"/>
  </w:num>
  <w:num w:numId="12">
    <w:abstractNumId w:val="18"/>
  </w:num>
  <w:num w:numId="13">
    <w:abstractNumId w:val="20"/>
  </w:num>
  <w:num w:numId="14">
    <w:abstractNumId w:val="10"/>
  </w:num>
  <w:num w:numId="15">
    <w:abstractNumId w:val="8"/>
  </w:num>
  <w:num w:numId="16">
    <w:abstractNumId w:val="16"/>
  </w:num>
  <w:num w:numId="17">
    <w:abstractNumId w:val="9"/>
  </w:num>
  <w:num w:numId="18">
    <w:abstractNumId w:val="12"/>
  </w:num>
  <w:num w:numId="19">
    <w:abstractNumId w:val="7"/>
  </w:num>
  <w:num w:numId="20">
    <w:abstractNumId w:val="22"/>
  </w:num>
  <w:num w:numId="21">
    <w:abstractNumId w:val="6"/>
  </w:num>
  <w:num w:numId="22">
    <w:abstractNumId w:val="23"/>
  </w:num>
  <w:num w:numId="23">
    <w:abstractNumId w:val="11"/>
  </w:num>
  <w:num w:numId="24">
    <w:abstractNumId w:val="2"/>
  </w:num>
  <w:num w:numId="25">
    <w:abstractNumId w:val="3"/>
  </w:num>
  <w:num w:numId="26">
    <w:abstractNumId w:val="1"/>
  </w:num>
  <w:num w:numId="27">
    <w:abstractNumId w:val="0"/>
  </w:num>
  <w:num w:numId="28">
    <w:abstractNumId w:val="4"/>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4E"/>
    <w:rsid w:val="00000D33"/>
    <w:rsid w:val="00002990"/>
    <w:rsid w:val="00002A4A"/>
    <w:rsid w:val="000048AC"/>
    <w:rsid w:val="00014FC4"/>
    <w:rsid w:val="00020AAB"/>
    <w:rsid w:val="000223A4"/>
    <w:rsid w:val="00022458"/>
    <w:rsid w:val="00022E60"/>
    <w:rsid w:val="000235EA"/>
    <w:rsid w:val="000251D8"/>
    <w:rsid w:val="0002550E"/>
    <w:rsid w:val="00026C19"/>
    <w:rsid w:val="00031263"/>
    <w:rsid w:val="000476D1"/>
    <w:rsid w:val="00050C2F"/>
    <w:rsid w:val="0005587D"/>
    <w:rsid w:val="00055CC5"/>
    <w:rsid w:val="0005633B"/>
    <w:rsid w:val="0005651D"/>
    <w:rsid w:val="00060E93"/>
    <w:rsid w:val="00064936"/>
    <w:rsid w:val="00067B10"/>
    <w:rsid w:val="000734F8"/>
    <w:rsid w:val="000736B8"/>
    <w:rsid w:val="00073EC3"/>
    <w:rsid w:val="00074E4E"/>
    <w:rsid w:val="000817CB"/>
    <w:rsid w:val="00082BA5"/>
    <w:rsid w:val="000873EF"/>
    <w:rsid w:val="00091B19"/>
    <w:rsid w:val="00096A2E"/>
    <w:rsid w:val="000A3A22"/>
    <w:rsid w:val="000B3792"/>
    <w:rsid w:val="000B4BEC"/>
    <w:rsid w:val="000C6242"/>
    <w:rsid w:val="000C68DB"/>
    <w:rsid w:val="000D2C32"/>
    <w:rsid w:val="000E20D1"/>
    <w:rsid w:val="000E6F72"/>
    <w:rsid w:val="000F0478"/>
    <w:rsid w:val="000F0A50"/>
    <w:rsid w:val="000F4EE2"/>
    <w:rsid w:val="00100100"/>
    <w:rsid w:val="00103D5E"/>
    <w:rsid w:val="00104CD5"/>
    <w:rsid w:val="00104EA7"/>
    <w:rsid w:val="00105FAD"/>
    <w:rsid w:val="0011155B"/>
    <w:rsid w:val="00111A6A"/>
    <w:rsid w:val="00115BF3"/>
    <w:rsid w:val="001168F1"/>
    <w:rsid w:val="00117CDF"/>
    <w:rsid w:val="00121BF1"/>
    <w:rsid w:val="00123650"/>
    <w:rsid w:val="00124C2F"/>
    <w:rsid w:val="00126787"/>
    <w:rsid w:val="001267C6"/>
    <w:rsid w:val="00127A8B"/>
    <w:rsid w:val="00134BE5"/>
    <w:rsid w:val="001412D1"/>
    <w:rsid w:val="001423E3"/>
    <w:rsid w:val="001475EA"/>
    <w:rsid w:val="00147C40"/>
    <w:rsid w:val="001504F5"/>
    <w:rsid w:val="001517BD"/>
    <w:rsid w:val="001570A6"/>
    <w:rsid w:val="00166310"/>
    <w:rsid w:val="0016721B"/>
    <w:rsid w:val="00170ADB"/>
    <w:rsid w:val="0017248D"/>
    <w:rsid w:val="0017283A"/>
    <w:rsid w:val="00173626"/>
    <w:rsid w:val="0017614A"/>
    <w:rsid w:val="0018177B"/>
    <w:rsid w:val="001817CD"/>
    <w:rsid w:val="0018235E"/>
    <w:rsid w:val="00183A74"/>
    <w:rsid w:val="0018768C"/>
    <w:rsid w:val="00192BA0"/>
    <w:rsid w:val="00197303"/>
    <w:rsid w:val="001A0FEE"/>
    <w:rsid w:val="001A17EA"/>
    <w:rsid w:val="001A1D17"/>
    <w:rsid w:val="001A22AA"/>
    <w:rsid w:val="001A7A18"/>
    <w:rsid w:val="001B1565"/>
    <w:rsid w:val="001B166D"/>
    <w:rsid w:val="001B28B5"/>
    <w:rsid w:val="001B2975"/>
    <w:rsid w:val="001C08A9"/>
    <w:rsid w:val="001C122D"/>
    <w:rsid w:val="001C17FC"/>
    <w:rsid w:val="001C475E"/>
    <w:rsid w:val="001D2A82"/>
    <w:rsid w:val="001D2E71"/>
    <w:rsid w:val="001D569B"/>
    <w:rsid w:val="001E0EA3"/>
    <w:rsid w:val="001E4995"/>
    <w:rsid w:val="001E7A42"/>
    <w:rsid w:val="001F09DC"/>
    <w:rsid w:val="001F3163"/>
    <w:rsid w:val="001F32BB"/>
    <w:rsid w:val="001F3483"/>
    <w:rsid w:val="001F43E6"/>
    <w:rsid w:val="00206946"/>
    <w:rsid w:val="00213772"/>
    <w:rsid w:val="00215D68"/>
    <w:rsid w:val="00217882"/>
    <w:rsid w:val="00220749"/>
    <w:rsid w:val="0022422C"/>
    <w:rsid w:val="0022724E"/>
    <w:rsid w:val="00227F6C"/>
    <w:rsid w:val="00230666"/>
    <w:rsid w:val="00231153"/>
    <w:rsid w:val="0023252E"/>
    <w:rsid w:val="0023648C"/>
    <w:rsid w:val="002368C6"/>
    <w:rsid w:val="00241C31"/>
    <w:rsid w:val="0025229A"/>
    <w:rsid w:val="00256E7C"/>
    <w:rsid w:val="002657BE"/>
    <w:rsid w:val="002679D5"/>
    <w:rsid w:val="00267A03"/>
    <w:rsid w:val="002714FD"/>
    <w:rsid w:val="00275F94"/>
    <w:rsid w:val="00281B9C"/>
    <w:rsid w:val="00284C9B"/>
    <w:rsid w:val="00284D50"/>
    <w:rsid w:val="0028575F"/>
    <w:rsid w:val="002874C3"/>
    <w:rsid w:val="00290108"/>
    <w:rsid w:val="00290DEC"/>
    <w:rsid w:val="002A141B"/>
    <w:rsid w:val="002A26B6"/>
    <w:rsid w:val="002A6A4E"/>
    <w:rsid w:val="002B0380"/>
    <w:rsid w:val="002B06C6"/>
    <w:rsid w:val="002B47A6"/>
    <w:rsid w:val="002B5A85"/>
    <w:rsid w:val="002B5FFC"/>
    <w:rsid w:val="002B63A7"/>
    <w:rsid w:val="002C5139"/>
    <w:rsid w:val="002C5543"/>
    <w:rsid w:val="002D0F7F"/>
    <w:rsid w:val="002D6C91"/>
    <w:rsid w:val="002D7EDD"/>
    <w:rsid w:val="002E0198"/>
    <w:rsid w:val="002E1D7C"/>
    <w:rsid w:val="002E31C1"/>
    <w:rsid w:val="002F0AB5"/>
    <w:rsid w:val="002F20CB"/>
    <w:rsid w:val="002F449B"/>
    <w:rsid w:val="002F4D86"/>
    <w:rsid w:val="002F5D69"/>
    <w:rsid w:val="002F7C77"/>
    <w:rsid w:val="00300CB3"/>
    <w:rsid w:val="0030394B"/>
    <w:rsid w:val="0030426E"/>
    <w:rsid w:val="003072C6"/>
    <w:rsid w:val="00310D8E"/>
    <w:rsid w:val="0031217C"/>
    <w:rsid w:val="00315BBD"/>
    <w:rsid w:val="0031753A"/>
    <w:rsid w:val="00320293"/>
    <w:rsid w:val="00322CC2"/>
    <w:rsid w:val="003244F1"/>
    <w:rsid w:val="003271DC"/>
    <w:rsid w:val="00330306"/>
    <w:rsid w:val="00334B54"/>
    <w:rsid w:val="0033739E"/>
    <w:rsid w:val="00343733"/>
    <w:rsid w:val="00346530"/>
    <w:rsid w:val="00350C18"/>
    <w:rsid w:val="00354C1F"/>
    <w:rsid w:val="00355886"/>
    <w:rsid w:val="00356814"/>
    <w:rsid w:val="0035703D"/>
    <w:rsid w:val="0036322E"/>
    <w:rsid w:val="00366BAF"/>
    <w:rsid w:val="003741AD"/>
    <w:rsid w:val="00375766"/>
    <w:rsid w:val="003769F6"/>
    <w:rsid w:val="0038019F"/>
    <w:rsid w:val="00382071"/>
    <w:rsid w:val="003822A7"/>
    <w:rsid w:val="003836D2"/>
    <w:rsid w:val="00385A01"/>
    <w:rsid w:val="00394C1B"/>
    <w:rsid w:val="00396875"/>
    <w:rsid w:val="003A063E"/>
    <w:rsid w:val="003A2CC8"/>
    <w:rsid w:val="003A2F25"/>
    <w:rsid w:val="003B1C23"/>
    <w:rsid w:val="003B2807"/>
    <w:rsid w:val="003C36CB"/>
    <w:rsid w:val="003C4A49"/>
    <w:rsid w:val="003C68F2"/>
    <w:rsid w:val="003D3FF3"/>
    <w:rsid w:val="003D58B8"/>
    <w:rsid w:val="003D5CFB"/>
    <w:rsid w:val="003D6891"/>
    <w:rsid w:val="003E2636"/>
    <w:rsid w:val="003E2E12"/>
    <w:rsid w:val="003F39CE"/>
    <w:rsid w:val="00401108"/>
    <w:rsid w:val="004026D2"/>
    <w:rsid w:val="00402927"/>
    <w:rsid w:val="00405276"/>
    <w:rsid w:val="00407993"/>
    <w:rsid w:val="00410AFD"/>
    <w:rsid w:val="00411833"/>
    <w:rsid w:val="004129CA"/>
    <w:rsid w:val="00412F64"/>
    <w:rsid w:val="00417BEB"/>
    <w:rsid w:val="00417CC6"/>
    <w:rsid w:val="0043094B"/>
    <w:rsid w:val="004324FF"/>
    <w:rsid w:val="00432A55"/>
    <w:rsid w:val="0043582B"/>
    <w:rsid w:val="004372B7"/>
    <w:rsid w:val="0044260A"/>
    <w:rsid w:val="00444D82"/>
    <w:rsid w:val="004466E9"/>
    <w:rsid w:val="00453EBB"/>
    <w:rsid w:val="00456194"/>
    <w:rsid w:val="004564C6"/>
    <w:rsid w:val="00457D29"/>
    <w:rsid w:val="004606F5"/>
    <w:rsid w:val="004610CC"/>
    <w:rsid w:val="00465464"/>
    <w:rsid w:val="00465E87"/>
    <w:rsid w:val="00475DF3"/>
    <w:rsid w:val="0047786A"/>
    <w:rsid w:val="00477A65"/>
    <w:rsid w:val="00482DB3"/>
    <w:rsid w:val="004836ED"/>
    <w:rsid w:val="00491526"/>
    <w:rsid w:val="004961D8"/>
    <w:rsid w:val="004971F3"/>
    <w:rsid w:val="004A0236"/>
    <w:rsid w:val="004A10D7"/>
    <w:rsid w:val="004A369A"/>
    <w:rsid w:val="004A3B3E"/>
    <w:rsid w:val="004B31B8"/>
    <w:rsid w:val="004B48D3"/>
    <w:rsid w:val="004B731B"/>
    <w:rsid w:val="004C14C6"/>
    <w:rsid w:val="004C1B54"/>
    <w:rsid w:val="004C278E"/>
    <w:rsid w:val="004C3657"/>
    <w:rsid w:val="004C5777"/>
    <w:rsid w:val="004D0173"/>
    <w:rsid w:val="004D1056"/>
    <w:rsid w:val="004D2B7B"/>
    <w:rsid w:val="004D3577"/>
    <w:rsid w:val="004D5732"/>
    <w:rsid w:val="004E1EDE"/>
    <w:rsid w:val="004E21E2"/>
    <w:rsid w:val="004E293F"/>
    <w:rsid w:val="004E380D"/>
    <w:rsid w:val="004E7922"/>
    <w:rsid w:val="004F0DFC"/>
    <w:rsid w:val="004F3441"/>
    <w:rsid w:val="004F41B2"/>
    <w:rsid w:val="004F4AFC"/>
    <w:rsid w:val="004F52A5"/>
    <w:rsid w:val="00500C8C"/>
    <w:rsid w:val="00501375"/>
    <w:rsid w:val="00501D3B"/>
    <w:rsid w:val="005020BE"/>
    <w:rsid w:val="005022C9"/>
    <w:rsid w:val="00502B8F"/>
    <w:rsid w:val="005061EE"/>
    <w:rsid w:val="0050779D"/>
    <w:rsid w:val="005139EA"/>
    <w:rsid w:val="00515BC2"/>
    <w:rsid w:val="0051687D"/>
    <w:rsid w:val="00517DDC"/>
    <w:rsid w:val="00520BBB"/>
    <w:rsid w:val="00524310"/>
    <w:rsid w:val="0052468D"/>
    <w:rsid w:val="00525456"/>
    <w:rsid w:val="005305C4"/>
    <w:rsid w:val="00532236"/>
    <w:rsid w:val="005338EA"/>
    <w:rsid w:val="00541DFE"/>
    <w:rsid w:val="00542307"/>
    <w:rsid w:val="00543E6C"/>
    <w:rsid w:val="00544184"/>
    <w:rsid w:val="00544383"/>
    <w:rsid w:val="00547E21"/>
    <w:rsid w:val="00551789"/>
    <w:rsid w:val="00553F68"/>
    <w:rsid w:val="00553FE0"/>
    <w:rsid w:val="00554779"/>
    <w:rsid w:val="005549D6"/>
    <w:rsid w:val="00554BE7"/>
    <w:rsid w:val="005550A6"/>
    <w:rsid w:val="005552FD"/>
    <w:rsid w:val="005600E5"/>
    <w:rsid w:val="00564E8F"/>
    <w:rsid w:val="005728A4"/>
    <w:rsid w:val="00574781"/>
    <w:rsid w:val="005752E7"/>
    <w:rsid w:val="005758F8"/>
    <w:rsid w:val="005763FC"/>
    <w:rsid w:val="00576EB4"/>
    <w:rsid w:val="00577B30"/>
    <w:rsid w:val="00582768"/>
    <w:rsid w:val="00583461"/>
    <w:rsid w:val="00584F42"/>
    <w:rsid w:val="005856A4"/>
    <w:rsid w:val="00587614"/>
    <w:rsid w:val="00587E76"/>
    <w:rsid w:val="00590730"/>
    <w:rsid w:val="005A3051"/>
    <w:rsid w:val="005A4940"/>
    <w:rsid w:val="005A53FE"/>
    <w:rsid w:val="005A5491"/>
    <w:rsid w:val="005A69F0"/>
    <w:rsid w:val="005B224D"/>
    <w:rsid w:val="005B7D22"/>
    <w:rsid w:val="005C029E"/>
    <w:rsid w:val="005C46FB"/>
    <w:rsid w:val="005C5E6A"/>
    <w:rsid w:val="005D4DC7"/>
    <w:rsid w:val="005E085D"/>
    <w:rsid w:val="005E32F5"/>
    <w:rsid w:val="005E3FA7"/>
    <w:rsid w:val="005E7963"/>
    <w:rsid w:val="005F218C"/>
    <w:rsid w:val="005F4523"/>
    <w:rsid w:val="005F6D9D"/>
    <w:rsid w:val="00601D4D"/>
    <w:rsid w:val="006021B4"/>
    <w:rsid w:val="00605B5B"/>
    <w:rsid w:val="006062D8"/>
    <w:rsid w:val="00606827"/>
    <w:rsid w:val="00620262"/>
    <w:rsid w:val="00621379"/>
    <w:rsid w:val="00621B4C"/>
    <w:rsid w:val="00621D34"/>
    <w:rsid w:val="00627C52"/>
    <w:rsid w:val="00630937"/>
    <w:rsid w:val="00631EE1"/>
    <w:rsid w:val="00634F2D"/>
    <w:rsid w:val="00636AD1"/>
    <w:rsid w:val="00645CCE"/>
    <w:rsid w:val="00652F87"/>
    <w:rsid w:val="00653B84"/>
    <w:rsid w:val="00653E0D"/>
    <w:rsid w:val="006614B8"/>
    <w:rsid w:val="006651DB"/>
    <w:rsid w:val="00665BDF"/>
    <w:rsid w:val="00673F9E"/>
    <w:rsid w:val="006757DA"/>
    <w:rsid w:val="00677841"/>
    <w:rsid w:val="0068153F"/>
    <w:rsid w:val="006865C8"/>
    <w:rsid w:val="00686B48"/>
    <w:rsid w:val="00687038"/>
    <w:rsid w:val="0068714E"/>
    <w:rsid w:val="006872F5"/>
    <w:rsid w:val="006929F7"/>
    <w:rsid w:val="0069374A"/>
    <w:rsid w:val="00694AB8"/>
    <w:rsid w:val="006957A4"/>
    <w:rsid w:val="00695EF7"/>
    <w:rsid w:val="0069618D"/>
    <w:rsid w:val="0069699D"/>
    <w:rsid w:val="006B2C51"/>
    <w:rsid w:val="006B6361"/>
    <w:rsid w:val="006D24CE"/>
    <w:rsid w:val="006D360C"/>
    <w:rsid w:val="006D5AC9"/>
    <w:rsid w:val="006D66ED"/>
    <w:rsid w:val="006E786B"/>
    <w:rsid w:val="006F3E0E"/>
    <w:rsid w:val="007002B1"/>
    <w:rsid w:val="00703719"/>
    <w:rsid w:val="00704EB7"/>
    <w:rsid w:val="00705742"/>
    <w:rsid w:val="00707BF4"/>
    <w:rsid w:val="00707E5D"/>
    <w:rsid w:val="007104FE"/>
    <w:rsid w:val="00711B0C"/>
    <w:rsid w:val="007121A2"/>
    <w:rsid w:val="00713981"/>
    <w:rsid w:val="00716445"/>
    <w:rsid w:val="007176D6"/>
    <w:rsid w:val="0071793C"/>
    <w:rsid w:val="00722896"/>
    <w:rsid w:val="007250F2"/>
    <w:rsid w:val="00727D54"/>
    <w:rsid w:val="00731EF2"/>
    <w:rsid w:val="00732BF3"/>
    <w:rsid w:val="007344C5"/>
    <w:rsid w:val="00734959"/>
    <w:rsid w:val="00735137"/>
    <w:rsid w:val="0073520D"/>
    <w:rsid w:val="00736549"/>
    <w:rsid w:val="007407E5"/>
    <w:rsid w:val="0074163C"/>
    <w:rsid w:val="00751015"/>
    <w:rsid w:val="0076257D"/>
    <w:rsid w:val="00766AD5"/>
    <w:rsid w:val="00780226"/>
    <w:rsid w:val="00781AB4"/>
    <w:rsid w:val="007874C8"/>
    <w:rsid w:val="007923B7"/>
    <w:rsid w:val="00792616"/>
    <w:rsid w:val="007926BB"/>
    <w:rsid w:val="0079344C"/>
    <w:rsid w:val="007968AE"/>
    <w:rsid w:val="007A0283"/>
    <w:rsid w:val="007A05AA"/>
    <w:rsid w:val="007A5C10"/>
    <w:rsid w:val="007B088B"/>
    <w:rsid w:val="007C02C7"/>
    <w:rsid w:val="007C21EE"/>
    <w:rsid w:val="007D0A0F"/>
    <w:rsid w:val="007D3A2E"/>
    <w:rsid w:val="007D490D"/>
    <w:rsid w:val="007D6652"/>
    <w:rsid w:val="007E245D"/>
    <w:rsid w:val="007E343D"/>
    <w:rsid w:val="007F4383"/>
    <w:rsid w:val="007F5858"/>
    <w:rsid w:val="007F6862"/>
    <w:rsid w:val="007F747F"/>
    <w:rsid w:val="00801601"/>
    <w:rsid w:val="0080169A"/>
    <w:rsid w:val="008036A7"/>
    <w:rsid w:val="00810991"/>
    <w:rsid w:val="008122A4"/>
    <w:rsid w:val="008125ED"/>
    <w:rsid w:val="00814A9B"/>
    <w:rsid w:val="00814AE6"/>
    <w:rsid w:val="00814F66"/>
    <w:rsid w:val="00817C9E"/>
    <w:rsid w:val="008205AF"/>
    <w:rsid w:val="008225E5"/>
    <w:rsid w:val="0082523D"/>
    <w:rsid w:val="008255FE"/>
    <w:rsid w:val="00826FB9"/>
    <w:rsid w:val="00831053"/>
    <w:rsid w:val="008314D2"/>
    <w:rsid w:val="0083254D"/>
    <w:rsid w:val="00836249"/>
    <w:rsid w:val="00836F00"/>
    <w:rsid w:val="00836F4A"/>
    <w:rsid w:val="00846192"/>
    <w:rsid w:val="00850806"/>
    <w:rsid w:val="008516B0"/>
    <w:rsid w:val="00852509"/>
    <w:rsid w:val="00856A1B"/>
    <w:rsid w:val="00857025"/>
    <w:rsid w:val="008621C3"/>
    <w:rsid w:val="00862E71"/>
    <w:rsid w:val="00865486"/>
    <w:rsid w:val="008669BE"/>
    <w:rsid w:val="00871F0C"/>
    <w:rsid w:val="00873EE8"/>
    <w:rsid w:val="00874479"/>
    <w:rsid w:val="00876275"/>
    <w:rsid w:val="00882B99"/>
    <w:rsid w:val="00886121"/>
    <w:rsid w:val="00891CC3"/>
    <w:rsid w:val="00892837"/>
    <w:rsid w:val="008A295B"/>
    <w:rsid w:val="008A32EB"/>
    <w:rsid w:val="008A5B97"/>
    <w:rsid w:val="008A63E3"/>
    <w:rsid w:val="008A6604"/>
    <w:rsid w:val="008A760A"/>
    <w:rsid w:val="008B1C73"/>
    <w:rsid w:val="008B2233"/>
    <w:rsid w:val="008B5482"/>
    <w:rsid w:val="008C11F4"/>
    <w:rsid w:val="008C2BEC"/>
    <w:rsid w:val="008C6523"/>
    <w:rsid w:val="008C6D0E"/>
    <w:rsid w:val="008D052F"/>
    <w:rsid w:val="008D09D2"/>
    <w:rsid w:val="008D32DC"/>
    <w:rsid w:val="008D39C5"/>
    <w:rsid w:val="008D5A66"/>
    <w:rsid w:val="008D6357"/>
    <w:rsid w:val="008E1D89"/>
    <w:rsid w:val="008E2A21"/>
    <w:rsid w:val="008E3E3E"/>
    <w:rsid w:val="008E3E5C"/>
    <w:rsid w:val="008F116F"/>
    <w:rsid w:val="008F32DC"/>
    <w:rsid w:val="008F4B7D"/>
    <w:rsid w:val="008F572D"/>
    <w:rsid w:val="008F5F87"/>
    <w:rsid w:val="008F5FE3"/>
    <w:rsid w:val="009009B3"/>
    <w:rsid w:val="00900A34"/>
    <w:rsid w:val="0090292A"/>
    <w:rsid w:val="00906132"/>
    <w:rsid w:val="00907073"/>
    <w:rsid w:val="00910587"/>
    <w:rsid w:val="00913D72"/>
    <w:rsid w:val="009208F5"/>
    <w:rsid w:val="00927D51"/>
    <w:rsid w:val="00932272"/>
    <w:rsid w:val="009326FA"/>
    <w:rsid w:val="00932862"/>
    <w:rsid w:val="00935D60"/>
    <w:rsid w:val="00937A05"/>
    <w:rsid w:val="00937DD0"/>
    <w:rsid w:val="0094345E"/>
    <w:rsid w:val="009447BB"/>
    <w:rsid w:val="00944C48"/>
    <w:rsid w:val="00946335"/>
    <w:rsid w:val="009513C4"/>
    <w:rsid w:val="00955E55"/>
    <w:rsid w:val="00962200"/>
    <w:rsid w:val="00966F54"/>
    <w:rsid w:val="00975E61"/>
    <w:rsid w:val="009761D4"/>
    <w:rsid w:val="00976E31"/>
    <w:rsid w:val="00976F16"/>
    <w:rsid w:val="00977C63"/>
    <w:rsid w:val="00980087"/>
    <w:rsid w:val="009802B6"/>
    <w:rsid w:val="00980C0B"/>
    <w:rsid w:val="0098524F"/>
    <w:rsid w:val="00987ABE"/>
    <w:rsid w:val="009906C7"/>
    <w:rsid w:val="0099128A"/>
    <w:rsid w:val="009963CD"/>
    <w:rsid w:val="009B266D"/>
    <w:rsid w:val="009B3FC2"/>
    <w:rsid w:val="009B5CBF"/>
    <w:rsid w:val="009C1475"/>
    <w:rsid w:val="009C184A"/>
    <w:rsid w:val="009C2CA5"/>
    <w:rsid w:val="009C7538"/>
    <w:rsid w:val="009D3E45"/>
    <w:rsid w:val="009D75D0"/>
    <w:rsid w:val="009E1696"/>
    <w:rsid w:val="009E2DB0"/>
    <w:rsid w:val="009E3575"/>
    <w:rsid w:val="009E40DE"/>
    <w:rsid w:val="009E7A96"/>
    <w:rsid w:val="009F351F"/>
    <w:rsid w:val="009F3F89"/>
    <w:rsid w:val="009F480E"/>
    <w:rsid w:val="00A022A2"/>
    <w:rsid w:val="00A02D15"/>
    <w:rsid w:val="00A11403"/>
    <w:rsid w:val="00A21331"/>
    <w:rsid w:val="00A222CB"/>
    <w:rsid w:val="00A23B64"/>
    <w:rsid w:val="00A26912"/>
    <w:rsid w:val="00A26B0D"/>
    <w:rsid w:val="00A30538"/>
    <w:rsid w:val="00A34B5C"/>
    <w:rsid w:val="00A3735A"/>
    <w:rsid w:val="00A42F1B"/>
    <w:rsid w:val="00A44EBE"/>
    <w:rsid w:val="00A546BC"/>
    <w:rsid w:val="00A55989"/>
    <w:rsid w:val="00A5694A"/>
    <w:rsid w:val="00A611FF"/>
    <w:rsid w:val="00A63DA4"/>
    <w:rsid w:val="00A74743"/>
    <w:rsid w:val="00A75CD5"/>
    <w:rsid w:val="00A763D5"/>
    <w:rsid w:val="00A83DF3"/>
    <w:rsid w:val="00A8424F"/>
    <w:rsid w:val="00A85915"/>
    <w:rsid w:val="00A86270"/>
    <w:rsid w:val="00A952AB"/>
    <w:rsid w:val="00A9783D"/>
    <w:rsid w:val="00AA45E6"/>
    <w:rsid w:val="00AA5A37"/>
    <w:rsid w:val="00AA6F64"/>
    <w:rsid w:val="00AB489C"/>
    <w:rsid w:val="00AB50C1"/>
    <w:rsid w:val="00AB6936"/>
    <w:rsid w:val="00AB7E74"/>
    <w:rsid w:val="00AC0C3B"/>
    <w:rsid w:val="00AC2C77"/>
    <w:rsid w:val="00AC2D63"/>
    <w:rsid w:val="00AD03D8"/>
    <w:rsid w:val="00AD0711"/>
    <w:rsid w:val="00AD44BD"/>
    <w:rsid w:val="00AD704E"/>
    <w:rsid w:val="00AE139B"/>
    <w:rsid w:val="00AE5FE0"/>
    <w:rsid w:val="00AE60B7"/>
    <w:rsid w:val="00AF2152"/>
    <w:rsid w:val="00AF2AB7"/>
    <w:rsid w:val="00AF2B1C"/>
    <w:rsid w:val="00AF4D3F"/>
    <w:rsid w:val="00B00304"/>
    <w:rsid w:val="00B0300B"/>
    <w:rsid w:val="00B03203"/>
    <w:rsid w:val="00B05457"/>
    <w:rsid w:val="00B057F5"/>
    <w:rsid w:val="00B128A0"/>
    <w:rsid w:val="00B128D2"/>
    <w:rsid w:val="00B20240"/>
    <w:rsid w:val="00B20624"/>
    <w:rsid w:val="00B23281"/>
    <w:rsid w:val="00B2614A"/>
    <w:rsid w:val="00B27571"/>
    <w:rsid w:val="00B33C41"/>
    <w:rsid w:val="00B347AD"/>
    <w:rsid w:val="00B34D9C"/>
    <w:rsid w:val="00B356F0"/>
    <w:rsid w:val="00B40764"/>
    <w:rsid w:val="00B4164B"/>
    <w:rsid w:val="00B44EF6"/>
    <w:rsid w:val="00B50CC1"/>
    <w:rsid w:val="00B520FE"/>
    <w:rsid w:val="00B52F30"/>
    <w:rsid w:val="00B53D88"/>
    <w:rsid w:val="00B5409A"/>
    <w:rsid w:val="00B55574"/>
    <w:rsid w:val="00B60601"/>
    <w:rsid w:val="00B617E6"/>
    <w:rsid w:val="00B6525D"/>
    <w:rsid w:val="00B65ABA"/>
    <w:rsid w:val="00B67097"/>
    <w:rsid w:val="00B6790F"/>
    <w:rsid w:val="00B71B3B"/>
    <w:rsid w:val="00B76E06"/>
    <w:rsid w:val="00B773A1"/>
    <w:rsid w:val="00B84D7A"/>
    <w:rsid w:val="00B853DB"/>
    <w:rsid w:val="00B87D61"/>
    <w:rsid w:val="00B92ADE"/>
    <w:rsid w:val="00B93948"/>
    <w:rsid w:val="00B94DED"/>
    <w:rsid w:val="00BA4BC7"/>
    <w:rsid w:val="00BA55B7"/>
    <w:rsid w:val="00BA5E47"/>
    <w:rsid w:val="00BA67A5"/>
    <w:rsid w:val="00BA7D57"/>
    <w:rsid w:val="00BB156E"/>
    <w:rsid w:val="00BB3330"/>
    <w:rsid w:val="00BB47D7"/>
    <w:rsid w:val="00BB4A62"/>
    <w:rsid w:val="00BC01C1"/>
    <w:rsid w:val="00BC45A1"/>
    <w:rsid w:val="00BC5A34"/>
    <w:rsid w:val="00BD17F5"/>
    <w:rsid w:val="00BD6E05"/>
    <w:rsid w:val="00BE0830"/>
    <w:rsid w:val="00BE23BE"/>
    <w:rsid w:val="00BE2540"/>
    <w:rsid w:val="00BE54D0"/>
    <w:rsid w:val="00BF0982"/>
    <w:rsid w:val="00BF6315"/>
    <w:rsid w:val="00BF6B6C"/>
    <w:rsid w:val="00BF7251"/>
    <w:rsid w:val="00BF787A"/>
    <w:rsid w:val="00BF7DEF"/>
    <w:rsid w:val="00BF7F28"/>
    <w:rsid w:val="00C01909"/>
    <w:rsid w:val="00C01D15"/>
    <w:rsid w:val="00C01F65"/>
    <w:rsid w:val="00C025CF"/>
    <w:rsid w:val="00C05787"/>
    <w:rsid w:val="00C11871"/>
    <w:rsid w:val="00C13059"/>
    <w:rsid w:val="00C156D4"/>
    <w:rsid w:val="00C167A3"/>
    <w:rsid w:val="00C2181C"/>
    <w:rsid w:val="00C2657D"/>
    <w:rsid w:val="00C26A87"/>
    <w:rsid w:val="00C36640"/>
    <w:rsid w:val="00C3745D"/>
    <w:rsid w:val="00C402AC"/>
    <w:rsid w:val="00C4051A"/>
    <w:rsid w:val="00C416E1"/>
    <w:rsid w:val="00C42C4E"/>
    <w:rsid w:val="00C44265"/>
    <w:rsid w:val="00C47BF8"/>
    <w:rsid w:val="00C51B1C"/>
    <w:rsid w:val="00C53DCE"/>
    <w:rsid w:val="00C6469B"/>
    <w:rsid w:val="00C655F2"/>
    <w:rsid w:val="00C65B4C"/>
    <w:rsid w:val="00C65B61"/>
    <w:rsid w:val="00C70E53"/>
    <w:rsid w:val="00C72979"/>
    <w:rsid w:val="00C81529"/>
    <w:rsid w:val="00C81BA6"/>
    <w:rsid w:val="00C8377C"/>
    <w:rsid w:val="00C846CB"/>
    <w:rsid w:val="00C877CD"/>
    <w:rsid w:val="00C902E9"/>
    <w:rsid w:val="00C908B7"/>
    <w:rsid w:val="00C91421"/>
    <w:rsid w:val="00C91D81"/>
    <w:rsid w:val="00C92A42"/>
    <w:rsid w:val="00C9300C"/>
    <w:rsid w:val="00CA18F2"/>
    <w:rsid w:val="00CA4871"/>
    <w:rsid w:val="00CA6722"/>
    <w:rsid w:val="00CA6D4E"/>
    <w:rsid w:val="00CA7537"/>
    <w:rsid w:val="00CA7B4B"/>
    <w:rsid w:val="00CB36A8"/>
    <w:rsid w:val="00CB4FC7"/>
    <w:rsid w:val="00CC0299"/>
    <w:rsid w:val="00CC139A"/>
    <w:rsid w:val="00CC1E7A"/>
    <w:rsid w:val="00CC2441"/>
    <w:rsid w:val="00CC4F64"/>
    <w:rsid w:val="00CC6A36"/>
    <w:rsid w:val="00CC6E61"/>
    <w:rsid w:val="00CC7C20"/>
    <w:rsid w:val="00CD058C"/>
    <w:rsid w:val="00CD3B98"/>
    <w:rsid w:val="00CD4216"/>
    <w:rsid w:val="00CD518C"/>
    <w:rsid w:val="00CD531E"/>
    <w:rsid w:val="00CD733F"/>
    <w:rsid w:val="00CD7C65"/>
    <w:rsid w:val="00CE0477"/>
    <w:rsid w:val="00CE0942"/>
    <w:rsid w:val="00CE7CA5"/>
    <w:rsid w:val="00CF1D81"/>
    <w:rsid w:val="00CF2DC9"/>
    <w:rsid w:val="00CF359C"/>
    <w:rsid w:val="00CF7CB6"/>
    <w:rsid w:val="00D065F8"/>
    <w:rsid w:val="00D16896"/>
    <w:rsid w:val="00D311AB"/>
    <w:rsid w:val="00D31E85"/>
    <w:rsid w:val="00D32290"/>
    <w:rsid w:val="00D325A8"/>
    <w:rsid w:val="00D42066"/>
    <w:rsid w:val="00D442AD"/>
    <w:rsid w:val="00D5618A"/>
    <w:rsid w:val="00D5784B"/>
    <w:rsid w:val="00D63EFB"/>
    <w:rsid w:val="00D658AF"/>
    <w:rsid w:val="00D70A79"/>
    <w:rsid w:val="00D779B5"/>
    <w:rsid w:val="00D77BA0"/>
    <w:rsid w:val="00D83DE9"/>
    <w:rsid w:val="00D8450D"/>
    <w:rsid w:val="00D84C4D"/>
    <w:rsid w:val="00D95A36"/>
    <w:rsid w:val="00D95AF9"/>
    <w:rsid w:val="00D968AE"/>
    <w:rsid w:val="00DA09C9"/>
    <w:rsid w:val="00DA1822"/>
    <w:rsid w:val="00DA5241"/>
    <w:rsid w:val="00DB5E1F"/>
    <w:rsid w:val="00DC19D8"/>
    <w:rsid w:val="00DC2613"/>
    <w:rsid w:val="00DC4512"/>
    <w:rsid w:val="00DD3691"/>
    <w:rsid w:val="00DD4B55"/>
    <w:rsid w:val="00DE1E90"/>
    <w:rsid w:val="00DE24E6"/>
    <w:rsid w:val="00DE5C8A"/>
    <w:rsid w:val="00DF07AD"/>
    <w:rsid w:val="00DF3364"/>
    <w:rsid w:val="00DF7B31"/>
    <w:rsid w:val="00E040F8"/>
    <w:rsid w:val="00E055BB"/>
    <w:rsid w:val="00E11988"/>
    <w:rsid w:val="00E15DA9"/>
    <w:rsid w:val="00E20460"/>
    <w:rsid w:val="00E2095D"/>
    <w:rsid w:val="00E30414"/>
    <w:rsid w:val="00E3348A"/>
    <w:rsid w:val="00E35F14"/>
    <w:rsid w:val="00E40769"/>
    <w:rsid w:val="00E42E8B"/>
    <w:rsid w:val="00E50B6E"/>
    <w:rsid w:val="00E51A7D"/>
    <w:rsid w:val="00E575BB"/>
    <w:rsid w:val="00E60F12"/>
    <w:rsid w:val="00E64D10"/>
    <w:rsid w:val="00E652FB"/>
    <w:rsid w:val="00E66C20"/>
    <w:rsid w:val="00E71C46"/>
    <w:rsid w:val="00E731B7"/>
    <w:rsid w:val="00E75ED2"/>
    <w:rsid w:val="00E8280C"/>
    <w:rsid w:val="00E83E4C"/>
    <w:rsid w:val="00E87002"/>
    <w:rsid w:val="00E8771B"/>
    <w:rsid w:val="00E912D3"/>
    <w:rsid w:val="00E91933"/>
    <w:rsid w:val="00E92A81"/>
    <w:rsid w:val="00E931C0"/>
    <w:rsid w:val="00E95114"/>
    <w:rsid w:val="00E969B1"/>
    <w:rsid w:val="00E96FA6"/>
    <w:rsid w:val="00E97DE0"/>
    <w:rsid w:val="00EA3D78"/>
    <w:rsid w:val="00EA4754"/>
    <w:rsid w:val="00EA73AA"/>
    <w:rsid w:val="00EB0888"/>
    <w:rsid w:val="00EB3754"/>
    <w:rsid w:val="00EB6552"/>
    <w:rsid w:val="00EC00E8"/>
    <w:rsid w:val="00EC18E6"/>
    <w:rsid w:val="00EC1984"/>
    <w:rsid w:val="00EC234C"/>
    <w:rsid w:val="00EC6440"/>
    <w:rsid w:val="00ED2971"/>
    <w:rsid w:val="00ED3529"/>
    <w:rsid w:val="00ED4D17"/>
    <w:rsid w:val="00EE2CE9"/>
    <w:rsid w:val="00EE6CD3"/>
    <w:rsid w:val="00EF20D7"/>
    <w:rsid w:val="00EF3419"/>
    <w:rsid w:val="00EF4660"/>
    <w:rsid w:val="00EF7FEF"/>
    <w:rsid w:val="00F0119C"/>
    <w:rsid w:val="00F02BDB"/>
    <w:rsid w:val="00F03F47"/>
    <w:rsid w:val="00F0441B"/>
    <w:rsid w:val="00F07623"/>
    <w:rsid w:val="00F07D0B"/>
    <w:rsid w:val="00F13846"/>
    <w:rsid w:val="00F2073E"/>
    <w:rsid w:val="00F2179D"/>
    <w:rsid w:val="00F27E14"/>
    <w:rsid w:val="00F3136B"/>
    <w:rsid w:val="00F314F1"/>
    <w:rsid w:val="00F327EA"/>
    <w:rsid w:val="00F332AC"/>
    <w:rsid w:val="00F33641"/>
    <w:rsid w:val="00F33D95"/>
    <w:rsid w:val="00F36995"/>
    <w:rsid w:val="00F42842"/>
    <w:rsid w:val="00F43EE0"/>
    <w:rsid w:val="00F46E40"/>
    <w:rsid w:val="00F4760A"/>
    <w:rsid w:val="00F529FE"/>
    <w:rsid w:val="00F52B13"/>
    <w:rsid w:val="00F52B8E"/>
    <w:rsid w:val="00F53CFD"/>
    <w:rsid w:val="00F54AF5"/>
    <w:rsid w:val="00F557E3"/>
    <w:rsid w:val="00F61E78"/>
    <w:rsid w:val="00F635C5"/>
    <w:rsid w:val="00F63AE9"/>
    <w:rsid w:val="00F66F54"/>
    <w:rsid w:val="00F736E3"/>
    <w:rsid w:val="00F767E8"/>
    <w:rsid w:val="00F8085D"/>
    <w:rsid w:val="00F823F7"/>
    <w:rsid w:val="00F86A3F"/>
    <w:rsid w:val="00F91297"/>
    <w:rsid w:val="00F9133B"/>
    <w:rsid w:val="00F96ACC"/>
    <w:rsid w:val="00F97730"/>
    <w:rsid w:val="00FA14FE"/>
    <w:rsid w:val="00FA6C90"/>
    <w:rsid w:val="00FB32A4"/>
    <w:rsid w:val="00FB385B"/>
    <w:rsid w:val="00FB3969"/>
    <w:rsid w:val="00FB594D"/>
    <w:rsid w:val="00FB6DCA"/>
    <w:rsid w:val="00FC3017"/>
    <w:rsid w:val="00FC49BB"/>
    <w:rsid w:val="00FC6601"/>
    <w:rsid w:val="00FD616B"/>
    <w:rsid w:val="00FD6C2E"/>
    <w:rsid w:val="00FE223A"/>
    <w:rsid w:val="00FE367F"/>
    <w:rsid w:val="00FE734B"/>
    <w:rsid w:val="00FE7E57"/>
    <w:rsid w:val="00FF29DC"/>
    <w:rsid w:val="00FF78F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F98AB6"/>
  <w15:docId w15:val="{7E01D2FB-8053-4FA0-87C8-D31C4540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qFormat="1"/>
    <w:lsdException w:name="Intense Quote"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qFormat="1"/>
    <w:lsdException w:name="Subtle Reference" w:semiHidden="1" w:qFormat="1"/>
    <w:lsdException w:name="Intense Reference" w:semiHidden="1" w:qFormat="1"/>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52B13"/>
    <w:rPr>
      <w:rFonts w:ascii="Cambria" w:hAnsi="Cambria"/>
      <w:lang w:eastAsia="en-US"/>
    </w:rPr>
  </w:style>
  <w:style w:type="paragraph" w:styleId="Heading1">
    <w:name w:val="heading 1"/>
    <w:next w:val="DHHSbody"/>
    <w:link w:val="Heading1Char"/>
    <w:uiPriority w:val="9"/>
    <w:qFormat/>
    <w:rsid w:val="004606F5"/>
    <w:pPr>
      <w:keepNext/>
      <w:keepLines/>
      <w:spacing w:before="520" w:after="440" w:line="440" w:lineRule="atLeast"/>
      <w:outlineLvl w:val="0"/>
    </w:pPr>
    <w:rPr>
      <w:rFonts w:ascii="Arial" w:hAnsi="Arial"/>
      <w:bCs/>
      <w:color w:val="0074BC" w:themeColor="text2"/>
      <w:sz w:val="44"/>
      <w:szCs w:val="44"/>
      <w:lang w:eastAsia="en-US"/>
    </w:rPr>
  </w:style>
  <w:style w:type="paragraph" w:styleId="Heading2">
    <w:name w:val="heading 2"/>
    <w:next w:val="DHHSbody"/>
    <w:link w:val="Heading2Char"/>
    <w:uiPriority w:val="9"/>
    <w:qFormat/>
    <w:rsid w:val="004606F5"/>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9"/>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9"/>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qFormat/>
    <w:rsid w:val="005B7D22"/>
    <w:pPr>
      <w:keepNext/>
      <w:keepLines/>
      <w:suppressAutoHyphens/>
      <w:spacing w:before="240" w:after="120" w:line="240" w:lineRule="atLeast"/>
      <w:outlineLvl w:val="4"/>
    </w:pPr>
    <w:rPr>
      <w:rFonts w:ascii="Arial" w:eastAsia="MS Mincho" w:hAnsi="Arial"/>
      <w:b/>
      <w:bCs/>
      <w:i/>
      <w:lang w:eastAsia="en-US"/>
    </w:rPr>
  </w:style>
  <w:style w:type="paragraph" w:styleId="Heading6">
    <w:name w:val="heading 6"/>
    <w:basedOn w:val="Heading5"/>
    <w:next w:val="Normal"/>
    <w:link w:val="Heading6Char"/>
    <w:uiPriority w:val="1"/>
    <w:semiHidden/>
    <w:rsid w:val="00074E4E"/>
    <w:pPr>
      <w:suppressAutoHyphens w:val="0"/>
      <w:spacing w:before="0" w:after="220" w:line="276" w:lineRule="auto"/>
      <w:outlineLvl w:val="5"/>
    </w:pPr>
    <w:rPr>
      <w:rFonts w:ascii="Roboto" w:eastAsiaTheme="minorHAnsi" w:hAnsi="Roboto"/>
      <w:b w:val="0"/>
      <w:bCs w:val="0"/>
      <w:i w:val="0"/>
      <w:color w:val="007A48"/>
      <w:sz w:val="22"/>
      <w:szCs w:val="22"/>
    </w:rPr>
  </w:style>
  <w:style w:type="paragraph" w:styleId="Heading7">
    <w:name w:val="heading 7"/>
    <w:basedOn w:val="Normal"/>
    <w:next w:val="Normal"/>
    <w:link w:val="Heading7Char"/>
    <w:uiPriority w:val="9"/>
    <w:semiHidden/>
    <w:rsid w:val="00074E4E"/>
    <w:pPr>
      <w:keepNext/>
      <w:keepLines/>
      <w:spacing w:before="200" w:after="22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rsid w:val="00074E4E"/>
    <w:pPr>
      <w:keepNext/>
      <w:keepLines/>
      <w:spacing w:before="200" w:after="220" w:line="276" w:lineRule="auto"/>
      <w:ind w:left="1440" w:hanging="1440"/>
      <w:outlineLvl w:val="7"/>
    </w:pPr>
    <w:rPr>
      <w:rFonts w:asciiTheme="majorHAnsi" w:eastAsiaTheme="majorEastAsia" w:hAnsiTheme="majorHAnsi" w:cstheme="majorBidi"/>
      <w:color w:val="404040" w:themeColor="text1" w:themeTint="BF"/>
      <w:sz w:val="22"/>
    </w:rPr>
  </w:style>
  <w:style w:type="paragraph" w:styleId="Heading9">
    <w:name w:val="heading 9"/>
    <w:basedOn w:val="Normal"/>
    <w:next w:val="Normal"/>
    <w:link w:val="Heading9Char"/>
    <w:uiPriority w:val="9"/>
    <w:semiHidden/>
    <w:rsid w:val="00074E4E"/>
    <w:pPr>
      <w:keepNext/>
      <w:keepLines/>
      <w:spacing w:before="200" w:after="220" w:line="276" w:lineRule="auto"/>
      <w:ind w:left="1584" w:hanging="1584"/>
      <w:outlineLvl w:val="8"/>
    </w:pPr>
    <w:rPr>
      <w:rFonts w:asciiTheme="majorHAnsi" w:eastAsiaTheme="majorEastAsia" w:hAnsiTheme="majorHAnsi" w:cstheme="majorBidi"/>
      <w:i/>
      <w:iCs/>
      <w:color w:val="404040" w:themeColor="text1" w:themeTint="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606F5"/>
    <w:rPr>
      <w:rFonts w:ascii="Arial" w:hAnsi="Arial"/>
      <w:bCs/>
      <w:color w:val="0074BC" w:themeColor="text2"/>
      <w:sz w:val="44"/>
      <w:szCs w:val="44"/>
      <w:lang w:eastAsia="en-US"/>
    </w:rPr>
  </w:style>
  <w:style w:type="character" w:customStyle="1" w:styleId="Heading2Char">
    <w:name w:val="Heading 2 Char"/>
    <w:link w:val="Heading2"/>
    <w:uiPriority w:val="9"/>
    <w:rsid w:val="004606F5"/>
    <w:rPr>
      <w:rFonts w:ascii="Arial" w:hAnsi="Arial"/>
      <w:b/>
      <w:color w:val="0074BC" w:themeColor="text2"/>
      <w:sz w:val="28"/>
      <w:szCs w:val="28"/>
      <w:lang w:eastAsia="en-US"/>
    </w:rPr>
  </w:style>
  <w:style w:type="character" w:customStyle="1" w:styleId="Heading3Char">
    <w:name w:val="Heading 3 Char"/>
    <w:link w:val="Heading3"/>
    <w:uiPriority w:val="9"/>
    <w:rsid w:val="00FB594D"/>
    <w:rPr>
      <w:rFonts w:ascii="Arial" w:eastAsia="MS Gothic" w:hAnsi="Arial" w:cs="Times New Roman"/>
      <w:b/>
      <w:bCs/>
      <w:sz w:val="24"/>
      <w:szCs w:val="26"/>
    </w:rPr>
  </w:style>
  <w:style w:type="character" w:customStyle="1" w:styleId="Heading4Char">
    <w:name w:val="Heading 4 Char"/>
    <w:link w:val="Heading4"/>
    <w:uiPriority w:val="9"/>
    <w:rsid w:val="00EE6CD3"/>
    <w:rPr>
      <w:rFonts w:ascii="Arial" w:eastAsia="MS Mincho" w:hAnsi="Arial" w:cs="Times New Roman"/>
      <w:b/>
      <w:bCs/>
    </w:rPr>
  </w:style>
  <w:style w:type="paragraph" w:styleId="Header">
    <w:name w:val="header"/>
    <w:basedOn w:val="DHHSheader"/>
    <w:link w:val="HeaderCha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uiPriority w:val="59"/>
    <w:rsid w:val="00B44EF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text2"/>
      </w:tcPr>
    </w:tblStyle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4606F5"/>
    <w:pPr>
      <w:keepLines/>
      <w:spacing w:after="240" w:line="580" w:lineRule="atLeast"/>
    </w:pPr>
    <w:rPr>
      <w:rFonts w:ascii="Arial" w:hAnsi="Arial"/>
      <w:color w:val="0074BC" w:themeColor="text2"/>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semiHidden/>
    <w:rsid w:val="00862D33"/>
    <w:pPr>
      <w:ind w:left="800"/>
    </w:pPr>
  </w:style>
  <w:style w:type="paragraph" w:styleId="TOC6">
    <w:name w:val="toc 6"/>
    <w:basedOn w:val="Normal"/>
    <w:next w:val="Normal"/>
    <w:autoRedefine/>
    <w:uiPriority w:val="39"/>
    <w:semiHidden/>
    <w:rsid w:val="00862D33"/>
    <w:pPr>
      <w:ind w:left="1000"/>
    </w:pPr>
  </w:style>
  <w:style w:type="paragraph" w:styleId="TOC7">
    <w:name w:val="toc 7"/>
    <w:basedOn w:val="Normal"/>
    <w:next w:val="Normal"/>
    <w:autoRedefine/>
    <w:uiPriority w:val="39"/>
    <w:semiHidden/>
    <w:rsid w:val="00862D33"/>
    <w:pPr>
      <w:ind w:left="1200"/>
    </w:pPr>
  </w:style>
  <w:style w:type="paragraph" w:styleId="TOC8">
    <w:name w:val="toc 8"/>
    <w:basedOn w:val="Normal"/>
    <w:next w:val="Normal"/>
    <w:autoRedefine/>
    <w:uiPriority w:val="39"/>
    <w:semiHidden/>
    <w:rsid w:val="00862D33"/>
    <w:pPr>
      <w:ind w:left="1400"/>
    </w:pPr>
  </w:style>
  <w:style w:type="paragraph" w:styleId="TOC9">
    <w:name w:val="toc 9"/>
    <w:basedOn w:val="Normal"/>
    <w:next w:val="Normal"/>
    <w:autoRedefine/>
    <w:uiPriority w:val="39"/>
    <w:semiHidden/>
    <w:rsid w:val="00862D33"/>
    <w:pPr>
      <w:ind w:left="1600"/>
    </w:pPr>
  </w:style>
  <w:style w:type="paragraph" w:customStyle="1" w:styleId="DHHSreportmaintitlewhite">
    <w:name w:val="DHHS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DHHSreportsubtitlewhite">
    <w:name w:val="DHHS report subtitle white"/>
    <w:uiPriority w:val="4"/>
    <w:rsid w:val="00D84C4D"/>
    <w:pPr>
      <w:spacing w:after="120" w:line="380" w:lineRule="atLeast"/>
    </w:pPr>
    <w:rPr>
      <w:rFonts w:ascii="Arial" w:hAnsi="Arial"/>
      <w:b/>
      <w:bCs/>
      <w:color w:val="FFFFFF"/>
      <w:sz w:val="30"/>
      <w:szCs w:val="30"/>
      <w:lang w:eastAsia="en-US"/>
    </w:rPr>
  </w:style>
  <w:style w:type="paragraph" w:customStyle="1" w:styleId="Coverinstructions">
    <w:name w:val="Cover instructions"/>
    <w:rsid w:val="0005633B"/>
    <w:pPr>
      <w:spacing w:after="200" w:line="320" w:lineRule="atLeast"/>
    </w:pPr>
    <w:rPr>
      <w:rFonts w:ascii="Arial" w:hAnsi="Arial"/>
      <w:sz w:val="24"/>
      <w:lang w:eastAsia="en-US"/>
    </w:rPr>
  </w:style>
  <w:style w:type="character" w:customStyle="1" w:styleId="Heading5Char">
    <w:name w:val="Heading 5 Char"/>
    <w:link w:val="Heading5"/>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1"/>
      </w:numPr>
      <w:spacing w:after="40"/>
    </w:pPr>
  </w:style>
  <w:style w:type="paragraph" w:customStyle="1" w:styleId="DHHSnumberloweralpha">
    <w:name w:val="DHHS number lower alpha"/>
    <w:basedOn w:val="DHHSbody"/>
    <w:uiPriority w:val="3"/>
    <w:rsid w:val="008669BE"/>
    <w:pPr>
      <w:numPr>
        <w:numId w:val="9"/>
      </w:numPr>
    </w:pPr>
  </w:style>
  <w:style w:type="paragraph" w:customStyle="1" w:styleId="DHHSnumberloweralphaindent">
    <w:name w:val="DHHS number lower alpha indent"/>
    <w:basedOn w:val="DHHSbody"/>
    <w:uiPriority w:val="3"/>
    <w:rsid w:val="008669BE"/>
    <w:pPr>
      <w:numPr>
        <w:ilvl w:val="1"/>
        <w:numId w:val="9"/>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1"/>
      </w:numPr>
      <w:spacing w:after="40"/>
    </w:pPr>
  </w:style>
  <w:style w:type="paragraph" w:customStyle="1" w:styleId="DHHSheader">
    <w:name w:val="DHHS header"/>
    <w:basedOn w:val="DHHSfooter"/>
    <w:uiPriority w:val="11"/>
    <w:rsid w:val="00E969B1"/>
  </w:style>
  <w:style w:type="character" w:styleId="Strong">
    <w:name w:val="Strong"/>
    <w:uiPriority w:val="99"/>
    <w:qFormat/>
    <w:rsid w:val="00DC19D8"/>
    <w:rPr>
      <w:b/>
      <w:bCs/>
    </w:rPr>
  </w:style>
  <w:style w:type="paragraph" w:customStyle="1" w:styleId="DHHSnumberdigit">
    <w:name w:val="DHHS number digit"/>
    <w:basedOn w:val="DHHSbody"/>
    <w:uiPriority w:val="2"/>
    <w:rsid w:val="008669BE"/>
    <w:pPr>
      <w:numPr>
        <w:numId w:val="3"/>
      </w:numPr>
    </w:pPr>
  </w:style>
  <w:style w:type="paragraph" w:customStyle="1" w:styleId="DHHStablecolhead">
    <w:name w:val="DHHS table col head"/>
    <w:uiPriority w:val="3"/>
    <w:qFormat/>
    <w:rsid w:val="0082523D"/>
    <w:pPr>
      <w:spacing w:before="80" w:after="60"/>
    </w:pPr>
    <w:rPr>
      <w:rFonts w:ascii="Arial" w:hAnsi="Arial"/>
      <w:b/>
      <w:color w:val="FFFFF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4606F5"/>
    <w:pPr>
      <w:spacing w:before="0"/>
      <w:outlineLvl w:val="9"/>
    </w:pPr>
  </w:style>
  <w:style w:type="character" w:customStyle="1" w:styleId="DHHSTOCheadingreportChar">
    <w:name w:val="DHHS TOC heading report Char"/>
    <w:link w:val="DHHSTOCheadingreport"/>
    <w:uiPriority w:val="5"/>
    <w:rsid w:val="004606F5"/>
    <w:rPr>
      <w:rFonts w:ascii="Arial" w:hAnsi="Arial"/>
      <w:bCs/>
      <w:color w:val="0074BC" w:themeColor="text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11"/>
      </w:numPr>
    </w:pPr>
  </w:style>
  <w:style w:type="paragraph" w:customStyle="1" w:styleId="DHHSnumberlowerromanindent">
    <w:name w:val="DHHS number lower roman indent"/>
    <w:basedOn w:val="DHHSbody"/>
    <w:uiPriority w:val="3"/>
    <w:rsid w:val="008669BE"/>
    <w:pPr>
      <w:numPr>
        <w:ilvl w:val="1"/>
        <w:numId w:val="11"/>
      </w:numPr>
    </w:pPr>
  </w:style>
  <w:style w:type="paragraph" w:customStyle="1" w:styleId="DHHSnumberdigitindent">
    <w:name w:val="DHHS number digit indent"/>
    <w:basedOn w:val="DHHSnumberloweralphaindent"/>
    <w:uiPriority w:val="3"/>
    <w:rsid w:val="008669BE"/>
    <w:pPr>
      <w:numPr>
        <w:numId w:val="8"/>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8"/>
      </w:numPr>
    </w:pPr>
  </w:style>
  <w:style w:type="paragraph" w:customStyle="1" w:styleId="DHHSbulletafternumbers2">
    <w:name w:val="DHHS bullet after numbers 2"/>
    <w:basedOn w:val="DHHSbody"/>
    <w:rsid w:val="008669BE"/>
    <w:pPr>
      <w:numPr>
        <w:ilvl w:val="3"/>
        <w:numId w:val="8"/>
      </w:numPr>
    </w:pPr>
  </w:style>
  <w:style w:type="paragraph" w:customStyle="1" w:styleId="DHHSquotebullet1">
    <w:name w:val="DHHS quote bullet 1"/>
    <w:basedOn w:val="DHHSquote"/>
    <w:rsid w:val="008669BE"/>
    <w:pPr>
      <w:numPr>
        <w:numId w:val="10"/>
      </w:numPr>
    </w:pPr>
  </w:style>
  <w:style w:type="paragraph" w:customStyle="1" w:styleId="DHHSquotebullet2">
    <w:name w:val="DHHS quote bullet 2"/>
    <w:basedOn w:val="DHHSquote"/>
    <w:rsid w:val="008669BE"/>
    <w:pPr>
      <w:numPr>
        <w:ilvl w:val="1"/>
        <w:numId w:val="10"/>
      </w:numPr>
    </w:pPr>
  </w:style>
  <w:style w:type="paragraph" w:customStyle="1" w:styleId="DHHStablebullet1">
    <w:name w:val="DHHS table bullet 1"/>
    <w:basedOn w:val="DHHStabletext"/>
    <w:uiPriority w:val="3"/>
    <w:qFormat/>
    <w:rsid w:val="008669BE"/>
    <w:pPr>
      <w:numPr>
        <w:numId w:val="12"/>
      </w:numPr>
    </w:pPr>
  </w:style>
  <w:style w:type="paragraph" w:customStyle="1" w:styleId="DHHStablebullet2">
    <w:name w:val="DHHS table bullet 2"/>
    <w:basedOn w:val="DHHStabletext"/>
    <w:uiPriority w:val="11"/>
    <w:rsid w:val="008669BE"/>
    <w:pPr>
      <w:numPr>
        <w:ilvl w:val="1"/>
        <w:numId w:val="12"/>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character" w:customStyle="1" w:styleId="Heading6Char">
    <w:name w:val="Heading 6 Char"/>
    <w:basedOn w:val="DefaultParagraphFont"/>
    <w:link w:val="Heading6"/>
    <w:uiPriority w:val="1"/>
    <w:semiHidden/>
    <w:rsid w:val="00074E4E"/>
    <w:rPr>
      <w:rFonts w:ascii="Roboto" w:eastAsiaTheme="minorHAnsi" w:hAnsi="Roboto"/>
      <w:color w:val="007A48"/>
      <w:sz w:val="22"/>
      <w:szCs w:val="22"/>
      <w:lang w:eastAsia="en-US"/>
    </w:rPr>
  </w:style>
  <w:style w:type="character" w:customStyle="1" w:styleId="Heading7Char">
    <w:name w:val="Heading 7 Char"/>
    <w:basedOn w:val="DefaultParagraphFont"/>
    <w:link w:val="Heading7"/>
    <w:uiPriority w:val="9"/>
    <w:semiHidden/>
    <w:rsid w:val="00074E4E"/>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074E4E"/>
    <w:rPr>
      <w:rFonts w:asciiTheme="majorHAnsi" w:eastAsiaTheme="majorEastAsia" w:hAnsiTheme="majorHAnsi" w:cstheme="majorBidi"/>
      <w:color w:val="404040" w:themeColor="text1" w:themeTint="BF"/>
      <w:sz w:val="22"/>
      <w:lang w:eastAsia="en-US"/>
    </w:rPr>
  </w:style>
  <w:style w:type="character" w:customStyle="1" w:styleId="Heading9Char">
    <w:name w:val="Heading 9 Char"/>
    <w:basedOn w:val="DefaultParagraphFont"/>
    <w:link w:val="Heading9"/>
    <w:uiPriority w:val="9"/>
    <w:semiHidden/>
    <w:rsid w:val="00074E4E"/>
    <w:rPr>
      <w:rFonts w:asciiTheme="majorHAnsi" w:eastAsiaTheme="majorEastAsia" w:hAnsiTheme="majorHAnsi" w:cstheme="majorBidi"/>
      <w:i/>
      <w:iCs/>
      <w:color w:val="404040" w:themeColor="text1" w:themeTint="BF"/>
      <w:sz w:val="22"/>
      <w:lang w:eastAsia="en-US"/>
    </w:rPr>
  </w:style>
  <w:style w:type="paragraph" w:customStyle="1" w:styleId="DHHSbodynumbered">
    <w:name w:val="DHHS body numbered"/>
    <w:basedOn w:val="DHHSbody"/>
    <w:qFormat/>
    <w:rsid w:val="00074E4E"/>
    <w:pPr>
      <w:numPr>
        <w:numId w:val="29"/>
      </w:numPr>
    </w:pPr>
  </w:style>
  <w:style w:type="paragraph" w:styleId="TableofFigures">
    <w:name w:val="table of figures"/>
    <w:basedOn w:val="Normal"/>
    <w:next w:val="Normal"/>
    <w:uiPriority w:val="99"/>
    <w:rsid w:val="00074E4E"/>
    <w:pPr>
      <w:spacing w:after="220" w:line="276" w:lineRule="auto"/>
    </w:pPr>
    <w:rPr>
      <w:rFonts w:ascii="Roboto" w:eastAsiaTheme="minorHAnsi" w:hAnsi="Roboto"/>
      <w:sz w:val="22"/>
      <w:szCs w:val="22"/>
    </w:rPr>
  </w:style>
  <w:style w:type="paragraph" w:styleId="NoSpacing">
    <w:name w:val="No Spacing"/>
    <w:link w:val="NoSpacingChar"/>
    <w:uiPriority w:val="1"/>
    <w:rsid w:val="00074E4E"/>
    <w:rPr>
      <w:rFonts w:ascii="Roboto" w:eastAsiaTheme="minorHAnsi" w:hAnsi="Roboto"/>
      <w:szCs w:val="22"/>
      <w:lang w:eastAsia="en-US"/>
    </w:rPr>
  </w:style>
  <w:style w:type="paragraph" w:customStyle="1" w:styleId="ReportTitle">
    <w:name w:val="Report Title"/>
    <w:basedOn w:val="Normal"/>
    <w:semiHidden/>
    <w:rsid w:val="00074E4E"/>
    <w:pPr>
      <w:spacing w:after="220" w:line="276" w:lineRule="auto"/>
    </w:pPr>
    <w:rPr>
      <w:rFonts w:ascii="Roboto" w:eastAsiaTheme="minorHAnsi" w:hAnsi="Roboto"/>
      <w:sz w:val="32"/>
      <w:szCs w:val="32"/>
    </w:rPr>
  </w:style>
  <w:style w:type="character" w:styleId="HTMLAcronym">
    <w:name w:val="HTML Acronym"/>
    <w:basedOn w:val="DefaultParagraphFont"/>
    <w:uiPriority w:val="99"/>
    <w:semiHidden/>
    <w:rsid w:val="00074E4E"/>
  </w:style>
  <w:style w:type="paragraph" w:styleId="TOCHeading">
    <w:name w:val="TOC Heading"/>
    <w:basedOn w:val="Headers"/>
    <w:next w:val="Normal"/>
    <w:uiPriority w:val="39"/>
    <w:qFormat/>
    <w:rsid w:val="00074E4E"/>
    <w:rPr>
      <w:sz w:val="36"/>
    </w:rPr>
  </w:style>
  <w:style w:type="paragraph" w:styleId="EnvelopeReturn">
    <w:name w:val="envelope return"/>
    <w:basedOn w:val="Normal"/>
    <w:uiPriority w:val="99"/>
    <w:semiHidden/>
    <w:rsid w:val="00074E4E"/>
    <w:rPr>
      <w:rFonts w:asciiTheme="majorHAnsi" w:eastAsiaTheme="majorEastAsia" w:hAnsiTheme="majorHAnsi" w:cstheme="majorBidi"/>
      <w:sz w:val="22"/>
    </w:rPr>
  </w:style>
  <w:style w:type="paragraph" w:customStyle="1" w:styleId="Headers">
    <w:name w:val="Headers"/>
    <w:basedOn w:val="Normal"/>
    <w:next w:val="Normal"/>
    <w:link w:val="HeadersChar"/>
    <w:semiHidden/>
    <w:rsid w:val="00074E4E"/>
    <w:pPr>
      <w:keepNext/>
      <w:keepLines/>
      <w:spacing w:after="220" w:line="276" w:lineRule="auto"/>
    </w:pPr>
    <w:rPr>
      <w:rFonts w:ascii="Roboto" w:eastAsiaTheme="minorHAnsi" w:hAnsi="Roboto"/>
      <w:color w:val="007A48"/>
      <w:sz w:val="22"/>
      <w:szCs w:val="22"/>
    </w:rPr>
  </w:style>
  <w:style w:type="table" w:customStyle="1" w:styleId="LightShading1">
    <w:name w:val="Light Shading1"/>
    <w:basedOn w:val="TableNormal"/>
    <w:uiPriority w:val="60"/>
    <w:rsid w:val="00074E4E"/>
    <w:rPr>
      <w:rFonts w:ascii="Roboto" w:eastAsiaTheme="minorHAnsi" w:hAnsi="Roboto"/>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AHeading">
    <w:name w:val="toa heading"/>
    <w:basedOn w:val="Headers"/>
    <w:next w:val="Normal"/>
    <w:uiPriority w:val="99"/>
    <w:semiHidden/>
    <w:rsid w:val="00074E4E"/>
    <w:pPr>
      <w:spacing w:before="120"/>
    </w:pPr>
    <w:rPr>
      <w:rFonts w:asciiTheme="majorHAnsi" w:eastAsiaTheme="majorEastAsia" w:hAnsiTheme="majorHAnsi" w:cstheme="majorBidi"/>
      <w:b/>
      <w:bCs/>
      <w:sz w:val="24"/>
      <w:szCs w:val="24"/>
    </w:rPr>
  </w:style>
  <w:style w:type="table" w:customStyle="1" w:styleId="LehrBlank">
    <w:name w:val="Lehr Blank"/>
    <w:basedOn w:val="TableNormal"/>
    <w:uiPriority w:val="99"/>
    <w:qFormat/>
    <w:rsid w:val="00074E4E"/>
    <w:rPr>
      <w:rFonts w:ascii="Roboto" w:eastAsiaTheme="minorHAnsi" w:hAnsi="Roboto"/>
      <w:sz w:val="22"/>
      <w:szCs w:val="22"/>
      <w:lang w:eastAsia="en-US"/>
    </w:rPr>
    <w:tblPr>
      <w:jc w:val="center"/>
    </w:tblPr>
    <w:trPr>
      <w:jc w:val="center"/>
    </w:trPr>
  </w:style>
  <w:style w:type="paragraph" w:customStyle="1" w:styleId="Appendix1Heading">
    <w:name w:val="Appendix 1 Heading"/>
    <w:basedOn w:val="Headers"/>
    <w:next w:val="Normal"/>
    <w:link w:val="Appendix1HeadingChar"/>
    <w:uiPriority w:val="14"/>
    <w:qFormat/>
    <w:rsid w:val="00074E4E"/>
    <w:pPr>
      <w:numPr>
        <w:numId w:val="19"/>
      </w:numPr>
      <w:outlineLvl w:val="0"/>
    </w:pPr>
    <w:rPr>
      <w:b/>
      <w:sz w:val="36"/>
      <w:szCs w:val="36"/>
    </w:rPr>
  </w:style>
  <w:style w:type="paragraph" w:customStyle="1" w:styleId="Appendix2Heading">
    <w:name w:val="Appendix 2 Heading"/>
    <w:basedOn w:val="Appendix1Heading"/>
    <w:next w:val="Normal"/>
    <w:link w:val="Appendix2HeadingChar"/>
    <w:uiPriority w:val="14"/>
    <w:qFormat/>
    <w:rsid w:val="00074E4E"/>
    <w:pPr>
      <w:numPr>
        <w:ilvl w:val="1"/>
      </w:numPr>
      <w:outlineLvl w:val="1"/>
    </w:pPr>
    <w:rPr>
      <w:b w:val="0"/>
      <w:sz w:val="30"/>
      <w:szCs w:val="30"/>
    </w:rPr>
  </w:style>
  <w:style w:type="character" w:customStyle="1" w:styleId="HeadersChar">
    <w:name w:val="Headers Char"/>
    <w:basedOn w:val="DefaultParagraphFont"/>
    <w:link w:val="Headers"/>
    <w:semiHidden/>
    <w:rsid w:val="00074E4E"/>
    <w:rPr>
      <w:rFonts w:ascii="Roboto" w:eastAsiaTheme="minorHAnsi" w:hAnsi="Roboto"/>
      <w:color w:val="007A48"/>
      <w:sz w:val="22"/>
      <w:szCs w:val="22"/>
      <w:lang w:eastAsia="en-US"/>
    </w:rPr>
  </w:style>
  <w:style w:type="paragraph" w:customStyle="1" w:styleId="Appendix3Heading">
    <w:name w:val="Appendix 3 Heading"/>
    <w:basedOn w:val="Appendix1Heading"/>
    <w:next w:val="Normal"/>
    <w:link w:val="Appendix3HeadingChar"/>
    <w:uiPriority w:val="14"/>
    <w:qFormat/>
    <w:rsid w:val="00074E4E"/>
    <w:pPr>
      <w:numPr>
        <w:ilvl w:val="2"/>
      </w:numPr>
      <w:tabs>
        <w:tab w:val="num" w:pos="360"/>
      </w:tabs>
      <w:outlineLvl w:val="2"/>
    </w:pPr>
    <w:rPr>
      <w:b w:val="0"/>
      <w:sz w:val="22"/>
      <w:szCs w:val="22"/>
    </w:rPr>
  </w:style>
  <w:style w:type="character" w:customStyle="1" w:styleId="Appendix1HeadingChar">
    <w:name w:val="Appendix 1 Heading Char"/>
    <w:basedOn w:val="HeadersChar"/>
    <w:link w:val="Appendix1Heading"/>
    <w:uiPriority w:val="14"/>
    <w:rsid w:val="00074E4E"/>
    <w:rPr>
      <w:rFonts w:ascii="Roboto" w:eastAsiaTheme="minorHAnsi" w:hAnsi="Roboto"/>
      <w:b/>
      <w:color w:val="007A48"/>
      <w:sz w:val="36"/>
      <w:szCs w:val="36"/>
      <w:lang w:eastAsia="en-US"/>
    </w:rPr>
  </w:style>
  <w:style w:type="character" w:customStyle="1" w:styleId="Appendix2HeadingChar">
    <w:name w:val="Appendix 2 Heading Char"/>
    <w:basedOn w:val="Appendix1HeadingChar"/>
    <w:link w:val="Appendix2Heading"/>
    <w:uiPriority w:val="14"/>
    <w:rsid w:val="00074E4E"/>
    <w:rPr>
      <w:rFonts w:ascii="Roboto" w:eastAsiaTheme="minorHAnsi" w:hAnsi="Roboto"/>
      <w:b w:val="0"/>
      <w:color w:val="007A48"/>
      <w:sz w:val="30"/>
      <w:szCs w:val="30"/>
      <w:lang w:eastAsia="en-US"/>
    </w:rPr>
  </w:style>
  <w:style w:type="character" w:customStyle="1" w:styleId="Appendix3HeadingChar">
    <w:name w:val="Appendix 3 Heading Char"/>
    <w:basedOn w:val="HeadersChar"/>
    <w:link w:val="Appendix3Heading"/>
    <w:uiPriority w:val="14"/>
    <w:rsid w:val="00074E4E"/>
    <w:rPr>
      <w:rFonts w:ascii="Roboto" w:eastAsiaTheme="minorHAnsi" w:hAnsi="Roboto"/>
      <w:color w:val="007A48"/>
      <w:sz w:val="22"/>
      <w:szCs w:val="22"/>
      <w:lang w:eastAsia="en-US"/>
    </w:rPr>
  </w:style>
  <w:style w:type="character" w:customStyle="1" w:styleId="HeaderChar">
    <w:name w:val="Header Char"/>
    <w:basedOn w:val="DefaultParagraphFont"/>
    <w:link w:val="Header"/>
    <w:uiPriority w:val="98"/>
    <w:rsid w:val="00074E4E"/>
    <w:rPr>
      <w:rFonts w:ascii="Arial" w:hAnsi="Arial" w:cs="Arial"/>
      <w:sz w:val="18"/>
      <w:szCs w:val="18"/>
      <w:lang w:eastAsia="en-US"/>
    </w:rPr>
  </w:style>
  <w:style w:type="character" w:customStyle="1" w:styleId="FooterChar">
    <w:name w:val="Footer Char"/>
    <w:basedOn w:val="DefaultParagraphFont"/>
    <w:link w:val="Footer"/>
    <w:uiPriority w:val="99"/>
    <w:rsid w:val="00074E4E"/>
    <w:rPr>
      <w:rFonts w:ascii="Arial" w:hAnsi="Arial" w:cs="Arial"/>
      <w:sz w:val="18"/>
      <w:szCs w:val="18"/>
      <w:lang w:eastAsia="en-US"/>
    </w:rPr>
  </w:style>
  <w:style w:type="paragraph" w:customStyle="1" w:styleId="Normal-SingleSpaced">
    <w:name w:val="Normal - Single Spaced"/>
    <w:basedOn w:val="Normal"/>
    <w:qFormat/>
    <w:rsid w:val="00074E4E"/>
    <w:rPr>
      <w:rFonts w:ascii="Roboto" w:eastAsiaTheme="minorHAnsi" w:hAnsi="Roboto"/>
      <w:sz w:val="22"/>
      <w:szCs w:val="22"/>
    </w:rPr>
  </w:style>
  <w:style w:type="table" w:styleId="TableGridLight">
    <w:name w:val="Grid Table Light"/>
    <w:basedOn w:val="TableNormal"/>
    <w:uiPriority w:val="40"/>
    <w:rsid w:val="00074E4E"/>
    <w:rPr>
      <w:rFonts w:ascii="Roboto" w:eastAsiaTheme="minorHAnsi" w:hAnsi="Roboto"/>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Bullet List,Bulleted list,Defire bullet list,Number 1,RAW bullet,Defire Bullet List,Bullet 1"/>
    <w:basedOn w:val="Normal"/>
    <w:link w:val="ListParagraphChar"/>
    <w:uiPriority w:val="34"/>
    <w:qFormat/>
    <w:rsid w:val="00074E4E"/>
    <w:pPr>
      <w:numPr>
        <w:numId w:val="18"/>
      </w:numPr>
      <w:spacing w:after="220" w:line="276" w:lineRule="auto"/>
    </w:pPr>
    <w:rPr>
      <w:rFonts w:ascii="Roboto" w:eastAsiaTheme="minorHAnsi" w:hAnsi="Roboto"/>
      <w:sz w:val="22"/>
      <w:szCs w:val="22"/>
    </w:rPr>
  </w:style>
  <w:style w:type="paragraph" w:customStyle="1" w:styleId="ListParagraph-Compact">
    <w:name w:val="List Paragraph - Compact"/>
    <w:basedOn w:val="ListParagraph"/>
    <w:semiHidden/>
    <w:rsid w:val="00074E4E"/>
    <w:pPr>
      <w:spacing w:after="0" w:line="240" w:lineRule="auto"/>
    </w:pPr>
  </w:style>
  <w:style w:type="paragraph" w:customStyle="1" w:styleId="TableBullets">
    <w:name w:val="Table Bullets"/>
    <w:basedOn w:val="ListParagraph"/>
    <w:next w:val="Normal"/>
    <w:uiPriority w:val="19"/>
    <w:semiHidden/>
    <w:rsid w:val="00074E4E"/>
    <w:pPr>
      <w:numPr>
        <w:numId w:val="20"/>
      </w:numPr>
      <w:tabs>
        <w:tab w:val="num" w:pos="397"/>
      </w:tabs>
      <w:spacing w:line="240" w:lineRule="auto"/>
      <w:ind w:left="397" w:hanging="397"/>
    </w:pPr>
  </w:style>
  <w:style w:type="paragraph" w:styleId="ListBullet">
    <w:name w:val="List Bullet"/>
    <w:basedOn w:val="Normal"/>
    <w:uiPriority w:val="99"/>
    <w:semiHidden/>
    <w:rsid w:val="00074E4E"/>
    <w:pPr>
      <w:numPr>
        <w:numId w:val="17"/>
      </w:numPr>
      <w:spacing w:after="220" w:line="276" w:lineRule="auto"/>
    </w:pPr>
    <w:rPr>
      <w:rFonts w:ascii="Roboto" w:eastAsiaTheme="minorHAnsi" w:hAnsi="Roboto"/>
      <w:sz w:val="22"/>
      <w:szCs w:val="22"/>
    </w:rPr>
  </w:style>
  <w:style w:type="numbering" w:customStyle="1" w:styleId="ListSimpleBullets">
    <w:name w:val="List Simple Bullets"/>
    <w:uiPriority w:val="99"/>
    <w:rsid w:val="00074E4E"/>
    <w:pPr>
      <w:numPr>
        <w:numId w:val="16"/>
      </w:numPr>
    </w:pPr>
  </w:style>
  <w:style w:type="paragraph" w:styleId="ListBullet2">
    <w:name w:val="List Bullet 2"/>
    <w:basedOn w:val="Normal"/>
    <w:uiPriority w:val="99"/>
    <w:semiHidden/>
    <w:rsid w:val="00074E4E"/>
    <w:pPr>
      <w:numPr>
        <w:ilvl w:val="1"/>
        <w:numId w:val="17"/>
      </w:numPr>
      <w:spacing w:after="220" w:line="276" w:lineRule="auto"/>
    </w:pPr>
    <w:rPr>
      <w:rFonts w:ascii="Roboto" w:eastAsiaTheme="minorHAnsi" w:hAnsi="Roboto"/>
      <w:sz w:val="22"/>
      <w:szCs w:val="22"/>
    </w:rPr>
  </w:style>
  <w:style w:type="paragraph" w:styleId="ListBullet3">
    <w:name w:val="List Bullet 3"/>
    <w:basedOn w:val="Normal"/>
    <w:uiPriority w:val="99"/>
    <w:semiHidden/>
    <w:rsid w:val="00074E4E"/>
    <w:pPr>
      <w:numPr>
        <w:ilvl w:val="2"/>
        <w:numId w:val="17"/>
      </w:numPr>
      <w:spacing w:after="220" w:line="276" w:lineRule="auto"/>
    </w:pPr>
    <w:rPr>
      <w:rFonts w:ascii="Roboto" w:eastAsiaTheme="minorHAnsi" w:hAnsi="Roboto"/>
      <w:sz w:val="22"/>
      <w:szCs w:val="22"/>
    </w:rPr>
  </w:style>
  <w:style w:type="paragraph" w:styleId="ListBullet4">
    <w:name w:val="List Bullet 4"/>
    <w:basedOn w:val="Normal"/>
    <w:uiPriority w:val="99"/>
    <w:semiHidden/>
    <w:rsid w:val="00074E4E"/>
    <w:pPr>
      <w:numPr>
        <w:ilvl w:val="3"/>
        <w:numId w:val="17"/>
      </w:numPr>
      <w:spacing w:after="220" w:line="276" w:lineRule="auto"/>
    </w:pPr>
    <w:rPr>
      <w:rFonts w:ascii="Roboto" w:eastAsiaTheme="minorHAnsi" w:hAnsi="Roboto"/>
      <w:sz w:val="22"/>
      <w:szCs w:val="22"/>
    </w:rPr>
  </w:style>
  <w:style w:type="paragraph" w:styleId="ListNumber5">
    <w:name w:val="List Number 5"/>
    <w:basedOn w:val="Normal"/>
    <w:uiPriority w:val="99"/>
    <w:semiHidden/>
    <w:rsid w:val="00074E4E"/>
    <w:pPr>
      <w:numPr>
        <w:ilvl w:val="4"/>
        <w:numId w:val="16"/>
      </w:numPr>
      <w:spacing w:after="220" w:line="276" w:lineRule="auto"/>
    </w:pPr>
    <w:rPr>
      <w:rFonts w:ascii="Roboto" w:eastAsiaTheme="minorHAnsi" w:hAnsi="Roboto"/>
      <w:sz w:val="22"/>
      <w:szCs w:val="22"/>
    </w:rPr>
  </w:style>
  <w:style w:type="numbering" w:customStyle="1" w:styleId="ListStyleSimpleBullets">
    <w:name w:val="List Style Simple Bullets"/>
    <w:uiPriority w:val="99"/>
    <w:rsid w:val="00074E4E"/>
    <w:pPr>
      <w:numPr>
        <w:numId w:val="17"/>
      </w:numPr>
    </w:pPr>
  </w:style>
  <w:style w:type="paragraph" w:styleId="ListBullet5">
    <w:name w:val="List Bullet 5"/>
    <w:basedOn w:val="Normal"/>
    <w:uiPriority w:val="99"/>
    <w:semiHidden/>
    <w:rsid w:val="00074E4E"/>
    <w:pPr>
      <w:numPr>
        <w:ilvl w:val="4"/>
        <w:numId w:val="17"/>
      </w:numPr>
      <w:spacing w:after="220" w:line="276" w:lineRule="auto"/>
    </w:pPr>
    <w:rPr>
      <w:rFonts w:ascii="Roboto" w:eastAsiaTheme="minorHAnsi" w:hAnsi="Roboto"/>
      <w:sz w:val="22"/>
      <w:szCs w:val="22"/>
    </w:rPr>
  </w:style>
  <w:style w:type="table" w:customStyle="1" w:styleId="LehrTableA">
    <w:name w:val="Lehr Table A"/>
    <w:basedOn w:val="TableNormal"/>
    <w:uiPriority w:val="99"/>
    <w:qFormat/>
    <w:rsid w:val="00074E4E"/>
    <w:rPr>
      <w:rFonts w:ascii="Roboto" w:eastAsiaTheme="minorHAnsi" w:hAnsi="Roboto"/>
      <w:sz w:val="22"/>
      <w:szCs w:val="22"/>
      <w:lang w:eastAsia="en-US"/>
    </w:rPr>
    <w:tblPr>
      <w:jc w:val="center"/>
      <w:tblBorders>
        <w:top w:val="single" w:sz="4" w:space="0" w:color="auto"/>
        <w:bottom w:val="single" w:sz="4" w:space="0" w:color="auto"/>
      </w:tblBorders>
    </w:tblPr>
    <w:trPr>
      <w:jc w:val="center"/>
    </w:trPr>
    <w:tblStylePr w:type="firstRow">
      <w:rPr>
        <w:rFonts w:asciiTheme="minorHAnsi" w:hAnsiTheme="minorHAnsi"/>
        <w:b/>
        <w:color w:val="007A48"/>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style>
  <w:style w:type="character" w:styleId="CommentReference">
    <w:name w:val="annotation reference"/>
    <w:basedOn w:val="DefaultParagraphFont"/>
    <w:uiPriority w:val="99"/>
    <w:semiHidden/>
    <w:rsid w:val="00074E4E"/>
    <w:rPr>
      <w:sz w:val="16"/>
      <w:szCs w:val="16"/>
    </w:rPr>
  </w:style>
  <w:style w:type="paragraph" w:styleId="BodyText">
    <w:name w:val="Body Text"/>
    <w:basedOn w:val="Normal"/>
    <w:link w:val="BodyTextChar"/>
    <w:uiPriority w:val="99"/>
    <w:semiHidden/>
    <w:unhideWhenUsed/>
    <w:rsid w:val="00074E4E"/>
    <w:pPr>
      <w:spacing w:after="120"/>
    </w:pPr>
  </w:style>
  <w:style w:type="character" w:customStyle="1" w:styleId="BodyTextChar">
    <w:name w:val="Body Text Char"/>
    <w:basedOn w:val="DefaultParagraphFont"/>
    <w:link w:val="BodyText"/>
    <w:uiPriority w:val="99"/>
    <w:semiHidden/>
    <w:rsid w:val="00074E4E"/>
    <w:rPr>
      <w:rFonts w:ascii="Cambria" w:hAnsi="Cambria"/>
      <w:lang w:eastAsia="en-US"/>
    </w:rPr>
  </w:style>
  <w:style w:type="paragraph" w:styleId="BodyTextFirstIndent">
    <w:name w:val="Body Text First Indent"/>
    <w:basedOn w:val="BodyText"/>
    <w:link w:val="BodyTextFirstIndentChar"/>
    <w:uiPriority w:val="99"/>
    <w:semiHidden/>
    <w:rsid w:val="00074E4E"/>
    <w:pPr>
      <w:spacing w:after="220" w:line="276" w:lineRule="auto"/>
      <w:ind w:firstLine="360"/>
    </w:pPr>
    <w:rPr>
      <w:rFonts w:ascii="Roboto" w:eastAsiaTheme="minorHAnsi" w:hAnsi="Roboto"/>
      <w:sz w:val="22"/>
      <w:szCs w:val="22"/>
    </w:rPr>
  </w:style>
  <w:style w:type="character" w:customStyle="1" w:styleId="BodyTextFirstIndentChar">
    <w:name w:val="Body Text First Indent Char"/>
    <w:basedOn w:val="BodyTextChar"/>
    <w:link w:val="BodyTextFirstIndent"/>
    <w:uiPriority w:val="99"/>
    <w:semiHidden/>
    <w:rsid w:val="00074E4E"/>
    <w:rPr>
      <w:rFonts w:ascii="Roboto" w:eastAsiaTheme="minorHAnsi" w:hAnsi="Roboto"/>
      <w:sz w:val="22"/>
      <w:szCs w:val="22"/>
      <w:lang w:eastAsia="en-US"/>
    </w:rPr>
  </w:style>
  <w:style w:type="character" w:customStyle="1" w:styleId="ListParagraphChar">
    <w:name w:val="List Paragraph Char"/>
    <w:aliases w:val="Bullet List Char,Bulleted list Char,Defire bullet list Char,Number 1 Char,RAW bullet Char,Defire Bullet List Char,Bullet 1 Char"/>
    <w:basedOn w:val="DefaultParagraphFont"/>
    <w:link w:val="ListParagraph"/>
    <w:uiPriority w:val="34"/>
    <w:rsid w:val="00074E4E"/>
    <w:rPr>
      <w:rFonts w:ascii="Roboto" w:eastAsiaTheme="minorHAnsi" w:hAnsi="Roboto"/>
      <w:sz w:val="22"/>
      <w:szCs w:val="22"/>
      <w:lang w:eastAsia="en-US"/>
    </w:rPr>
  </w:style>
  <w:style w:type="paragraph" w:customStyle="1" w:styleId="Bulleted">
    <w:name w:val="Bulleted"/>
    <w:basedOn w:val="ListParagraph"/>
    <w:link w:val="BulletedChar"/>
    <w:semiHidden/>
    <w:rsid w:val="00074E4E"/>
    <w:pPr>
      <w:numPr>
        <w:numId w:val="13"/>
      </w:numPr>
      <w:spacing w:after="200" w:line="240" w:lineRule="auto"/>
      <w:jc w:val="both"/>
    </w:pPr>
    <w:rPr>
      <w:color w:val="000000" w:themeColor="text1"/>
    </w:rPr>
  </w:style>
  <w:style w:type="character" w:customStyle="1" w:styleId="BulletedChar">
    <w:name w:val="Bulleted Char"/>
    <w:basedOn w:val="ListParagraphChar"/>
    <w:link w:val="Bulleted"/>
    <w:semiHidden/>
    <w:rsid w:val="00074E4E"/>
    <w:rPr>
      <w:rFonts w:ascii="Roboto" w:eastAsiaTheme="minorHAnsi" w:hAnsi="Roboto"/>
      <w:color w:val="000000" w:themeColor="text1"/>
      <w:sz w:val="22"/>
      <w:szCs w:val="22"/>
      <w:lang w:eastAsia="en-US"/>
    </w:rPr>
  </w:style>
  <w:style w:type="paragraph" w:styleId="BodyTextIndent">
    <w:name w:val="Body Text Indent"/>
    <w:basedOn w:val="Normal"/>
    <w:link w:val="BodyTextIndentChar"/>
    <w:uiPriority w:val="99"/>
    <w:semiHidden/>
    <w:unhideWhenUsed/>
    <w:rsid w:val="00074E4E"/>
    <w:pPr>
      <w:spacing w:after="120"/>
      <w:ind w:left="283"/>
    </w:pPr>
  </w:style>
  <w:style w:type="character" w:customStyle="1" w:styleId="BodyTextIndentChar">
    <w:name w:val="Body Text Indent Char"/>
    <w:basedOn w:val="DefaultParagraphFont"/>
    <w:link w:val="BodyTextIndent"/>
    <w:uiPriority w:val="99"/>
    <w:semiHidden/>
    <w:rsid w:val="00074E4E"/>
    <w:rPr>
      <w:rFonts w:ascii="Cambria" w:hAnsi="Cambria"/>
      <w:lang w:eastAsia="en-US"/>
    </w:rPr>
  </w:style>
  <w:style w:type="paragraph" w:styleId="BodyTextFirstIndent2">
    <w:name w:val="Body Text First Indent 2"/>
    <w:basedOn w:val="BodyTextIndent"/>
    <w:link w:val="BodyTextFirstIndent2Char"/>
    <w:uiPriority w:val="99"/>
    <w:semiHidden/>
    <w:rsid w:val="00074E4E"/>
    <w:pPr>
      <w:spacing w:after="220" w:line="276" w:lineRule="auto"/>
      <w:ind w:left="360" w:firstLine="360"/>
    </w:pPr>
    <w:rPr>
      <w:rFonts w:ascii="Roboto" w:eastAsiaTheme="minorHAnsi" w:hAnsi="Roboto"/>
      <w:sz w:val="22"/>
      <w:szCs w:val="22"/>
    </w:rPr>
  </w:style>
  <w:style w:type="character" w:customStyle="1" w:styleId="BodyTextFirstIndent2Char">
    <w:name w:val="Body Text First Indent 2 Char"/>
    <w:basedOn w:val="BodyTextIndentChar"/>
    <w:link w:val="BodyTextFirstIndent2"/>
    <w:uiPriority w:val="99"/>
    <w:semiHidden/>
    <w:rsid w:val="00074E4E"/>
    <w:rPr>
      <w:rFonts w:ascii="Roboto" w:eastAsiaTheme="minorHAnsi" w:hAnsi="Roboto"/>
      <w:sz w:val="22"/>
      <w:szCs w:val="22"/>
      <w:lang w:eastAsia="en-US"/>
    </w:rPr>
  </w:style>
  <w:style w:type="paragraph" w:customStyle="1" w:styleId="Tabletitle">
    <w:name w:val="Table title"/>
    <w:basedOn w:val="Tabletext"/>
    <w:next w:val="Tabletext"/>
    <w:uiPriority w:val="19"/>
    <w:semiHidden/>
    <w:rsid w:val="00074E4E"/>
    <w:rPr>
      <w:b/>
      <w:color w:val="007A48"/>
    </w:rPr>
  </w:style>
  <w:style w:type="character" w:customStyle="1" w:styleId="Bold">
    <w:name w:val="Bold"/>
    <w:semiHidden/>
    <w:rsid w:val="00074E4E"/>
    <w:rPr>
      <w:b/>
      <w:bCs/>
    </w:rPr>
  </w:style>
  <w:style w:type="character" w:customStyle="1" w:styleId="Italic">
    <w:name w:val="Italic"/>
    <w:semiHidden/>
    <w:rsid w:val="00074E4E"/>
    <w:rPr>
      <w:i/>
      <w:iCs/>
    </w:rPr>
  </w:style>
  <w:style w:type="character" w:customStyle="1" w:styleId="Symbol">
    <w:name w:val="Symbol"/>
    <w:semiHidden/>
    <w:rsid w:val="00074E4E"/>
    <w:rPr>
      <w:rFonts w:ascii="Symbol" w:hAnsi="Symbol"/>
    </w:rPr>
  </w:style>
  <w:style w:type="paragraph" w:styleId="BodyTextIndent3">
    <w:name w:val="Body Text Indent 3"/>
    <w:basedOn w:val="Normal"/>
    <w:link w:val="BodyTextIndent3Char"/>
    <w:uiPriority w:val="99"/>
    <w:semiHidden/>
    <w:rsid w:val="00074E4E"/>
    <w:pPr>
      <w:spacing w:after="120" w:line="276" w:lineRule="auto"/>
      <w:ind w:left="360"/>
    </w:pPr>
    <w:rPr>
      <w:rFonts w:ascii="Roboto" w:eastAsiaTheme="minorHAnsi" w:hAnsi="Roboto"/>
      <w:sz w:val="16"/>
      <w:szCs w:val="16"/>
    </w:rPr>
  </w:style>
  <w:style w:type="character" w:customStyle="1" w:styleId="BodyTextIndent3Char">
    <w:name w:val="Body Text Indent 3 Char"/>
    <w:basedOn w:val="DefaultParagraphFont"/>
    <w:link w:val="BodyTextIndent3"/>
    <w:uiPriority w:val="99"/>
    <w:semiHidden/>
    <w:rsid w:val="00074E4E"/>
    <w:rPr>
      <w:rFonts w:ascii="Roboto" w:eastAsiaTheme="minorHAnsi" w:hAnsi="Roboto"/>
      <w:sz w:val="16"/>
      <w:szCs w:val="16"/>
      <w:lang w:eastAsia="en-US"/>
    </w:rPr>
  </w:style>
  <w:style w:type="paragraph" w:customStyle="1" w:styleId="Tabletext">
    <w:name w:val="Table text"/>
    <w:basedOn w:val="Normal"/>
    <w:uiPriority w:val="19"/>
    <w:semiHidden/>
    <w:rsid w:val="00074E4E"/>
    <w:rPr>
      <w:rFonts w:ascii="Roboto" w:hAnsi="Roboto"/>
      <w:sz w:val="22"/>
    </w:rPr>
  </w:style>
  <w:style w:type="paragraph" w:customStyle="1" w:styleId="Tableindent">
    <w:name w:val="Table indent"/>
    <w:uiPriority w:val="19"/>
    <w:semiHidden/>
    <w:rsid w:val="00074E4E"/>
    <w:pPr>
      <w:numPr>
        <w:numId w:val="21"/>
      </w:numPr>
      <w:tabs>
        <w:tab w:val="left" w:pos="85"/>
      </w:tabs>
    </w:pPr>
    <w:rPr>
      <w:rFonts w:ascii="Arial" w:hAnsi="Arial"/>
      <w:lang w:eastAsia="en-US"/>
    </w:rPr>
  </w:style>
  <w:style w:type="paragraph" w:styleId="NormalIndent">
    <w:name w:val="Normal Indent"/>
    <w:basedOn w:val="Normal"/>
    <w:semiHidden/>
    <w:rsid w:val="00074E4E"/>
    <w:pPr>
      <w:spacing w:after="220" w:line="276" w:lineRule="auto"/>
      <w:ind w:left="720"/>
    </w:pPr>
    <w:rPr>
      <w:rFonts w:ascii="Roboto" w:eastAsiaTheme="minorHAnsi" w:hAnsi="Roboto"/>
      <w:sz w:val="22"/>
      <w:szCs w:val="22"/>
    </w:rPr>
  </w:style>
  <w:style w:type="paragraph" w:customStyle="1" w:styleId="Prompt">
    <w:name w:val="Prompt"/>
    <w:basedOn w:val="Normal"/>
    <w:link w:val="PromptChar"/>
    <w:semiHidden/>
    <w:rsid w:val="00074E4E"/>
    <w:pPr>
      <w:tabs>
        <w:tab w:val="left" w:pos="3969"/>
      </w:tabs>
      <w:spacing w:after="60"/>
    </w:pPr>
    <w:rPr>
      <w:rFonts w:ascii="Arial" w:hAnsi="Arial"/>
      <w:color w:val="993300"/>
      <w:sz w:val="22"/>
    </w:rPr>
  </w:style>
  <w:style w:type="paragraph" w:customStyle="1" w:styleId="Promptindent">
    <w:name w:val="Prompt indent"/>
    <w:basedOn w:val="Normal"/>
    <w:semiHidden/>
    <w:rsid w:val="00074E4E"/>
    <w:pPr>
      <w:numPr>
        <w:numId w:val="14"/>
      </w:numPr>
      <w:spacing w:after="60"/>
    </w:pPr>
    <w:rPr>
      <w:rFonts w:ascii="Roboto" w:hAnsi="Roboto"/>
      <w:color w:val="993300"/>
      <w:sz w:val="22"/>
    </w:rPr>
  </w:style>
  <w:style w:type="paragraph" w:customStyle="1" w:styleId="Standard1">
    <w:name w:val="Standard 1"/>
    <w:semiHidden/>
    <w:rsid w:val="00074E4E"/>
    <w:pPr>
      <w:pBdr>
        <w:top w:val="single" w:sz="4" w:space="1" w:color="auto"/>
        <w:left w:val="single" w:sz="4" w:space="4" w:color="auto"/>
        <w:bottom w:val="single" w:sz="4" w:space="1" w:color="auto"/>
        <w:right w:val="single" w:sz="4" w:space="4" w:color="auto"/>
      </w:pBdr>
      <w:tabs>
        <w:tab w:val="left" w:pos="1701"/>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semiHidden/>
    <w:rsid w:val="00074E4E"/>
    <w:pPr>
      <w:tabs>
        <w:tab w:val="clear" w:pos="2835"/>
        <w:tab w:val="left" w:pos="3119"/>
      </w:tabs>
      <w:ind w:left="3119" w:hanging="3119"/>
    </w:pPr>
  </w:style>
  <w:style w:type="character" w:customStyle="1" w:styleId="PromptChar">
    <w:name w:val="Prompt Char"/>
    <w:basedOn w:val="DefaultParagraphFont"/>
    <w:link w:val="Prompt"/>
    <w:semiHidden/>
    <w:rsid w:val="00074E4E"/>
    <w:rPr>
      <w:rFonts w:ascii="Arial" w:hAnsi="Arial"/>
      <w:color w:val="993300"/>
      <w:sz w:val="22"/>
      <w:lang w:eastAsia="en-US"/>
    </w:rPr>
  </w:style>
  <w:style w:type="paragraph" w:customStyle="1" w:styleId="OptionalHeading3">
    <w:name w:val="Optional Heading 3"/>
    <w:basedOn w:val="Heading3"/>
    <w:semiHidden/>
    <w:rsid w:val="00074E4E"/>
    <w:pPr>
      <w:keepLines w:val="0"/>
      <w:shd w:val="clear" w:color="auto" w:fill="D9D9D9"/>
      <w:spacing w:before="120" w:after="220" w:line="240" w:lineRule="auto"/>
    </w:pPr>
    <w:rPr>
      <w:rFonts w:ascii="Calibri" w:eastAsia="Times New Roman" w:hAnsi="Calibri"/>
      <w:bCs w:val="0"/>
      <w:caps/>
      <w:snapToGrid w:val="0"/>
      <w:vanish/>
      <w:color w:val="365F91"/>
      <w:sz w:val="20"/>
      <w:szCs w:val="20"/>
    </w:rPr>
  </w:style>
  <w:style w:type="paragraph" w:customStyle="1" w:styleId="OptionalHeading4">
    <w:name w:val="Optional Heading 4"/>
    <w:basedOn w:val="Heading4"/>
    <w:semiHidden/>
    <w:rsid w:val="00074E4E"/>
    <w:pPr>
      <w:keepLines w:val="0"/>
      <w:shd w:val="clear" w:color="auto" w:fill="D9D9D9"/>
      <w:tabs>
        <w:tab w:val="left" w:pos="567"/>
        <w:tab w:val="left" w:pos="3969"/>
      </w:tabs>
      <w:spacing w:before="0" w:after="20" w:line="240" w:lineRule="auto"/>
    </w:pPr>
    <w:rPr>
      <w:rFonts w:ascii="Calibri" w:eastAsia="Times New Roman" w:hAnsi="Calibri"/>
      <w:bCs w:val="0"/>
      <w:vanish/>
      <w:color w:val="365F91"/>
    </w:rPr>
  </w:style>
  <w:style w:type="paragraph" w:customStyle="1" w:styleId="OptionalNormal">
    <w:name w:val="Optional Normal"/>
    <w:basedOn w:val="Normal"/>
    <w:semiHidden/>
    <w:rsid w:val="00074E4E"/>
    <w:pPr>
      <w:shd w:val="clear" w:color="auto" w:fill="D9D9D9"/>
      <w:tabs>
        <w:tab w:val="left" w:pos="3969"/>
      </w:tabs>
      <w:spacing w:after="60"/>
    </w:pPr>
    <w:rPr>
      <w:rFonts w:ascii="Calibri" w:hAnsi="Calibri"/>
      <w:vanish/>
      <w:color w:val="365F91"/>
      <w:sz w:val="22"/>
    </w:rPr>
  </w:style>
  <w:style w:type="paragraph" w:customStyle="1" w:styleId="OptionalNormalIndent">
    <w:name w:val="Optional Normal Indent"/>
    <w:semiHidden/>
    <w:rsid w:val="00074E4E"/>
    <w:pPr>
      <w:numPr>
        <w:numId w:val="15"/>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semiHidden/>
    <w:rsid w:val="00074E4E"/>
    <w:pPr>
      <w:shd w:val="clear" w:color="auto" w:fill="D9D9D9"/>
    </w:pPr>
    <w:rPr>
      <w:rFonts w:ascii="Calibri" w:hAnsi="Calibri"/>
      <w:vanish/>
      <w:color w:val="365F91"/>
    </w:rPr>
  </w:style>
  <w:style w:type="paragraph" w:customStyle="1" w:styleId="OptionalTabletitle">
    <w:name w:val="Optional Table title"/>
    <w:basedOn w:val="Tabletitle"/>
    <w:semiHidden/>
    <w:rsid w:val="00074E4E"/>
    <w:pPr>
      <w:shd w:val="clear" w:color="auto" w:fill="D9D9D9"/>
    </w:pPr>
    <w:rPr>
      <w:rFonts w:ascii="Calibri" w:hAnsi="Calibri"/>
      <w:vanish/>
      <w:color w:val="365F91"/>
    </w:rPr>
  </w:style>
  <w:style w:type="paragraph" w:customStyle="1" w:styleId="OptionalPromptindent">
    <w:name w:val="Optional Prompt indent"/>
    <w:basedOn w:val="Promptindent"/>
    <w:semiHidden/>
    <w:rsid w:val="00074E4E"/>
    <w:pPr>
      <w:numPr>
        <w:numId w:val="0"/>
      </w:numPr>
      <w:shd w:val="clear" w:color="auto" w:fill="D9D9D9"/>
    </w:pPr>
    <w:rPr>
      <w:rFonts w:ascii="Calibri" w:hAnsi="Calibri"/>
      <w:vanish/>
      <w:color w:val="17365D"/>
    </w:rPr>
  </w:style>
  <w:style w:type="paragraph" w:customStyle="1" w:styleId="NSHeading1">
    <w:name w:val="NS Heading 1"/>
    <w:next w:val="Normal"/>
    <w:link w:val="NSHeading1Char"/>
    <w:rsid w:val="00074E4E"/>
    <w:pPr>
      <w:keepNext/>
      <w:numPr>
        <w:numId w:val="22"/>
      </w:numPr>
      <w:pBdr>
        <w:top w:val="single" w:sz="6" w:space="1" w:color="auto"/>
        <w:left w:val="single" w:sz="6" w:space="1" w:color="auto"/>
        <w:bottom w:val="single" w:sz="6" w:space="1" w:color="auto"/>
        <w:right w:val="single" w:sz="6" w:space="1" w:color="auto"/>
      </w:pBdr>
      <w:spacing w:after="600"/>
      <w:outlineLvl w:val="1"/>
    </w:pPr>
    <w:rPr>
      <w:rFonts w:ascii="Roboto" w:hAnsi="Roboto" w:cs="Arial"/>
      <w:b/>
      <w:caps/>
      <w:color w:val="007A48"/>
      <w:lang w:eastAsia="en-US"/>
    </w:rPr>
  </w:style>
  <w:style w:type="character" w:customStyle="1" w:styleId="NSHeading1Char">
    <w:name w:val="NS Heading 1 Char"/>
    <w:link w:val="NSHeading1"/>
    <w:rsid w:val="00074E4E"/>
    <w:rPr>
      <w:rFonts w:ascii="Roboto" w:hAnsi="Roboto" w:cs="Arial"/>
      <w:b/>
      <w:caps/>
      <w:color w:val="007A48"/>
      <w:lang w:eastAsia="en-US"/>
    </w:rPr>
  </w:style>
  <w:style w:type="paragraph" w:customStyle="1" w:styleId="NSHeading2">
    <w:name w:val="NS Heading 2"/>
    <w:next w:val="Normal"/>
    <w:link w:val="NSHeading2Char"/>
    <w:qFormat/>
    <w:rsid w:val="00074E4E"/>
    <w:pPr>
      <w:keepNext/>
      <w:numPr>
        <w:ilvl w:val="1"/>
        <w:numId w:val="22"/>
      </w:numPr>
      <w:pBdr>
        <w:bottom w:val="single" w:sz="6" w:space="1" w:color="auto"/>
      </w:pBdr>
      <w:spacing w:before="240" w:after="240"/>
      <w:outlineLvl w:val="2"/>
    </w:pPr>
    <w:rPr>
      <w:rFonts w:ascii="Roboto" w:hAnsi="Roboto" w:cs="Arial"/>
      <w:b/>
      <w:caps/>
      <w:color w:val="007A48"/>
      <w:lang w:eastAsia="en-US"/>
    </w:rPr>
  </w:style>
  <w:style w:type="character" w:customStyle="1" w:styleId="NSHeading2Char">
    <w:name w:val="NS Heading 2 Char"/>
    <w:link w:val="NSHeading2"/>
    <w:rsid w:val="00074E4E"/>
    <w:rPr>
      <w:rFonts w:ascii="Roboto" w:hAnsi="Roboto" w:cs="Arial"/>
      <w:b/>
      <w:caps/>
      <w:color w:val="007A48"/>
      <w:lang w:eastAsia="en-US"/>
    </w:rPr>
  </w:style>
  <w:style w:type="paragraph" w:customStyle="1" w:styleId="NSHeading3">
    <w:name w:val="NS Heading 3"/>
    <w:next w:val="Normal"/>
    <w:link w:val="NSHeading3Char"/>
    <w:rsid w:val="00074E4E"/>
    <w:pPr>
      <w:keepNext/>
      <w:numPr>
        <w:ilvl w:val="2"/>
        <w:numId w:val="22"/>
      </w:numPr>
      <w:spacing w:before="120" w:after="120"/>
      <w:outlineLvl w:val="3"/>
    </w:pPr>
    <w:rPr>
      <w:rFonts w:ascii="Roboto" w:hAnsi="Roboto" w:cs="Arial"/>
      <w:b/>
      <w:caps/>
      <w:color w:val="007A48"/>
      <w:lang w:eastAsia="en-US"/>
    </w:rPr>
  </w:style>
  <w:style w:type="character" w:customStyle="1" w:styleId="NSHeading3Char">
    <w:name w:val="NS Heading 3 Char"/>
    <w:link w:val="NSHeading3"/>
    <w:rsid w:val="00074E4E"/>
    <w:rPr>
      <w:rFonts w:ascii="Roboto" w:hAnsi="Roboto" w:cs="Arial"/>
      <w:b/>
      <w:caps/>
      <w:color w:val="007A48"/>
      <w:lang w:eastAsia="en-US"/>
    </w:rPr>
  </w:style>
  <w:style w:type="paragraph" w:customStyle="1" w:styleId="NSHeading4">
    <w:name w:val="NS Heading 4"/>
    <w:next w:val="Normal"/>
    <w:link w:val="NSHeading4Char"/>
    <w:uiPriority w:val="49"/>
    <w:semiHidden/>
    <w:rsid w:val="00074E4E"/>
    <w:pPr>
      <w:keepNext/>
      <w:spacing w:before="120" w:after="120"/>
      <w:ind w:left="567" w:hanging="567"/>
      <w:outlineLvl w:val="3"/>
    </w:pPr>
    <w:rPr>
      <w:rFonts w:ascii="Roboto" w:hAnsi="Roboto" w:cs="Arial"/>
      <w:b/>
      <w:color w:val="007A48"/>
      <w:lang w:eastAsia="en-US"/>
    </w:rPr>
  </w:style>
  <w:style w:type="character" w:customStyle="1" w:styleId="NSHeading4Char">
    <w:name w:val="NS Heading 4 Char"/>
    <w:link w:val="NSHeading4"/>
    <w:uiPriority w:val="49"/>
    <w:semiHidden/>
    <w:rsid w:val="00074E4E"/>
    <w:rPr>
      <w:rFonts w:ascii="Roboto" w:hAnsi="Roboto" w:cs="Arial"/>
      <w:b/>
      <w:color w:val="007A48"/>
      <w:lang w:eastAsia="en-US"/>
    </w:rPr>
  </w:style>
  <w:style w:type="paragraph" w:styleId="List">
    <w:name w:val="List"/>
    <w:basedOn w:val="Normal"/>
    <w:uiPriority w:val="99"/>
    <w:semiHidden/>
    <w:rsid w:val="00074E4E"/>
    <w:pPr>
      <w:spacing w:after="220" w:line="276" w:lineRule="auto"/>
      <w:ind w:left="283" w:hanging="283"/>
      <w:contextualSpacing/>
    </w:pPr>
    <w:rPr>
      <w:rFonts w:ascii="Roboto" w:eastAsiaTheme="minorHAnsi" w:hAnsi="Roboto"/>
      <w:sz w:val="22"/>
      <w:szCs w:val="22"/>
    </w:rPr>
  </w:style>
  <w:style w:type="table" w:customStyle="1" w:styleId="LehrTableB">
    <w:name w:val="Lehr Table B"/>
    <w:basedOn w:val="TableNormal"/>
    <w:uiPriority w:val="99"/>
    <w:rsid w:val="00074E4E"/>
    <w:rPr>
      <w:rFonts w:ascii="Roboto" w:eastAsiaTheme="minorHAnsi" w:hAnsi="Roboto"/>
      <w:sz w:val="22"/>
      <w:szCs w:val="22"/>
      <w:lang w:eastAsia="en-US"/>
    </w:rPr>
    <w:tblPr>
      <w:tblStyleRowBandSize w:val="1"/>
    </w:tblPr>
    <w:tblStylePr w:type="firstRow">
      <w:rPr>
        <w:rFonts w:ascii="@SimSun-ExtB" w:hAnsi="@SimSun-ExtB"/>
        <w:b/>
        <w:color w:val="FFFFFF"/>
        <w:sz w:val="22"/>
      </w:rPr>
      <w:tblPr/>
      <w:tcPr>
        <w:shd w:val="clear" w:color="auto" w:fill="007A48"/>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character" w:customStyle="1" w:styleId="FootnoteTextChar">
    <w:name w:val="Footnote Text Char"/>
    <w:basedOn w:val="DefaultParagraphFont"/>
    <w:link w:val="FootnoteText"/>
    <w:uiPriority w:val="99"/>
    <w:rsid w:val="00074E4E"/>
    <w:rPr>
      <w:rFonts w:ascii="Arial" w:eastAsia="MS Gothic" w:hAnsi="Arial" w:cs="Arial"/>
      <w:sz w:val="16"/>
      <w:szCs w:val="16"/>
      <w:lang w:eastAsia="en-US"/>
    </w:rPr>
  </w:style>
  <w:style w:type="paragraph" w:customStyle="1" w:styleId="LCIHeaders">
    <w:name w:val="LCI Headers"/>
    <w:basedOn w:val="Normal"/>
    <w:next w:val="Normal"/>
    <w:link w:val="LCIHeadersChar"/>
    <w:semiHidden/>
    <w:rsid w:val="00074E4E"/>
    <w:pPr>
      <w:keepNext/>
      <w:keepLines/>
      <w:spacing w:after="220" w:line="276" w:lineRule="auto"/>
    </w:pPr>
    <w:rPr>
      <w:rFonts w:ascii="Roboto" w:eastAsiaTheme="minorHAnsi" w:hAnsi="Roboto"/>
      <w:color w:val="007A48"/>
      <w:sz w:val="22"/>
      <w:szCs w:val="22"/>
    </w:rPr>
  </w:style>
  <w:style w:type="character" w:customStyle="1" w:styleId="LCIHeadersChar">
    <w:name w:val="LCI Headers Char"/>
    <w:basedOn w:val="DefaultParagraphFont"/>
    <w:link w:val="LCIHeaders"/>
    <w:semiHidden/>
    <w:rsid w:val="00074E4E"/>
    <w:rPr>
      <w:rFonts w:ascii="Roboto" w:eastAsiaTheme="minorHAnsi" w:hAnsi="Roboto"/>
      <w:color w:val="007A48"/>
      <w:sz w:val="22"/>
      <w:szCs w:val="22"/>
      <w:lang w:eastAsia="en-US"/>
    </w:rPr>
  </w:style>
  <w:style w:type="paragraph" w:customStyle="1" w:styleId="LCIHeaders-Bold">
    <w:name w:val="LCI Headers - Bold"/>
    <w:basedOn w:val="LCIHeaders"/>
    <w:qFormat/>
    <w:rsid w:val="00074E4E"/>
    <w:pPr>
      <w:spacing w:line="240" w:lineRule="auto"/>
    </w:pPr>
    <w:rPr>
      <w:b/>
    </w:rPr>
  </w:style>
  <w:style w:type="character" w:customStyle="1" w:styleId="NoSpacingChar">
    <w:name w:val="No Spacing Char"/>
    <w:basedOn w:val="DefaultParagraphFont"/>
    <w:link w:val="NoSpacing"/>
    <w:uiPriority w:val="1"/>
    <w:rsid w:val="00074E4E"/>
    <w:rPr>
      <w:rFonts w:ascii="Roboto" w:eastAsiaTheme="minorHAnsi" w:hAnsi="Roboto"/>
      <w:szCs w:val="22"/>
      <w:lang w:eastAsia="en-US"/>
    </w:rPr>
  </w:style>
  <w:style w:type="paragraph" w:customStyle="1" w:styleId="Tableindent2">
    <w:name w:val="Table indent 2"/>
    <w:semiHidden/>
    <w:rsid w:val="00074E4E"/>
    <w:pPr>
      <w:numPr>
        <w:numId w:val="23"/>
      </w:numPr>
      <w:tabs>
        <w:tab w:val="left" w:pos="284"/>
      </w:tabs>
    </w:pPr>
    <w:rPr>
      <w:rFonts w:ascii="Arial" w:hAnsi="Arial"/>
      <w:lang w:eastAsia="en-US"/>
    </w:rPr>
  </w:style>
  <w:style w:type="paragraph" w:customStyle="1" w:styleId="Normal-noindent">
    <w:name w:val="Normal - no indent"/>
    <w:basedOn w:val="Normal"/>
    <w:semiHidden/>
    <w:rsid w:val="00074E4E"/>
    <w:pPr>
      <w:spacing w:line="276" w:lineRule="auto"/>
      <w:contextualSpacing/>
    </w:pPr>
    <w:rPr>
      <w:rFonts w:asciiTheme="minorHAnsi" w:eastAsiaTheme="minorHAnsi" w:hAnsiTheme="minorHAnsi"/>
      <w:sz w:val="22"/>
      <w:szCs w:val="22"/>
    </w:rPr>
  </w:style>
  <w:style w:type="table" w:customStyle="1" w:styleId="LehrTabel11">
    <w:name w:val="Lehr Tabel 11"/>
    <w:basedOn w:val="TableNormal"/>
    <w:uiPriority w:val="99"/>
    <w:qFormat/>
    <w:rsid w:val="00074E4E"/>
    <w:rPr>
      <w:rFonts w:asciiTheme="minorHAnsi" w:eastAsiaTheme="minorHAnsi" w:hAnsiTheme="minorHAnsi"/>
      <w:sz w:val="22"/>
      <w:szCs w:val="22"/>
      <w:lang w:eastAsia="en-US"/>
    </w:rPr>
    <w:tblPr>
      <w:jc w:val="center"/>
      <w:tblBorders>
        <w:top w:val="single" w:sz="4" w:space="0" w:color="auto"/>
        <w:bottom w:val="single" w:sz="4" w:space="0" w:color="auto"/>
      </w:tblBorders>
    </w:tblPr>
    <w:trPr>
      <w:jc w:val="center"/>
    </w:trPr>
    <w:tblStylePr w:type="firstRow">
      <w:rPr>
        <w:rFonts w:ascii="KodchiangUPC" w:hAnsi="KodchiangUPC"/>
        <w:b w:val="0"/>
      </w:rPr>
      <w:tblPr/>
      <w:tcPr>
        <w:tcBorders>
          <w:top w:val="single" w:sz="4" w:space="0" w:color="auto"/>
          <w:left w:val="nil"/>
          <w:bottom w:val="single" w:sz="4" w:space="0" w:color="auto"/>
          <w:right w:val="nil"/>
          <w:insideH w:val="nil"/>
          <w:insideV w:val="nil"/>
          <w:tl2br w:val="nil"/>
          <w:tr2bl w:val="nil"/>
        </w:tcBorders>
      </w:tcPr>
    </w:tblStylePr>
  </w:style>
  <w:style w:type="paragraph" w:styleId="BalloonText">
    <w:name w:val="Balloon Text"/>
    <w:basedOn w:val="Normal"/>
    <w:link w:val="BalloonTextChar"/>
    <w:uiPriority w:val="99"/>
    <w:semiHidden/>
    <w:rsid w:val="00074E4E"/>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074E4E"/>
    <w:rPr>
      <w:rFonts w:ascii="Segoe UI" w:eastAsiaTheme="minorHAnsi" w:hAnsi="Segoe UI" w:cs="Segoe UI"/>
      <w:sz w:val="18"/>
      <w:szCs w:val="18"/>
      <w:lang w:eastAsia="en-US"/>
    </w:rPr>
  </w:style>
  <w:style w:type="paragraph" w:styleId="Bibliography">
    <w:name w:val="Bibliography"/>
    <w:basedOn w:val="Normal"/>
    <w:next w:val="Normal"/>
    <w:uiPriority w:val="37"/>
    <w:semiHidden/>
    <w:rsid w:val="00074E4E"/>
    <w:pPr>
      <w:spacing w:after="220" w:line="276" w:lineRule="auto"/>
    </w:pPr>
    <w:rPr>
      <w:rFonts w:ascii="Roboto" w:eastAsiaTheme="minorHAnsi" w:hAnsi="Roboto"/>
      <w:sz w:val="22"/>
      <w:szCs w:val="22"/>
    </w:rPr>
  </w:style>
  <w:style w:type="paragraph" w:styleId="BlockText">
    <w:name w:val="Block Text"/>
    <w:basedOn w:val="Normal"/>
    <w:uiPriority w:val="99"/>
    <w:semiHidden/>
    <w:rsid w:val="00074E4E"/>
    <w:pPr>
      <w:pBdr>
        <w:top w:val="single" w:sz="2" w:space="10" w:color="0074BC" w:themeColor="accent1" w:frame="1"/>
        <w:left w:val="single" w:sz="2" w:space="10" w:color="0074BC" w:themeColor="accent1" w:frame="1"/>
        <w:bottom w:val="single" w:sz="2" w:space="10" w:color="0074BC" w:themeColor="accent1" w:frame="1"/>
        <w:right w:val="single" w:sz="2" w:space="10" w:color="0074BC" w:themeColor="accent1" w:frame="1"/>
      </w:pBdr>
      <w:spacing w:after="220" w:line="276" w:lineRule="auto"/>
      <w:ind w:left="1152" w:right="1152"/>
    </w:pPr>
    <w:rPr>
      <w:rFonts w:asciiTheme="minorHAnsi" w:eastAsiaTheme="minorHAnsi" w:hAnsiTheme="minorHAnsi"/>
      <w:i/>
      <w:iCs/>
      <w:color w:val="0074BC" w:themeColor="accent1"/>
      <w:sz w:val="22"/>
      <w:szCs w:val="22"/>
    </w:rPr>
  </w:style>
  <w:style w:type="paragraph" w:styleId="BodyText2">
    <w:name w:val="Body Text 2"/>
    <w:basedOn w:val="Normal"/>
    <w:link w:val="BodyText2Char"/>
    <w:uiPriority w:val="99"/>
    <w:semiHidden/>
    <w:rsid w:val="00074E4E"/>
    <w:pPr>
      <w:spacing w:after="120" w:line="480" w:lineRule="auto"/>
    </w:pPr>
    <w:rPr>
      <w:rFonts w:ascii="Roboto" w:eastAsiaTheme="minorHAnsi" w:hAnsi="Roboto"/>
      <w:sz w:val="22"/>
      <w:szCs w:val="22"/>
    </w:rPr>
  </w:style>
  <w:style w:type="character" w:customStyle="1" w:styleId="BodyText2Char">
    <w:name w:val="Body Text 2 Char"/>
    <w:basedOn w:val="DefaultParagraphFont"/>
    <w:link w:val="BodyText2"/>
    <w:uiPriority w:val="99"/>
    <w:semiHidden/>
    <w:rsid w:val="00074E4E"/>
    <w:rPr>
      <w:rFonts w:ascii="Roboto" w:eastAsiaTheme="minorHAnsi" w:hAnsi="Roboto"/>
      <w:sz w:val="22"/>
      <w:szCs w:val="22"/>
      <w:lang w:eastAsia="en-US"/>
    </w:rPr>
  </w:style>
  <w:style w:type="paragraph" w:styleId="BodyText3">
    <w:name w:val="Body Text 3"/>
    <w:basedOn w:val="Normal"/>
    <w:link w:val="BodyText3Char"/>
    <w:uiPriority w:val="99"/>
    <w:semiHidden/>
    <w:rsid w:val="00074E4E"/>
    <w:pPr>
      <w:spacing w:after="120" w:line="276" w:lineRule="auto"/>
    </w:pPr>
    <w:rPr>
      <w:rFonts w:ascii="Roboto" w:eastAsiaTheme="minorHAnsi" w:hAnsi="Roboto"/>
      <w:sz w:val="16"/>
      <w:szCs w:val="16"/>
    </w:rPr>
  </w:style>
  <w:style w:type="character" w:customStyle="1" w:styleId="BodyText3Char">
    <w:name w:val="Body Text 3 Char"/>
    <w:basedOn w:val="DefaultParagraphFont"/>
    <w:link w:val="BodyText3"/>
    <w:uiPriority w:val="99"/>
    <w:semiHidden/>
    <w:rsid w:val="00074E4E"/>
    <w:rPr>
      <w:rFonts w:ascii="Roboto" w:eastAsiaTheme="minorHAnsi" w:hAnsi="Roboto"/>
      <w:sz w:val="16"/>
      <w:szCs w:val="16"/>
      <w:lang w:eastAsia="en-US"/>
    </w:rPr>
  </w:style>
  <w:style w:type="paragraph" w:styleId="BodyTextIndent2">
    <w:name w:val="Body Text Indent 2"/>
    <w:basedOn w:val="Normal"/>
    <w:link w:val="BodyTextIndent2Char"/>
    <w:uiPriority w:val="99"/>
    <w:semiHidden/>
    <w:rsid w:val="00074E4E"/>
    <w:pPr>
      <w:spacing w:after="120" w:line="480" w:lineRule="auto"/>
      <w:ind w:left="360"/>
    </w:pPr>
    <w:rPr>
      <w:rFonts w:ascii="Roboto" w:eastAsiaTheme="minorHAnsi" w:hAnsi="Roboto"/>
      <w:sz w:val="22"/>
      <w:szCs w:val="22"/>
    </w:rPr>
  </w:style>
  <w:style w:type="character" w:customStyle="1" w:styleId="BodyTextIndent2Char">
    <w:name w:val="Body Text Indent 2 Char"/>
    <w:basedOn w:val="DefaultParagraphFont"/>
    <w:link w:val="BodyTextIndent2"/>
    <w:uiPriority w:val="99"/>
    <w:semiHidden/>
    <w:rsid w:val="00074E4E"/>
    <w:rPr>
      <w:rFonts w:ascii="Roboto" w:eastAsiaTheme="minorHAnsi" w:hAnsi="Roboto"/>
      <w:sz w:val="22"/>
      <w:szCs w:val="22"/>
      <w:lang w:eastAsia="en-US"/>
    </w:rPr>
  </w:style>
  <w:style w:type="character" w:styleId="BookTitle">
    <w:name w:val="Book Title"/>
    <w:basedOn w:val="DefaultParagraphFont"/>
    <w:uiPriority w:val="99"/>
    <w:semiHidden/>
    <w:rsid w:val="00074E4E"/>
    <w:rPr>
      <w:b/>
      <w:bCs/>
      <w:i/>
      <w:iCs/>
      <w:spacing w:val="5"/>
    </w:rPr>
  </w:style>
  <w:style w:type="paragraph" w:styleId="Closing">
    <w:name w:val="Closing"/>
    <w:basedOn w:val="Normal"/>
    <w:link w:val="ClosingChar"/>
    <w:uiPriority w:val="99"/>
    <w:semiHidden/>
    <w:rsid w:val="00074E4E"/>
    <w:pPr>
      <w:ind w:left="4320"/>
    </w:pPr>
    <w:rPr>
      <w:rFonts w:ascii="Roboto" w:eastAsiaTheme="minorHAnsi" w:hAnsi="Roboto"/>
      <w:sz w:val="22"/>
      <w:szCs w:val="22"/>
    </w:rPr>
  </w:style>
  <w:style w:type="character" w:customStyle="1" w:styleId="ClosingChar">
    <w:name w:val="Closing Char"/>
    <w:basedOn w:val="DefaultParagraphFont"/>
    <w:link w:val="Closing"/>
    <w:uiPriority w:val="99"/>
    <w:semiHidden/>
    <w:rsid w:val="00074E4E"/>
    <w:rPr>
      <w:rFonts w:ascii="Roboto" w:eastAsiaTheme="minorHAnsi" w:hAnsi="Roboto"/>
      <w:sz w:val="22"/>
      <w:szCs w:val="22"/>
      <w:lang w:eastAsia="en-US"/>
    </w:rPr>
  </w:style>
  <w:style w:type="paragraph" w:styleId="CommentText">
    <w:name w:val="annotation text"/>
    <w:basedOn w:val="Normal"/>
    <w:link w:val="CommentTextChar"/>
    <w:uiPriority w:val="99"/>
    <w:semiHidden/>
    <w:rsid w:val="00074E4E"/>
    <w:pPr>
      <w:spacing w:after="220"/>
    </w:pPr>
    <w:rPr>
      <w:rFonts w:ascii="Roboto" w:eastAsiaTheme="minorHAnsi" w:hAnsi="Roboto"/>
    </w:rPr>
  </w:style>
  <w:style w:type="character" w:customStyle="1" w:styleId="CommentTextChar">
    <w:name w:val="Comment Text Char"/>
    <w:basedOn w:val="DefaultParagraphFont"/>
    <w:link w:val="CommentText"/>
    <w:uiPriority w:val="99"/>
    <w:semiHidden/>
    <w:rsid w:val="00074E4E"/>
    <w:rPr>
      <w:rFonts w:ascii="Roboto" w:eastAsiaTheme="minorHAnsi" w:hAnsi="Roboto"/>
      <w:lang w:eastAsia="en-US"/>
    </w:rPr>
  </w:style>
  <w:style w:type="paragraph" w:styleId="CommentSubject">
    <w:name w:val="annotation subject"/>
    <w:basedOn w:val="CommentText"/>
    <w:next w:val="CommentText"/>
    <w:link w:val="CommentSubjectChar"/>
    <w:uiPriority w:val="99"/>
    <w:semiHidden/>
    <w:rsid w:val="00074E4E"/>
    <w:rPr>
      <w:b/>
      <w:bCs/>
    </w:rPr>
  </w:style>
  <w:style w:type="character" w:customStyle="1" w:styleId="CommentSubjectChar">
    <w:name w:val="Comment Subject Char"/>
    <w:basedOn w:val="CommentTextChar"/>
    <w:link w:val="CommentSubject"/>
    <w:uiPriority w:val="99"/>
    <w:semiHidden/>
    <w:rsid w:val="00074E4E"/>
    <w:rPr>
      <w:rFonts w:ascii="Roboto" w:eastAsiaTheme="minorHAnsi" w:hAnsi="Roboto"/>
      <w:b/>
      <w:bCs/>
      <w:lang w:eastAsia="en-US"/>
    </w:rPr>
  </w:style>
  <w:style w:type="paragraph" w:styleId="Date">
    <w:name w:val="Date"/>
    <w:basedOn w:val="Normal"/>
    <w:next w:val="Normal"/>
    <w:link w:val="DateChar"/>
    <w:uiPriority w:val="99"/>
    <w:semiHidden/>
    <w:rsid w:val="00074E4E"/>
    <w:pPr>
      <w:spacing w:after="220" w:line="276" w:lineRule="auto"/>
    </w:pPr>
    <w:rPr>
      <w:rFonts w:ascii="Roboto" w:eastAsiaTheme="minorHAnsi" w:hAnsi="Roboto"/>
      <w:sz w:val="22"/>
      <w:szCs w:val="22"/>
    </w:rPr>
  </w:style>
  <w:style w:type="character" w:customStyle="1" w:styleId="DateChar">
    <w:name w:val="Date Char"/>
    <w:basedOn w:val="DefaultParagraphFont"/>
    <w:link w:val="Date"/>
    <w:uiPriority w:val="99"/>
    <w:semiHidden/>
    <w:rsid w:val="00074E4E"/>
    <w:rPr>
      <w:rFonts w:ascii="Roboto" w:eastAsiaTheme="minorHAnsi" w:hAnsi="Roboto"/>
      <w:sz w:val="22"/>
      <w:szCs w:val="22"/>
      <w:lang w:eastAsia="en-US"/>
    </w:rPr>
  </w:style>
  <w:style w:type="paragraph" w:styleId="E-mailSignature">
    <w:name w:val="E-mail Signature"/>
    <w:basedOn w:val="Normal"/>
    <w:link w:val="E-mailSignatureChar"/>
    <w:uiPriority w:val="99"/>
    <w:semiHidden/>
    <w:rsid w:val="00074E4E"/>
    <w:rPr>
      <w:rFonts w:ascii="Roboto" w:eastAsiaTheme="minorHAnsi" w:hAnsi="Roboto"/>
      <w:sz w:val="22"/>
      <w:szCs w:val="22"/>
    </w:rPr>
  </w:style>
  <w:style w:type="character" w:customStyle="1" w:styleId="E-mailSignatureChar">
    <w:name w:val="E-mail Signature Char"/>
    <w:basedOn w:val="DefaultParagraphFont"/>
    <w:link w:val="E-mailSignature"/>
    <w:uiPriority w:val="99"/>
    <w:semiHidden/>
    <w:rsid w:val="00074E4E"/>
    <w:rPr>
      <w:rFonts w:ascii="Roboto" w:eastAsiaTheme="minorHAnsi" w:hAnsi="Roboto"/>
      <w:sz w:val="22"/>
      <w:szCs w:val="22"/>
      <w:lang w:eastAsia="en-US"/>
    </w:rPr>
  </w:style>
  <w:style w:type="character" w:styleId="Emphasis">
    <w:name w:val="Emphasis"/>
    <w:basedOn w:val="DefaultParagraphFont"/>
    <w:uiPriority w:val="99"/>
    <w:rsid w:val="00074E4E"/>
    <w:rPr>
      <w:i/>
      <w:iCs/>
    </w:rPr>
  </w:style>
  <w:style w:type="paragraph" w:styleId="EnvelopeAddress">
    <w:name w:val="envelope address"/>
    <w:basedOn w:val="Normal"/>
    <w:uiPriority w:val="99"/>
    <w:semiHidden/>
    <w:rsid w:val="00074E4E"/>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Hashtag">
    <w:name w:val="Hashtag"/>
    <w:basedOn w:val="DefaultParagraphFont"/>
    <w:uiPriority w:val="99"/>
    <w:semiHidden/>
    <w:rsid w:val="00074E4E"/>
    <w:rPr>
      <w:color w:val="2B579A"/>
      <w:shd w:val="clear" w:color="auto" w:fill="E6E6E6"/>
    </w:rPr>
  </w:style>
  <w:style w:type="paragraph" w:styleId="HTMLAddress">
    <w:name w:val="HTML Address"/>
    <w:basedOn w:val="Normal"/>
    <w:link w:val="HTMLAddressChar"/>
    <w:uiPriority w:val="99"/>
    <w:semiHidden/>
    <w:rsid w:val="00074E4E"/>
    <w:rPr>
      <w:rFonts w:ascii="Roboto" w:eastAsiaTheme="minorHAnsi" w:hAnsi="Roboto"/>
      <w:i/>
      <w:iCs/>
      <w:sz w:val="22"/>
      <w:szCs w:val="22"/>
    </w:rPr>
  </w:style>
  <w:style w:type="character" w:customStyle="1" w:styleId="HTMLAddressChar">
    <w:name w:val="HTML Address Char"/>
    <w:basedOn w:val="DefaultParagraphFont"/>
    <w:link w:val="HTMLAddress"/>
    <w:uiPriority w:val="99"/>
    <w:semiHidden/>
    <w:rsid w:val="00074E4E"/>
    <w:rPr>
      <w:rFonts w:ascii="Roboto" w:eastAsiaTheme="minorHAnsi" w:hAnsi="Roboto"/>
      <w:i/>
      <w:iCs/>
      <w:sz w:val="22"/>
      <w:szCs w:val="22"/>
      <w:lang w:eastAsia="en-US"/>
    </w:rPr>
  </w:style>
  <w:style w:type="character" w:styleId="HTMLCite">
    <w:name w:val="HTML Cite"/>
    <w:basedOn w:val="DefaultParagraphFont"/>
    <w:uiPriority w:val="99"/>
    <w:semiHidden/>
    <w:rsid w:val="00074E4E"/>
    <w:rPr>
      <w:i/>
      <w:iCs/>
    </w:rPr>
  </w:style>
  <w:style w:type="character" w:styleId="HTMLCode">
    <w:name w:val="HTML Code"/>
    <w:basedOn w:val="DefaultParagraphFont"/>
    <w:uiPriority w:val="99"/>
    <w:semiHidden/>
    <w:rsid w:val="00074E4E"/>
    <w:rPr>
      <w:rFonts w:ascii="Consolas" w:hAnsi="Consolas"/>
      <w:sz w:val="20"/>
      <w:szCs w:val="20"/>
    </w:rPr>
  </w:style>
  <w:style w:type="character" w:styleId="HTMLDefinition">
    <w:name w:val="HTML Definition"/>
    <w:basedOn w:val="DefaultParagraphFont"/>
    <w:uiPriority w:val="99"/>
    <w:semiHidden/>
    <w:rsid w:val="00074E4E"/>
    <w:rPr>
      <w:i/>
      <w:iCs/>
    </w:rPr>
  </w:style>
  <w:style w:type="character" w:styleId="HTMLKeyboard">
    <w:name w:val="HTML Keyboard"/>
    <w:basedOn w:val="DefaultParagraphFont"/>
    <w:uiPriority w:val="99"/>
    <w:semiHidden/>
    <w:rsid w:val="00074E4E"/>
    <w:rPr>
      <w:rFonts w:ascii="Consolas" w:hAnsi="Consolas"/>
      <w:sz w:val="20"/>
      <w:szCs w:val="20"/>
    </w:rPr>
  </w:style>
  <w:style w:type="paragraph" w:styleId="HTMLPreformatted">
    <w:name w:val="HTML Preformatted"/>
    <w:basedOn w:val="Normal"/>
    <w:link w:val="HTMLPreformattedChar"/>
    <w:uiPriority w:val="99"/>
    <w:semiHidden/>
    <w:rsid w:val="00074E4E"/>
    <w:rPr>
      <w:rFonts w:ascii="Consolas" w:eastAsiaTheme="minorHAnsi" w:hAnsi="Consolas"/>
    </w:rPr>
  </w:style>
  <w:style w:type="character" w:customStyle="1" w:styleId="HTMLPreformattedChar">
    <w:name w:val="HTML Preformatted Char"/>
    <w:basedOn w:val="DefaultParagraphFont"/>
    <w:link w:val="HTMLPreformatted"/>
    <w:uiPriority w:val="99"/>
    <w:semiHidden/>
    <w:rsid w:val="00074E4E"/>
    <w:rPr>
      <w:rFonts w:ascii="Consolas" w:eastAsiaTheme="minorHAnsi" w:hAnsi="Consolas"/>
      <w:lang w:eastAsia="en-US"/>
    </w:rPr>
  </w:style>
  <w:style w:type="character" w:styleId="HTMLSample">
    <w:name w:val="HTML Sample"/>
    <w:basedOn w:val="DefaultParagraphFont"/>
    <w:uiPriority w:val="99"/>
    <w:semiHidden/>
    <w:rsid w:val="00074E4E"/>
    <w:rPr>
      <w:rFonts w:ascii="Consolas" w:hAnsi="Consolas"/>
      <w:sz w:val="24"/>
      <w:szCs w:val="24"/>
    </w:rPr>
  </w:style>
  <w:style w:type="character" w:styleId="HTMLTypewriter">
    <w:name w:val="HTML Typewriter"/>
    <w:basedOn w:val="DefaultParagraphFont"/>
    <w:uiPriority w:val="99"/>
    <w:semiHidden/>
    <w:rsid w:val="00074E4E"/>
    <w:rPr>
      <w:rFonts w:ascii="Consolas" w:hAnsi="Consolas"/>
      <w:sz w:val="20"/>
      <w:szCs w:val="20"/>
    </w:rPr>
  </w:style>
  <w:style w:type="character" w:styleId="HTMLVariable">
    <w:name w:val="HTML Variable"/>
    <w:basedOn w:val="DefaultParagraphFont"/>
    <w:uiPriority w:val="99"/>
    <w:semiHidden/>
    <w:rsid w:val="00074E4E"/>
    <w:rPr>
      <w:i/>
      <w:iCs/>
    </w:rPr>
  </w:style>
  <w:style w:type="paragraph" w:styleId="Index1">
    <w:name w:val="index 1"/>
    <w:basedOn w:val="Normal"/>
    <w:next w:val="Normal"/>
    <w:autoRedefine/>
    <w:uiPriority w:val="99"/>
    <w:semiHidden/>
    <w:rsid w:val="00074E4E"/>
    <w:pPr>
      <w:ind w:left="220" w:hanging="220"/>
    </w:pPr>
    <w:rPr>
      <w:rFonts w:ascii="Roboto" w:eastAsiaTheme="minorHAnsi" w:hAnsi="Roboto"/>
      <w:sz w:val="22"/>
      <w:szCs w:val="22"/>
    </w:rPr>
  </w:style>
  <w:style w:type="paragraph" w:styleId="Index2">
    <w:name w:val="index 2"/>
    <w:basedOn w:val="Normal"/>
    <w:next w:val="Normal"/>
    <w:autoRedefine/>
    <w:uiPriority w:val="99"/>
    <w:semiHidden/>
    <w:rsid w:val="00074E4E"/>
    <w:pPr>
      <w:ind w:left="440" w:hanging="220"/>
    </w:pPr>
    <w:rPr>
      <w:rFonts w:ascii="Roboto" w:eastAsiaTheme="minorHAnsi" w:hAnsi="Roboto"/>
      <w:sz w:val="22"/>
      <w:szCs w:val="22"/>
    </w:rPr>
  </w:style>
  <w:style w:type="paragraph" w:styleId="Index3">
    <w:name w:val="index 3"/>
    <w:basedOn w:val="Normal"/>
    <w:next w:val="Normal"/>
    <w:autoRedefine/>
    <w:uiPriority w:val="99"/>
    <w:semiHidden/>
    <w:rsid w:val="00074E4E"/>
    <w:pPr>
      <w:ind w:left="660" w:hanging="220"/>
    </w:pPr>
    <w:rPr>
      <w:rFonts w:ascii="Roboto" w:eastAsiaTheme="minorHAnsi" w:hAnsi="Roboto"/>
      <w:sz w:val="22"/>
      <w:szCs w:val="22"/>
    </w:rPr>
  </w:style>
  <w:style w:type="paragraph" w:styleId="Index4">
    <w:name w:val="index 4"/>
    <w:basedOn w:val="Normal"/>
    <w:next w:val="Normal"/>
    <w:autoRedefine/>
    <w:uiPriority w:val="99"/>
    <w:semiHidden/>
    <w:rsid w:val="00074E4E"/>
    <w:pPr>
      <w:ind w:left="880" w:hanging="220"/>
    </w:pPr>
    <w:rPr>
      <w:rFonts w:ascii="Roboto" w:eastAsiaTheme="minorHAnsi" w:hAnsi="Roboto"/>
      <w:sz w:val="22"/>
      <w:szCs w:val="22"/>
    </w:rPr>
  </w:style>
  <w:style w:type="paragraph" w:styleId="Index5">
    <w:name w:val="index 5"/>
    <w:basedOn w:val="Normal"/>
    <w:next w:val="Normal"/>
    <w:autoRedefine/>
    <w:uiPriority w:val="99"/>
    <w:semiHidden/>
    <w:rsid w:val="00074E4E"/>
    <w:pPr>
      <w:ind w:left="1100" w:hanging="220"/>
    </w:pPr>
    <w:rPr>
      <w:rFonts w:ascii="Roboto" w:eastAsiaTheme="minorHAnsi" w:hAnsi="Roboto"/>
      <w:sz w:val="22"/>
      <w:szCs w:val="22"/>
    </w:rPr>
  </w:style>
  <w:style w:type="paragraph" w:styleId="Index6">
    <w:name w:val="index 6"/>
    <w:basedOn w:val="Normal"/>
    <w:next w:val="Normal"/>
    <w:autoRedefine/>
    <w:uiPriority w:val="99"/>
    <w:semiHidden/>
    <w:rsid w:val="00074E4E"/>
    <w:pPr>
      <w:ind w:left="1320" w:hanging="220"/>
    </w:pPr>
    <w:rPr>
      <w:rFonts w:ascii="Roboto" w:eastAsiaTheme="minorHAnsi" w:hAnsi="Roboto"/>
      <w:sz w:val="22"/>
      <w:szCs w:val="22"/>
    </w:rPr>
  </w:style>
  <w:style w:type="paragraph" w:styleId="Index7">
    <w:name w:val="index 7"/>
    <w:basedOn w:val="Normal"/>
    <w:next w:val="Normal"/>
    <w:autoRedefine/>
    <w:uiPriority w:val="99"/>
    <w:semiHidden/>
    <w:rsid w:val="00074E4E"/>
    <w:pPr>
      <w:ind w:left="1540" w:hanging="220"/>
    </w:pPr>
    <w:rPr>
      <w:rFonts w:ascii="Roboto" w:eastAsiaTheme="minorHAnsi" w:hAnsi="Roboto"/>
      <w:sz w:val="22"/>
      <w:szCs w:val="22"/>
    </w:rPr>
  </w:style>
  <w:style w:type="paragraph" w:styleId="Index8">
    <w:name w:val="index 8"/>
    <w:basedOn w:val="Normal"/>
    <w:next w:val="Normal"/>
    <w:autoRedefine/>
    <w:uiPriority w:val="99"/>
    <w:semiHidden/>
    <w:rsid w:val="00074E4E"/>
    <w:pPr>
      <w:ind w:left="1760" w:hanging="220"/>
    </w:pPr>
    <w:rPr>
      <w:rFonts w:ascii="Roboto" w:eastAsiaTheme="minorHAnsi" w:hAnsi="Roboto"/>
      <w:sz w:val="22"/>
      <w:szCs w:val="22"/>
    </w:rPr>
  </w:style>
  <w:style w:type="paragraph" w:styleId="Index9">
    <w:name w:val="index 9"/>
    <w:basedOn w:val="Normal"/>
    <w:next w:val="Normal"/>
    <w:autoRedefine/>
    <w:uiPriority w:val="99"/>
    <w:semiHidden/>
    <w:rsid w:val="00074E4E"/>
    <w:pPr>
      <w:ind w:left="1980" w:hanging="220"/>
    </w:pPr>
    <w:rPr>
      <w:rFonts w:ascii="Roboto" w:eastAsiaTheme="minorHAnsi" w:hAnsi="Roboto"/>
      <w:sz w:val="22"/>
      <w:szCs w:val="22"/>
    </w:rPr>
  </w:style>
  <w:style w:type="paragraph" w:styleId="IndexHeading">
    <w:name w:val="index heading"/>
    <w:basedOn w:val="Normal"/>
    <w:next w:val="Index1"/>
    <w:uiPriority w:val="99"/>
    <w:semiHidden/>
    <w:rsid w:val="00074E4E"/>
    <w:pPr>
      <w:spacing w:after="220" w:line="276" w:lineRule="auto"/>
    </w:pPr>
    <w:rPr>
      <w:rFonts w:asciiTheme="majorHAnsi" w:eastAsiaTheme="majorEastAsia" w:hAnsiTheme="majorHAnsi" w:cstheme="majorBidi"/>
      <w:b/>
      <w:bCs/>
      <w:sz w:val="22"/>
      <w:szCs w:val="22"/>
    </w:rPr>
  </w:style>
  <w:style w:type="character" w:styleId="IntenseEmphasis">
    <w:name w:val="Intense Emphasis"/>
    <w:basedOn w:val="DefaultParagraphFont"/>
    <w:uiPriority w:val="99"/>
    <w:rsid w:val="00074E4E"/>
    <w:rPr>
      <w:i/>
      <w:iCs/>
      <w:color w:val="0074BC" w:themeColor="accent1"/>
    </w:rPr>
  </w:style>
  <w:style w:type="paragraph" w:styleId="IntenseQuote">
    <w:name w:val="Intense Quote"/>
    <w:basedOn w:val="Normal"/>
    <w:next w:val="Normal"/>
    <w:link w:val="IntenseQuoteChar"/>
    <w:uiPriority w:val="99"/>
    <w:rsid w:val="00074E4E"/>
    <w:pPr>
      <w:pBdr>
        <w:top w:val="single" w:sz="4" w:space="10" w:color="0074BC" w:themeColor="accent1"/>
        <w:bottom w:val="single" w:sz="4" w:space="10" w:color="0074BC" w:themeColor="accent1"/>
      </w:pBdr>
      <w:spacing w:before="360" w:after="360" w:line="276" w:lineRule="auto"/>
      <w:ind w:left="864" w:right="864"/>
      <w:jc w:val="center"/>
    </w:pPr>
    <w:rPr>
      <w:rFonts w:ascii="Roboto" w:eastAsiaTheme="minorHAnsi" w:hAnsi="Roboto"/>
      <w:i/>
      <w:iCs/>
      <w:color w:val="0074BC" w:themeColor="accent1"/>
      <w:sz w:val="22"/>
      <w:szCs w:val="22"/>
    </w:rPr>
  </w:style>
  <w:style w:type="character" w:customStyle="1" w:styleId="IntenseQuoteChar">
    <w:name w:val="Intense Quote Char"/>
    <w:basedOn w:val="DefaultParagraphFont"/>
    <w:link w:val="IntenseQuote"/>
    <w:uiPriority w:val="99"/>
    <w:rsid w:val="00074E4E"/>
    <w:rPr>
      <w:rFonts w:ascii="Roboto" w:eastAsiaTheme="minorHAnsi" w:hAnsi="Roboto"/>
      <w:i/>
      <w:iCs/>
      <w:color w:val="0074BC" w:themeColor="accent1"/>
      <w:sz w:val="22"/>
      <w:szCs w:val="22"/>
      <w:lang w:eastAsia="en-US"/>
    </w:rPr>
  </w:style>
  <w:style w:type="character" w:styleId="IntenseReference">
    <w:name w:val="Intense Reference"/>
    <w:basedOn w:val="DefaultParagraphFont"/>
    <w:uiPriority w:val="99"/>
    <w:semiHidden/>
    <w:rsid w:val="00074E4E"/>
    <w:rPr>
      <w:b/>
      <w:bCs/>
      <w:smallCaps/>
      <w:color w:val="0074BC" w:themeColor="accent1"/>
      <w:spacing w:val="5"/>
    </w:rPr>
  </w:style>
  <w:style w:type="character" w:styleId="LineNumber">
    <w:name w:val="line number"/>
    <w:basedOn w:val="DefaultParagraphFont"/>
    <w:uiPriority w:val="99"/>
    <w:semiHidden/>
    <w:rsid w:val="00074E4E"/>
  </w:style>
  <w:style w:type="paragraph" w:styleId="List2">
    <w:name w:val="List 2"/>
    <w:basedOn w:val="Normal"/>
    <w:uiPriority w:val="99"/>
    <w:semiHidden/>
    <w:rsid w:val="00074E4E"/>
    <w:pPr>
      <w:spacing w:after="220" w:line="276" w:lineRule="auto"/>
      <w:ind w:left="720" w:hanging="360"/>
      <w:contextualSpacing/>
    </w:pPr>
    <w:rPr>
      <w:rFonts w:ascii="Roboto" w:eastAsiaTheme="minorHAnsi" w:hAnsi="Roboto"/>
      <w:sz w:val="22"/>
      <w:szCs w:val="22"/>
    </w:rPr>
  </w:style>
  <w:style w:type="paragraph" w:styleId="List3">
    <w:name w:val="List 3"/>
    <w:basedOn w:val="Normal"/>
    <w:uiPriority w:val="99"/>
    <w:semiHidden/>
    <w:rsid w:val="00074E4E"/>
    <w:pPr>
      <w:spacing w:after="220" w:line="276" w:lineRule="auto"/>
      <w:ind w:left="1080" w:hanging="360"/>
      <w:contextualSpacing/>
    </w:pPr>
    <w:rPr>
      <w:rFonts w:ascii="Roboto" w:eastAsiaTheme="minorHAnsi" w:hAnsi="Roboto"/>
      <w:sz w:val="22"/>
      <w:szCs w:val="22"/>
    </w:rPr>
  </w:style>
  <w:style w:type="paragraph" w:styleId="List4">
    <w:name w:val="List 4"/>
    <w:basedOn w:val="Normal"/>
    <w:uiPriority w:val="99"/>
    <w:semiHidden/>
    <w:rsid w:val="00074E4E"/>
    <w:pPr>
      <w:spacing w:after="220" w:line="276" w:lineRule="auto"/>
      <w:ind w:left="1440" w:hanging="360"/>
      <w:contextualSpacing/>
    </w:pPr>
    <w:rPr>
      <w:rFonts w:ascii="Roboto" w:eastAsiaTheme="minorHAnsi" w:hAnsi="Roboto"/>
      <w:sz w:val="22"/>
      <w:szCs w:val="22"/>
    </w:rPr>
  </w:style>
  <w:style w:type="paragraph" w:styleId="List5">
    <w:name w:val="List 5"/>
    <w:basedOn w:val="Normal"/>
    <w:uiPriority w:val="99"/>
    <w:semiHidden/>
    <w:rsid w:val="00074E4E"/>
    <w:pPr>
      <w:spacing w:after="220" w:line="276" w:lineRule="auto"/>
      <w:ind w:left="1800" w:hanging="360"/>
      <w:contextualSpacing/>
    </w:pPr>
    <w:rPr>
      <w:rFonts w:ascii="Roboto" w:eastAsiaTheme="minorHAnsi" w:hAnsi="Roboto"/>
      <w:sz w:val="22"/>
      <w:szCs w:val="22"/>
    </w:rPr>
  </w:style>
  <w:style w:type="paragraph" w:styleId="ListContinue">
    <w:name w:val="List Continue"/>
    <w:basedOn w:val="Normal"/>
    <w:uiPriority w:val="99"/>
    <w:semiHidden/>
    <w:rsid w:val="00074E4E"/>
    <w:pPr>
      <w:spacing w:after="120" w:line="276" w:lineRule="auto"/>
      <w:ind w:left="360"/>
      <w:contextualSpacing/>
    </w:pPr>
    <w:rPr>
      <w:rFonts w:ascii="Roboto" w:eastAsiaTheme="minorHAnsi" w:hAnsi="Roboto"/>
      <w:sz w:val="22"/>
      <w:szCs w:val="22"/>
    </w:rPr>
  </w:style>
  <w:style w:type="paragraph" w:styleId="ListContinue2">
    <w:name w:val="List Continue 2"/>
    <w:basedOn w:val="Normal"/>
    <w:uiPriority w:val="99"/>
    <w:semiHidden/>
    <w:rsid w:val="00074E4E"/>
    <w:pPr>
      <w:spacing w:after="120" w:line="276" w:lineRule="auto"/>
      <w:ind w:left="720"/>
      <w:contextualSpacing/>
    </w:pPr>
    <w:rPr>
      <w:rFonts w:ascii="Roboto" w:eastAsiaTheme="minorHAnsi" w:hAnsi="Roboto"/>
      <w:sz w:val="22"/>
      <w:szCs w:val="22"/>
    </w:rPr>
  </w:style>
  <w:style w:type="paragraph" w:styleId="ListContinue3">
    <w:name w:val="List Continue 3"/>
    <w:basedOn w:val="Normal"/>
    <w:uiPriority w:val="99"/>
    <w:semiHidden/>
    <w:rsid w:val="00074E4E"/>
    <w:pPr>
      <w:spacing w:after="120" w:line="276" w:lineRule="auto"/>
      <w:ind w:left="1080"/>
      <w:contextualSpacing/>
    </w:pPr>
    <w:rPr>
      <w:rFonts w:ascii="Roboto" w:eastAsiaTheme="minorHAnsi" w:hAnsi="Roboto"/>
      <w:sz w:val="22"/>
      <w:szCs w:val="22"/>
    </w:rPr>
  </w:style>
  <w:style w:type="paragraph" w:styleId="ListContinue4">
    <w:name w:val="List Continue 4"/>
    <w:basedOn w:val="Normal"/>
    <w:uiPriority w:val="99"/>
    <w:semiHidden/>
    <w:rsid w:val="00074E4E"/>
    <w:pPr>
      <w:spacing w:after="120" w:line="276" w:lineRule="auto"/>
      <w:ind w:left="1440"/>
      <w:contextualSpacing/>
    </w:pPr>
    <w:rPr>
      <w:rFonts w:ascii="Roboto" w:eastAsiaTheme="minorHAnsi" w:hAnsi="Roboto"/>
      <w:sz w:val="22"/>
      <w:szCs w:val="22"/>
    </w:rPr>
  </w:style>
  <w:style w:type="paragraph" w:styleId="ListContinue5">
    <w:name w:val="List Continue 5"/>
    <w:basedOn w:val="Normal"/>
    <w:uiPriority w:val="99"/>
    <w:semiHidden/>
    <w:rsid w:val="00074E4E"/>
    <w:pPr>
      <w:spacing w:after="120" w:line="276" w:lineRule="auto"/>
      <w:ind w:left="1800"/>
      <w:contextualSpacing/>
    </w:pPr>
    <w:rPr>
      <w:rFonts w:ascii="Roboto" w:eastAsiaTheme="minorHAnsi" w:hAnsi="Roboto"/>
      <w:sz w:val="22"/>
      <w:szCs w:val="22"/>
    </w:rPr>
  </w:style>
  <w:style w:type="paragraph" w:styleId="ListNumber">
    <w:name w:val="List Number"/>
    <w:basedOn w:val="Normal"/>
    <w:uiPriority w:val="99"/>
    <w:semiHidden/>
    <w:rsid w:val="00074E4E"/>
    <w:pPr>
      <w:numPr>
        <w:numId w:val="25"/>
      </w:numPr>
      <w:spacing w:after="220" w:line="276" w:lineRule="auto"/>
      <w:contextualSpacing/>
    </w:pPr>
    <w:rPr>
      <w:rFonts w:ascii="Roboto" w:eastAsiaTheme="minorHAnsi" w:hAnsi="Roboto"/>
      <w:sz w:val="22"/>
      <w:szCs w:val="22"/>
    </w:rPr>
  </w:style>
  <w:style w:type="paragraph" w:styleId="ListNumber2">
    <w:name w:val="List Number 2"/>
    <w:basedOn w:val="Normal"/>
    <w:uiPriority w:val="99"/>
    <w:semiHidden/>
    <w:rsid w:val="00074E4E"/>
    <w:pPr>
      <w:numPr>
        <w:numId w:val="24"/>
      </w:numPr>
      <w:spacing w:after="220" w:line="276" w:lineRule="auto"/>
      <w:contextualSpacing/>
    </w:pPr>
    <w:rPr>
      <w:rFonts w:ascii="Roboto" w:eastAsiaTheme="minorHAnsi" w:hAnsi="Roboto"/>
      <w:sz w:val="22"/>
      <w:szCs w:val="22"/>
    </w:rPr>
  </w:style>
  <w:style w:type="paragraph" w:styleId="ListNumber3">
    <w:name w:val="List Number 3"/>
    <w:basedOn w:val="Normal"/>
    <w:uiPriority w:val="99"/>
    <w:semiHidden/>
    <w:rsid w:val="00074E4E"/>
    <w:pPr>
      <w:numPr>
        <w:numId w:val="26"/>
      </w:numPr>
      <w:spacing w:after="220" w:line="276" w:lineRule="auto"/>
      <w:contextualSpacing/>
    </w:pPr>
    <w:rPr>
      <w:rFonts w:ascii="Roboto" w:eastAsiaTheme="minorHAnsi" w:hAnsi="Roboto"/>
      <w:sz w:val="22"/>
      <w:szCs w:val="22"/>
    </w:rPr>
  </w:style>
  <w:style w:type="paragraph" w:styleId="ListNumber4">
    <w:name w:val="List Number 4"/>
    <w:basedOn w:val="Normal"/>
    <w:uiPriority w:val="99"/>
    <w:semiHidden/>
    <w:rsid w:val="00074E4E"/>
    <w:pPr>
      <w:numPr>
        <w:numId w:val="27"/>
      </w:numPr>
      <w:spacing w:after="220" w:line="276" w:lineRule="auto"/>
      <w:contextualSpacing/>
    </w:pPr>
    <w:rPr>
      <w:rFonts w:ascii="Roboto" w:eastAsiaTheme="minorHAnsi" w:hAnsi="Roboto"/>
      <w:sz w:val="22"/>
      <w:szCs w:val="22"/>
    </w:rPr>
  </w:style>
  <w:style w:type="paragraph" w:styleId="MacroText">
    <w:name w:val="macro"/>
    <w:link w:val="MacroTextChar"/>
    <w:uiPriority w:val="99"/>
    <w:semiHidden/>
    <w:rsid w:val="00074E4E"/>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lang w:eastAsia="en-US"/>
    </w:rPr>
  </w:style>
  <w:style w:type="character" w:customStyle="1" w:styleId="MacroTextChar">
    <w:name w:val="Macro Text Char"/>
    <w:basedOn w:val="DefaultParagraphFont"/>
    <w:link w:val="MacroText"/>
    <w:uiPriority w:val="99"/>
    <w:semiHidden/>
    <w:rsid w:val="00074E4E"/>
    <w:rPr>
      <w:rFonts w:ascii="Consolas" w:eastAsiaTheme="minorHAnsi" w:hAnsi="Consolas"/>
      <w:lang w:eastAsia="en-US"/>
    </w:rPr>
  </w:style>
  <w:style w:type="character" w:styleId="Mention">
    <w:name w:val="Mention"/>
    <w:basedOn w:val="DefaultParagraphFont"/>
    <w:uiPriority w:val="99"/>
    <w:semiHidden/>
    <w:rsid w:val="00074E4E"/>
    <w:rPr>
      <w:color w:val="2B579A"/>
      <w:shd w:val="clear" w:color="auto" w:fill="E6E6E6"/>
    </w:rPr>
  </w:style>
  <w:style w:type="paragraph" w:styleId="MessageHeader">
    <w:name w:val="Message Header"/>
    <w:basedOn w:val="Normal"/>
    <w:link w:val="MessageHeaderChar"/>
    <w:uiPriority w:val="99"/>
    <w:semiHidden/>
    <w:rsid w:val="00074E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74E4E"/>
    <w:rPr>
      <w:rFonts w:asciiTheme="majorHAnsi" w:eastAsiaTheme="majorEastAsia" w:hAnsiTheme="majorHAnsi" w:cstheme="majorBidi"/>
      <w:sz w:val="24"/>
      <w:szCs w:val="24"/>
      <w:shd w:val="pct20" w:color="auto" w:fill="auto"/>
      <w:lang w:eastAsia="en-US"/>
    </w:rPr>
  </w:style>
  <w:style w:type="paragraph" w:styleId="NormalWeb">
    <w:name w:val="Normal (Web)"/>
    <w:basedOn w:val="Normal"/>
    <w:uiPriority w:val="99"/>
    <w:semiHidden/>
    <w:rsid w:val="00074E4E"/>
    <w:pPr>
      <w:spacing w:after="220" w:line="276" w:lineRule="auto"/>
    </w:pPr>
    <w:rPr>
      <w:rFonts w:ascii="Times New Roman" w:eastAsiaTheme="minorHAnsi" w:hAnsi="Times New Roman"/>
      <w:sz w:val="24"/>
      <w:szCs w:val="24"/>
    </w:rPr>
  </w:style>
  <w:style w:type="paragraph" w:styleId="NoteHeading">
    <w:name w:val="Note Heading"/>
    <w:basedOn w:val="Normal"/>
    <w:next w:val="Normal"/>
    <w:link w:val="NoteHeadingChar"/>
    <w:uiPriority w:val="99"/>
    <w:semiHidden/>
    <w:rsid w:val="00074E4E"/>
    <w:rPr>
      <w:rFonts w:ascii="Roboto" w:eastAsiaTheme="minorHAnsi" w:hAnsi="Roboto"/>
      <w:sz w:val="22"/>
      <w:szCs w:val="22"/>
    </w:rPr>
  </w:style>
  <w:style w:type="character" w:customStyle="1" w:styleId="NoteHeadingChar">
    <w:name w:val="Note Heading Char"/>
    <w:basedOn w:val="DefaultParagraphFont"/>
    <w:link w:val="NoteHeading"/>
    <w:uiPriority w:val="99"/>
    <w:semiHidden/>
    <w:rsid w:val="00074E4E"/>
    <w:rPr>
      <w:rFonts w:ascii="Roboto" w:eastAsiaTheme="minorHAnsi" w:hAnsi="Roboto"/>
      <w:sz w:val="22"/>
      <w:szCs w:val="22"/>
      <w:lang w:eastAsia="en-US"/>
    </w:rPr>
  </w:style>
  <w:style w:type="character" w:styleId="PlaceholderText">
    <w:name w:val="Placeholder Text"/>
    <w:basedOn w:val="DefaultParagraphFont"/>
    <w:uiPriority w:val="99"/>
    <w:semiHidden/>
    <w:rsid w:val="00074E4E"/>
    <w:rPr>
      <w:color w:val="808080"/>
    </w:rPr>
  </w:style>
  <w:style w:type="paragraph" w:styleId="PlainText">
    <w:name w:val="Plain Text"/>
    <w:basedOn w:val="Normal"/>
    <w:link w:val="PlainTextChar"/>
    <w:uiPriority w:val="99"/>
    <w:semiHidden/>
    <w:rsid w:val="00074E4E"/>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74E4E"/>
    <w:rPr>
      <w:rFonts w:ascii="Consolas" w:eastAsiaTheme="minorHAnsi" w:hAnsi="Consolas"/>
      <w:sz w:val="21"/>
      <w:szCs w:val="21"/>
      <w:lang w:eastAsia="en-US"/>
    </w:rPr>
  </w:style>
  <w:style w:type="paragraph" w:styleId="Quote">
    <w:name w:val="Quote"/>
    <w:basedOn w:val="Normal"/>
    <w:next w:val="Normal"/>
    <w:link w:val="QuoteChar"/>
    <w:uiPriority w:val="99"/>
    <w:rsid w:val="00074E4E"/>
    <w:pPr>
      <w:spacing w:before="200" w:after="160" w:line="276" w:lineRule="auto"/>
      <w:ind w:left="864" w:right="864"/>
      <w:jc w:val="center"/>
    </w:pPr>
    <w:rPr>
      <w:rFonts w:ascii="Roboto" w:eastAsiaTheme="minorHAnsi" w:hAnsi="Roboto"/>
      <w:i/>
      <w:iCs/>
      <w:color w:val="404040" w:themeColor="text1" w:themeTint="BF"/>
      <w:sz w:val="22"/>
      <w:szCs w:val="22"/>
    </w:rPr>
  </w:style>
  <w:style w:type="character" w:customStyle="1" w:styleId="QuoteChar">
    <w:name w:val="Quote Char"/>
    <w:basedOn w:val="DefaultParagraphFont"/>
    <w:link w:val="Quote"/>
    <w:uiPriority w:val="99"/>
    <w:rsid w:val="00074E4E"/>
    <w:rPr>
      <w:rFonts w:ascii="Roboto" w:eastAsiaTheme="minorHAnsi" w:hAnsi="Roboto"/>
      <w:i/>
      <w:iCs/>
      <w:color w:val="404040" w:themeColor="text1" w:themeTint="BF"/>
      <w:sz w:val="22"/>
      <w:szCs w:val="22"/>
      <w:lang w:eastAsia="en-US"/>
    </w:rPr>
  </w:style>
  <w:style w:type="paragraph" w:styleId="Salutation">
    <w:name w:val="Salutation"/>
    <w:basedOn w:val="Normal"/>
    <w:next w:val="Normal"/>
    <w:link w:val="SalutationChar"/>
    <w:uiPriority w:val="99"/>
    <w:semiHidden/>
    <w:rsid w:val="00074E4E"/>
    <w:pPr>
      <w:spacing w:after="220" w:line="276" w:lineRule="auto"/>
    </w:pPr>
    <w:rPr>
      <w:rFonts w:ascii="Roboto" w:eastAsiaTheme="minorHAnsi" w:hAnsi="Roboto"/>
      <w:sz w:val="22"/>
      <w:szCs w:val="22"/>
    </w:rPr>
  </w:style>
  <w:style w:type="character" w:customStyle="1" w:styleId="SalutationChar">
    <w:name w:val="Salutation Char"/>
    <w:basedOn w:val="DefaultParagraphFont"/>
    <w:link w:val="Salutation"/>
    <w:uiPriority w:val="99"/>
    <w:semiHidden/>
    <w:rsid w:val="00074E4E"/>
    <w:rPr>
      <w:rFonts w:ascii="Roboto" w:eastAsiaTheme="minorHAnsi" w:hAnsi="Roboto"/>
      <w:sz w:val="22"/>
      <w:szCs w:val="22"/>
      <w:lang w:eastAsia="en-US"/>
    </w:rPr>
  </w:style>
  <w:style w:type="paragraph" w:styleId="Signature">
    <w:name w:val="Signature"/>
    <w:basedOn w:val="Normal"/>
    <w:link w:val="SignatureChar"/>
    <w:uiPriority w:val="99"/>
    <w:semiHidden/>
    <w:rsid w:val="00074E4E"/>
    <w:pPr>
      <w:ind w:left="4320"/>
    </w:pPr>
    <w:rPr>
      <w:rFonts w:ascii="Roboto" w:eastAsiaTheme="minorHAnsi" w:hAnsi="Roboto"/>
      <w:sz w:val="22"/>
      <w:szCs w:val="22"/>
    </w:rPr>
  </w:style>
  <w:style w:type="character" w:customStyle="1" w:styleId="SignatureChar">
    <w:name w:val="Signature Char"/>
    <w:basedOn w:val="DefaultParagraphFont"/>
    <w:link w:val="Signature"/>
    <w:uiPriority w:val="99"/>
    <w:semiHidden/>
    <w:rsid w:val="00074E4E"/>
    <w:rPr>
      <w:rFonts w:ascii="Roboto" w:eastAsiaTheme="minorHAnsi" w:hAnsi="Roboto"/>
      <w:sz w:val="22"/>
      <w:szCs w:val="22"/>
      <w:lang w:eastAsia="en-US"/>
    </w:rPr>
  </w:style>
  <w:style w:type="character" w:styleId="SmartHyperlink">
    <w:name w:val="Smart Hyperlink"/>
    <w:basedOn w:val="DefaultParagraphFont"/>
    <w:uiPriority w:val="99"/>
    <w:semiHidden/>
    <w:rsid w:val="00074E4E"/>
    <w:rPr>
      <w:u w:val="dotted"/>
    </w:rPr>
  </w:style>
  <w:style w:type="character" w:styleId="SubtleEmphasis">
    <w:name w:val="Subtle Emphasis"/>
    <w:basedOn w:val="DefaultParagraphFont"/>
    <w:uiPriority w:val="19"/>
    <w:rsid w:val="00074E4E"/>
    <w:rPr>
      <w:i/>
      <w:iCs/>
      <w:color w:val="404040" w:themeColor="text1" w:themeTint="BF"/>
    </w:rPr>
  </w:style>
  <w:style w:type="character" w:styleId="SubtleReference">
    <w:name w:val="Subtle Reference"/>
    <w:basedOn w:val="DefaultParagraphFont"/>
    <w:uiPriority w:val="99"/>
    <w:semiHidden/>
    <w:rsid w:val="00074E4E"/>
    <w:rPr>
      <w:smallCaps/>
      <w:color w:val="5A5A5A" w:themeColor="text1" w:themeTint="A5"/>
    </w:rPr>
  </w:style>
  <w:style w:type="paragraph" w:styleId="TableofAuthorities">
    <w:name w:val="table of authorities"/>
    <w:basedOn w:val="Normal"/>
    <w:next w:val="Normal"/>
    <w:uiPriority w:val="99"/>
    <w:semiHidden/>
    <w:rsid w:val="00074E4E"/>
    <w:pPr>
      <w:spacing w:line="276" w:lineRule="auto"/>
      <w:ind w:left="220" w:hanging="220"/>
    </w:pPr>
    <w:rPr>
      <w:rFonts w:ascii="Roboto" w:eastAsiaTheme="minorHAnsi" w:hAnsi="Roboto"/>
      <w:sz w:val="22"/>
      <w:szCs w:val="22"/>
    </w:rPr>
  </w:style>
  <w:style w:type="character" w:styleId="UnresolvedMention">
    <w:name w:val="Unresolved Mention"/>
    <w:basedOn w:val="DefaultParagraphFont"/>
    <w:uiPriority w:val="99"/>
    <w:semiHidden/>
    <w:rsid w:val="00074E4E"/>
    <w:rPr>
      <w:color w:val="808080"/>
      <w:shd w:val="clear" w:color="auto" w:fill="E6E6E6"/>
    </w:rPr>
  </w:style>
  <w:style w:type="character" w:customStyle="1" w:styleId="st">
    <w:name w:val="st"/>
    <w:basedOn w:val="DefaultParagraphFont"/>
    <w:rsid w:val="00074E4E"/>
  </w:style>
  <w:style w:type="paragraph" w:customStyle="1" w:styleId="LehrHeaders">
    <w:name w:val="Lehr Headers"/>
    <w:basedOn w:val="Normal"/>
    <w:next w:val="Normal"/>
    <w:link w:val="LehrHeadersChar"/>
    <w:rsid w:val="00074E4E"/>
    <w:pPr>
      <w:keepNext/>
      <w:keepLines/>
      <w:spacing w:after="120" w:line="276" w:lineRule="auto"/>
    </w:pPr>
    <w:rPr>
      <w:rFonts w:ascii="Roboto" w:eastAsiaTheme="minorHAnsi" w:hAnsi="Roboto"/>
      <w:color w:val="007A48"/>
      <w:szCs w:val="22"/>
    </w:rPr>
  </w:style>
  <w:style w:type="character" w:customStyle="1" w:styleId="LehrHeadersChar">
    <w:name w:val="Lehr Headers Char"/>
    <w:basedOn w:val="DefaultParagraphFont"/>
    <w:link w:val="LehrHeaders"/>
    <w:rsid w:val="00074E4E"/>
    <w:rPr>
      <w:rFonts w:ascii="Roboto" w:eastAsiaTheme="minorHAnsi" w:hAnsi="Roboto"/>
      <w:color w:val="007A48"/>
      <w:szCs w:val="22"/>
      <w:lang w:eastAsia="en-US"/>
    </w:rPr>
  </w:style>
  <w:style w:type="paragraph" w:customStyle="1" w:styleId="LCIbullets">
    <w:name w:val="LCI bullets"/>
    <w:basedOn w:val="Normal"/>
    <w:link w:val="LCIbulletsChar"/>
    <w:qFormat/>
    <w:rsid w:val="00074E4E"/>
    <w:pPr>
      <w:numPr>
        <w:numId w:val="28"/>
      </w:numPr>
      <w:spacing w:after="60"/>
      <w:ind w:left="568" w:hanging="284"/>
    </w:pPr>
    <w:rPr>
      <w:rFonts w:ascii="Roboto" w:eastAsiaTheme="minorHAnsi" w:hAnsi="Roboto"/>
      <w:sz w:val="22"/>
    </w:rPr>
  </w:style>
  <w:style w:type="character" w:customStyle="1" w:styleId="LCIbulletsChar">
    <w:name w:val="LCI bullets Char"/>
    <w:basedOn w:val="DefaultParagraphFont"/>
    <w:link w:val="LCIbullets"/>
    <w:rsid w:val="00074E4E"/>
    <w:rPr>
      <w:rFonts w:ascii="Roboto" w:eastAsiaTheme="minorHAnsi" w:hAnsi="Roboto"/>
      <w:sz w:val="22"/>
      <w:lang w:eastAsia="en-US"/>
    </w:rPr>
  </w:style>
  <w:style w:type="paragraph" w:customStyle="1" w:styleId="Lehr">
    <w:name w:val="Lehr"/>
    <w:basedOn w:val="Normal"/>
    <w:link w:val="LehrChar"/>
    <w:qFormat/>
    <w:rsid w:val="00074E4E"/>
    <w:pPr>
      <w:spacing w:after="120" w:line="276" w:lineRule="auto"/>
    </w:pPr>
    <w:rPr>
      <w:rFonts w:ascii="Lehr" w:eastAsiaTheme="minorHAnsi" w:hAnsi="Lehr"/>
      <w:szCs w:val="22"/>
    </w:rPr>
  </w:style>
  <w:style w:type="character" w:customStyle="1" w:styleId="LehrChar">
    <w:name w:val="Lehr Char"/>
    <w:basedOn w:val="DefaultParagraphFont"/>
    <w:link w:val="Lehr"/>
    <w:rsid w:val="00074E4E"/>
    <w:rPr>
      <w:rFonts w:ascii="Lehr" w:eastAsiaTheme="minorHAnsi" w:hAnsi="Lehr"/>
      <w:szCs w:val="22"/>
      <w:lang w:eastAsia="en-US"/>
    </w:rPr>
  </w:style>
  <w:style w:type="paragraph" w:customStyle="1" w:styleId="LCIbody-nospaceafter">
    <w:name w:val="LCI body - no space after"/>
    <w:basedOn w:val="Normal"/>
    <w:qFormat/>
    <w:rsid w:val="00074E4E"/>
    <w:pPr>
      <w:spacing w:line="264" w:lineRule="auto"/>
    </w:pPr>
    <w:rPr>
      <w:rFonts w:ascii="Roboto" w:eastAsiaTheme="minorHAnsi" w:hAnsi="Roboto"/>
    </w:rPr>
  </w:style>
  <w:style w:type="paragraph" w:customStyle="1" w:styleId="Body">
    <w:name w:val="Body"/>
    <w:aliases w:val="b"/>
    <w:basedOn w:val="Normal"/>
    <w:rsid w:val="00074E4E"/>
    <w:pPr>
      <w:overflowPunct w:val="0"/>
      <w:autoSpaceDE w:val="0"/>
      <w:autoSpaceDN w:val="0"/>
      <w:adjustRightInd w:val="0"/>
      <w:spacing w:after="240" w:line="300" w:lineRule="atLeast"/>
      <w:textAlignment w:val="baseline"/>
    </w:pPr>
    <w:rPr>
      <w:rFonts w:ascii="Verdana" w:hAnsi="Verdana"/>
    </w:rPr>
  </w:style>
  <w:style w:type="table" w:styleId="GridTable2-Accent6">
    <w:name w:val="Grid Table 2 Accent 6"/>
    <w:basedOn w:val="TableNormal"/>
    <w:uiPriority w:val="47"/>
    <w:rsid w:val="00074E4E"/>
    <w:rPr>
      <w:rFonts w:asciiTheme="minorHAnsi" w:eastAsiaTheme="minorHAnsi" w:hAnsiTheme="minorHAnsi" w:cstheme="minorBidi"/>
      <w:sz w:val="22"/>
      <w:szCs w:val="22"/>
      <w:lang w:eastAsia="en-US"/>
    </w:rPr>
    <w:tblPr>
      <w:tblStyleRowBandSize w:val="1"/>
      <w:tblStyleColBandSize w:val="1"/>
      <w:tblBorders>
        <w:top w:val="single" w:sz="2" w:space="0" w:color="A8D373" w:themeColor="accent6" w:themeTint="99"/>
        <w:bottom w:val="single" w:sz="2" w:space="0" w:color="A8D373" w:themeColor="accent6" w:themeTint="99"/>
        <w:insideH w:val="single" w:sz="2" w:space="0" w:color="A8D373" w:themeColor="accent6" w:themeTint="99"/>
        <w:insideV w:val="single" w:sz="2" w:space="0" w:color="A8D373" w:themeColor="accent6" w:themeTint="99"/>
      </w:tblBorders>
    </w:tblPr>
    <w:tblStylePr w:type="firstRow">
      <w:rPr>
        <w:b/>
        <w:bCs/>
      </w:rPr>
      <w:tblPr/>
      <w:tcPr>
        <w:tcBorders>
          <w:top w:val="nil"/>
          <w:bottom w:val="single" w:sz="12" w:space="0" w:color="A8D373" w:themeColor="accent6" w:themeTint="99"/>
          <w:insideH w:val="nil"/>
          <w:insideV w:val="nil"/>
        </w:tcBorders>
        <w:shd w:val="clear" w:color="auto" w:fill="FFFFFF" w:themeFill="background1"/>
      </w:tcPr>
    </w:tblStylePr>
    <w:tblStylePr w:type="lastRow">
      <w:rPr>
        <w:b/>
        <w:bCs/>
      </w:rPr>
      <w:tblPr/>
      <w:tcPr>
        <w:tcBorders>
          <w:top w:val="double" w:sz="2" w:space="0" w:color="A8D3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0D0" w:themeFill="accent6" w:themeFillTint="33"/>
      </w:tcPr>
    </w:tblStylePr>
    <w:tblStylePr w:type="band1Horz">
      <w:tblPr/>
      <w:tcPr>
        <w:shd w:val="clear" w:color="auto" w:fill="E2F0D0" w:themeFill="accent6" w:themeFillTint="33"/>
      </w:tcPr>
    </w:tblStylePr>
  </w:style>
  <w:style w:type="paragraph" w:customStyle="1" w:styleId="DHHSbullet1indent">
    <w:name w:val="DHHS bullet 1 indent"/>
    <w:basedOn w:val="DHHSbullet1"/>
    <w:rsid w:val="001267C6"/>
    <w:pPr>
      <w:ind w:left="1004"/>
    </w:pPr>
  </w:style>
  <w:style w:type="paragraph" w:customStyle="1" w:styleId="DHHSbodynumberednospace">
    <w:name w:val="DHHS body numbered no space"/>
    <w:basedOn w:val="DHHSbody"/>
    <w:rsid w:val="00073EC3"/>
    <w:pPr>
      <w:spacing w:after="0"/>
      <w:ind w:left="714" w:hanging="357"/>
    </w:pPr>
  </w:style>
  <w:style w:type="paragraph" w:customStyle="1" w:styleId="DHHSbodynumberedafterbullets">
    <w:name w:val="DHHS body numbered after bullets"/>
    <w:basedOn w:val="DHHSbodynumbered"/>
    <w:rsid w:val="003244F1"/>
    <w:pPr>
      <w:spacing w:before="120"/>
      <w:ind w:left="714" w:hanging="357"/>
    </w:pPr>
  </w:style>
  <w:style w:type="paragraph" w:styleId="Caption">
    <w:name w:val="caption"/>
    <w:basedOn w:val="Normal"/>
    <w:next w:val="Normal"/>
    <w:unhideWhenUsed/>
    <w:qFormat/>
    <w:rsid w:val="0023648C"/>
    <w:pPr>
      <w:spacing w:after="200"/>
    </w:pPr>
    <w:rPr>
      <w:i/>
      <w:iCs/>
      <w:color w:val="0074BC" w:themeColor="text2"/>
      <w:sz w:val="18"/>
      <w:szCs w:val="18"/>
    </w:rPr>
  </w:style>
  <w:style w:type="paragraph" w:styleId="Revision">
    <w:name w:val="Revision"/>
    <w:hidden/>
    <w:uiPriority w:val="71"/>
    <w:rsid w:val="00217882"/>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2627">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assetmanagement@dhhs.vic.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vhhsb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5FE1E9EC14E45A09B3C41B71CD680" ma:contentTypeVersion="12" ma:contentTypeDescription="Create a new document." ma:contentTypeScope="" ma:versionID="7f047ad3d7b4b585a92887bff943fa3e">
  <xsd:schema xmlns:xsd="http://www.w3.org/2001/XMLSchema" xmlns:xs="http://www.w3.org/2001/XMLSchema" xmlns:p="http://schemas.microsoft.com/office/2006/metadata/properties" xmlns:ns2="eac61555-571f-4634-8a87-e48820a8521a" xmlns:ns3="d3997371-33ce-486e-a268-17233fd2e88d" targetNamespace="http://schemas.microsoft.com/office/2006/metadata/properties" ma:root="true" ma:fieldsID="d67dc622ddef566e9b4f2440432e3ca9" ns2:_="" ns3:_="">
    <xsd:import namespace="eac61555-571f-4634-8a87-e48820a8521a"/>
    <xsd:import namespace="d3997371-33ce-486e-a268-17233fd2e8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1555-571f-4634-8a87-e48820a852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997371-33ce-486e-a268-17233fd2e8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FDD2-2B19-4569-A07D-566F8D834A7B}"/>
</file>

<file path=customXml/itemProps2.xml><?xml version="1.0" encoding="utf-8"?>
<ds:datastoreItem xmlns:ds="http://schemas.openxmlformats.org/officeDocument/2006/customXml" ds:itemID="{F6BF51BF-B1C6-41D7-96BC-3F770B4D2D06}">
  <ds:schemaRefs>
    <ds:schemaRef ds:uri="http://schemas.microsoft.com/sharepoint/v3/contenttype/forms"/>
  </ds:schemaRefs>
</ds:datastoreItem>
</file>

<file path=customXml/itemProps3.xml><?xml version="1.0" encoding="utf-8"?>
<ds:datastoreItem xmlns:ds="http://schemas.openxmlformats.org/officeDocument/2006/customXml" ds:itemID="{1835C5CD-EE79-4F56-93C9-E1BD8ABBAF5E}">
  <ds:schemaRefs>
    <ds:schemaRef ds:uri="22b2a996-90f2-4093-9cfd-0e684e15c3c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4283bbd-cbd3-4545-9aa6-8cdecb1b4ebf"/>
    <ds:schemaRef ds:uri="http://www.w3.org/XML/1998/namespace"/>
    <ds:schemaRef ds:uri="http://purl.org/dc/dcmitype/"/>
  </ds:schemaRefs>
</ds:datastoreItem>
</file>

<file path=customXml/itemProps4.xml><?xml version="1.0" encoding="utf-8"?>
<ds:datastoreItem xmlns:ds="http://schemas.openxmlformats.org/officeDocument/2006/customXml" ds:itemID="{3AEAD156-4269-471D-BB75-F4F6C99F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8135</Words>
  <Characters>50291</Characters>
  <Application>Microsoft Office Word</Application>
  <DocSecurity>4</DocSecurity>
  <Lines>419</Lines>
  <Paragraphs>116</Paragraphs>
  <ScaleCrop>false</ScaleCrop>
  <HeadingPairs>
    <vt:vector size="2" baseType="variant">
      <vt:variant>
        <vt:lpstr>Title</vt:lpstr>
      </vt:variant>
      <vt:variant>
        <vt:i4>1</vt:i4>
      </vt:variant>
    </vt:vector>
  </HeadingPairs>
  <TitlesOfParts>
    <vt:vector size="1" baseType="lpstr">
      <vt:lpstr>Engineering guidelines for healthcare facilities: Volume 2 – Electrical and lighting</vt:lpstr>
    </vt:vector>
  </TitlesOfParts>
  <Company>Victorian Health and Human Services Building Authority</Company>
  <LinksUpToDate>false</LinksUpToDate>
  <CharactersWithSpaces>58310</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guidelines for healthcare facilities: Volume 2 – Electrical and lighting</dc:title>
  <dc:subject>guidelines</dc:subject>
  <dc:creator>Environmental sustainability</dc:creator>
  <cp:keywords>guidelines; engineering; healthcare; hospitals</cp:keywords>
  <dc:description/>
  <cp:lastModifiedBy>Rachel Devine (DHHS)</cp:lastModifiedBy>
  <cp:revision>2</cp:revision>
  <cp:lastPrinted>2017-07-07T00:32:00Z</cp:lastPrinted>
  <dcterms:created xsi:type="dcterms:W3CDTF">2020-06-09T08:09:00Z</dcterms:created>
  <dcterms:modified xsi:type="dcterms:W3CDTF">2020-06-09T08:09:00Z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0x0101009B75FE1E9EC14E45A09B3C41B71CD680</vt:lpwstr>
  </property>
</Properties>
</file>