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itleFrame"/>
        <w:tblpPr w:leftFromText="181" w:rightFromText="181" w:vertAnchor="page" w:horzAnchor="page" w:tblpX="4265" w:tblpY="681"/>
        <w:tblW w:w="6963" w:type="dxa"/>
        <w:tblLayout w:type="fixed"/>
        <w:tblLook w:val="04A0" w:firstRow="1" w:lastRow="0" w:firstColumn="1" w:lastColumn="0" w:noHBand="0" w:noVBand="1"/>
      </w:tblPr>
      <w:tblGrid>
        <w:gridCol w:w="6963"/>
      </w:tblGrid>
      <w:tr w:rsidR="00847705" w14:paraId="539A697E" w14:textId="77777777" w:rsidTr="00860CBD">
        <w:trPr>
          <w:trHeight w:hRule="exact" w:val="6861"/>
        </w:trPr>
        <w:tc>
          <w:tcPr>
            <w:tcW w:w="6963" w:type="dxa"/>
          </w:tcPr>
          <w:p w14:paraId="5E47D1F5" w14:textId="52AC966D" w:rsidR="00847705" w:rsidRPr="008B1C08" w:rsidRDefault="00BB4EF2" w:rsidP="00860CBD">
            <w:pPr>
              <w:pStyle w:val="Title"/>
              <w:framePr w:hSpace="0" w:wrap="auto" w:vAnchor="margin" w:hAnchor="text" w:xAlign="left" w:yAlign="inline"/>
            </w:pPr>
            <w:sdt>
              <w:sdtPr>
                <w:rPr>
                  <w:rFonts w:ascii="Arial" w:hAnsi="Arial" w:cs="Arial"/>
                  <w:sz w:val="40"/>
                  <w:szCs w:val="48"/>
                </w:rPr>
                <w:alias w:val="Title"/>
                <w:tag w:val=""/>
                <w:id w:val="823394059"/>
                <w:placeholder>
                  <w:docPart w:val="D7BE90D543464DAB937F2A9E7379BB79"/>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5052BB">
                  <w:rPr>
                    <w:rFonts w:ascii="Arial" w:hAnsi="Arial" w:cs="Arial"/>
                    <w:sz w:val="40"/>
                    <w:szCs w:val="48"/>
                  </w:rPr>
                  <w:t>2021-22 Engineering Infrastructure Replacement Program and 2021-22 Medical Equipment Replacement Program</w:t>
                </w:r>
              </w:sdtContent>
            </w:sdt>
          </w:p>
          <w:sdt>
            <w:sdtPr>
              <w:id w:val="-489093580"/>
              <w:placeholder>
                <w:docPart w:val="D9612E8696C64F47B4B31A956769DCD0"/>
              </w:placeholder>
            </w:sdtPr>
            <w:sdtEndPr/>
            <w:sdtContent>
              <w:p w14:paraId="044E86EA" w14:textId="77777777" w:rsidR="00847705" w:rsidRPr="00DB1BAB" w:rsidRDefault="00847705" w:rsidP="00860CBD">
                <w:pPr>
                  <w:pStyle w:val="Subtitle"/>
                  <w:framePr w:hSpace="0" w:wrap="auto" w:vAnchor="margin" w:hAnchor="text" w:xAlign="left" w:yAlign="inline"/>
                </w:pPr>
                <w:r w:rsidRPr="00F54108">
                  <w:rPr>
                    <w:sz w:val="36"/>
                    <w:szCs w:val="36"/>
                  </w:rPr>
                  <w:t xml:space="preserve"> </w:t>
                </w:r>
                <w:r w:rsidRPr="009F4FBC">
                  <w:rPr>
                    <w:rFonts w:ascii="Arial" w:hAnsi="Arial" w:cs="Arial"/>
                    <w:sz w:val="36"/>
                    <w:szCs w:val="36"/>
                  </w:rPr>
                  <w:t>Guidelines</w:t>
                </w:r>
                <w:r w:rsidRPr="00F54108">
                  <w:rPr>
                    <w:sz w:val="72"/>
                    <w:szCs w:val="72"/>
                  </w:rPr>
                  <w:t xml:space="preserve"> </w:t>
                </w:r>
              </w:p>
            </w:sdtContent>
          </w:sdt>
        </w:tc>
      </w:tr>
    </w:tbl>
    <w:p w14:paraId="65CDE03C" w14:textId="77777777" w:rsidR="00847705" w:rsidRDefault="00847705" w:rsidP="00860CBD">
      <w:pPr>
        <w:spacing w:after="0" w:line="240" w:lineRule="auto"/>
      </w:pPr>
    </w:p>
    <w:sdt>
      <w:sdtPr>
        <w:id w:val="-1955399541"/>
        <w:lock w:val="contentLocked"/>
        <w:placeholder>
          <w:docPart w:val="392CA212467D4775AEEA65AE4CA2DD61"/>
        </w:placeholder>
      </w:sdtPr>
      <w:sdtEndPr/>
      <w:sdtContent>
        <w:p w14:paraId="2620595B" w14:textId="77777777" w:rsidR="00847705" w:rsidRDefault="00847705" w:rsidP="00860CBD"/>
        <w:p w14:paraId="4210BFB1" w14:textId="77777777" w:rsidR="00847705" w:rsidRDefault="00BB4EF2" w:rsidP="00860CBD">
          <w:pPr>
            <w:sectPr w:rsidR="00847705" w:rsidSect="00847705">
              <w:footerReference w:type="even" r:id="rId10"/>
              <w:headerReference w:type="first" r:id="rId11"/>
              <w:footerReference w:type="first" r:id="rId12"/>
              <w:pgSz w:w="11906" w:h="16838"/>
              <w:pgMar w:top="1418" w:right="1418" w:bottom="1418" w:left="1418" w:header="454" w:footer="510" w:gutter="0"/>
              <w:cols w:space="720"/>
              <w:titlePg/>
              <w:docGrid w:linePitch="360"/>
            </w:sectPr>
          </w:pPr>
        </w:p>
      </w:sdtContent>
    </w:sdt>
    <w:sdt>
      <w:sdtPr>
        <w:rPr>
          <w:rFonts w:asciiTheme="minorHAnsi" w:eastAsia="Times" w:hAnsiTheme="minorHAnsi"/>
          <w:bCs w:val="0"/>
          <w:color w:val="auto"/>
          <w:sz w:val="20"/>
          <w:szCs w:val="20"/>
        </w:rPr>
        <w:id w:val="-1936207013"/>
        <w:docPartObj>
          <w:docPartGallery w:val="Table of Contents"/>
          <w:docPartUnique/>
        </w:docPartObj>
      </w:sdtPr>
      <w:sdtEndPr>
        <w:rPr>
          <w:b/>
          <w:noProof/>
        </w:rPr>
      </w:sdtEndPr>
      <w:sdtContent>
        <w:p w14:paraId="1796B5A8" w14:textId="1C15279C" w:rsidR="00847705" w:rsidRPr="00860CBD" w:rsidRDefault="00847705" w:rsidP="00860CBD">
          <w:pPr>
            <w:pStyle w:val="TOCHeading"/>
            <w:rPr>
              <w:rFonts w:ascii="Arial" w:hAnsi="Arial" w:cs="Arial"/>
              <w:color w:val="C00000"/>
            </w:rPr>
          </w:pPr>
          <w:r w:rsidRPr="00860CBD">
            <w:rPr>
              <w:rFonts w:ascii="Arial" w:hAnsi="Arial" w:cs="Arial"/>
              <w:color w:val="C00000"/>
            </w:rPr>
            <w:t>Contents</w:t>
          </w:r>
        </w:p>
        <w:p w14:paraId="11A75480" w14:textId="4B695DA2" w:rsidR="00BB1A5D" w:rsidRPr="00B7445F" w:rsidRDefault="00847705">
          <w:pPr>
            <w:pStyle w:val="TOC1"/>
            <w:rPr>
              <w:rFonts w:eastAsiaTheme="minorEastAsia" w:cstheme="minorBidi"/>
              <w:b w:val="0"/>
              <w:color w:val="auto"/>
              <w:sz w:val="22"/>
              <w:szCs w:val="22"/>
              <w:lang w:eastAsia="en-AU"/>
            </w:rPr>
          </w:pPr>
          <w:r w:rsidRPr="00860CBD">
            <w:rPr>
              <w:b w:val="0"/>
              <w:color w:val="C00000"/>
            </w:rPr>
            <w:fldChar w:fldCharType="begin"/>
          </w:r>
          <w:r w:rsidRPr="00860CBD">
            <w:rPr>
              <w:b w:val="0"/>
              <w:color w:val="C00000"/>
            </w:rPr>
            <w:instrText xml:space="preserve"> TOC \o "1-2" \h \z \u </w:instrText>
          </w:r>
          <w:r w:rsidRPr="00860CBD">
            <w:rPr>
              <w:b w:val="0"/>
              <w:color w:val="C00000"/>
            </w:rPr>
            <w:fldChar w:fldCharType="separate"/>
          </w:r>
          <w:hyperlink w:anchor="_Toc78795391" w:history="1">
            <w:r w:rsidR="00BB1A5D" w:rsidRPr="00B7445F">
              <w:rPr>
                <w:rStyle w:val="Hyperlink"/>
                <w:rFonts w:ascii="Arial" w:hAnsi="Arial" w:cs="Arial"/>
                <w:color w:val="auto"/>
              </w:rPr>
              <w:t>Application link</w:t>
            </w:r>
            <w:r w:rsidR="00BB1A5D" w:rsidRPr="00B7445F">
              <w:rPr>
                <w:webHidden/>
                <w:color w:val="auto"/>
              </w:rPr>
              <w:tab/>
            </w:r>
            <w:r w:rsidR="00BB1A5D" w:rsidRPr="00B7445F">
              <w:rPr>
                <w:webHidden/>
                <w:color w:val="auto"/>
              </w:rPr>
              <w:fldChar w:fldCharType="begin"/>
            </w:r>
            <w:r w:rsidR="00BB1A5D" w:rsidRPr="00B7445F">
              <w:rPr>
                <w:webHidden/>
                <w:color w:val="auto"/>
              </w:rPr>
              <w:instrText xml:space="preserve"> PAGEREF _Toc78795391 \h </w:instrText>
            </w:r>
            <w:r w:rsidR="00BB1A5D" w:rsidRPr="00B7445F">
              <w:rPr>
                <w:webHidden/>
                <w:color w:val="auto"/>
              </w:rPr>
            </w:r>
            <w:r w:rsidR="00BB1A5D" w:rsidRPr="00B7445F">
              <w:rPr>
                <w:webHidden/>
                <w:color w:val="auto"/>
              </w:rPr>
              <w:fldChar w:fldCharType="separate"/>
            </w:r>
            <w:r w:rsidR="00BB1A5D" w:rsidRPr="00B7445F">
              <w:rPr>
                <w:webHidden/>
                <w:color w:val="auto"/>
              </w:rPr>
              <w:t>3</w:t>
            </w:r>
            <w:r w:rsidR="00BB1A5D" w:rsidRPr="00B7445F">
              <w:rPr>
                <w:webHidden/>
                <w:color w:val="auto"/>
              </w:rPr>
              <w:fldChar w:fldCharType="end"/>
            </w:r>
          </w:hyperlink>
        </w:p>
        <w:p w14:paraId="5B6165AD" w14:textId="4BC8EA3E" w:rsidR="00BB1A5D" w:rsidRPr="00B7445F" w:rsidRDefault="00BB4EF2">
          <w:pPr>
            <w:pStyle w:val="TOC1"/>
            <w:rPr>
              <w:rFonts w:eastAsiaTheme="minorEastAsia" w:cstheme="minorBidi"/>
              <w:b w:val="0"/>
              <w:color w:val="auto"/>
              <w:sz w:val="22"/>
              <w:szCs w:val="22"/>
              <w:lang w:eastAsia="en-AU"/>
            </w:rPr>
          </w:pPr>
          <w:hyperlink w:anchor="_Toc78795392" w:history="1">
            <w:r w:rsidR="00BB1A5D" w:rsidRPr="00B7445F">
              <w:rPr>
                <w:rStyle w:val="Hyperlink"/>
                <w:rFonts w:ascii="Arial" w:hAnsi="Arial" w:cs="Arial"/>
                <w:color w:val="auto"/>
              </w:rPr>
              <w:t>Timeline</w:t>
            </w:r>
            <w:r w:rsidR="00BB1A5D" w:rsidRPr="00B7445F">
              <w:rPr>
                <w:webHidden/>
                <w:color w:val="auto"/>
              </w:rPr>
              <w:tab/>
            </w:r>
            <w:r w:rsidR="00BB1A5D" w:rsidRPr="00B7445F">
              <w:rPr>
                <w:webHidden/>
                <w:color w:val="auto"/>
              </w:rPr>
              <w:fldChar w:fldCharType="begin"/>
            </w:r>
            <w:r w:rsidR="00BB1A5D" w:rsidRPr="00B7445F">
              <w:rPr>
                <w:webHidden/>
                <w:color w:val="auto"/>
              </w:rPr>
              <w:instrText xml:space="preserve"> PAGEREF _Toc78795392 \h </w:instrText>
            </w:r>
            <w:r w:rsidR="00BB1A5D" w:rsidRPr="00B7445F">
              <w:rPr>
                <w:webHidden/>
                <w:color w:val="auto"/>
              </w:rPr>
            </w:r>
            <w:r w:rsidR="00BB1A5D" w:rsidRPr="00B7445F">
              <w:rPr>
                <w:webHidden/>
                <w:color w:val="auto"/>
              </w:rPr>
              <w:fldChar w:fldCharType="separate"/>
            </w:r>
            <w:r w:rsidR="00BB1A5D" w:rsidRPr="00B7445F">
              <w:rPr>
                <w:webHidden/>
                <w:color w:val="auto"/>
              </w:rPr>
              <w:t>3</w:t>
            </w:r>
            <w:r w:rsidR="00BB1A5D" w:rsidRPr="00B7445F">
              <w:rPr>
                <w:webHidden/>
                <w:color w:val="auto"/>
              </w:rPr>
              <w:fldChar w:fldCharType="end"/>
            </w:r>
          </w:hyperlink>
        </w:p>
        <w:p w14:paraId="42867A02" w14:textId="5127BE0F" w:rsidR="00BB1A5D" w:rsidRPr="00B7445F" w:rsidRDefault="00BB4EF2">
          <w:pPr>
            <w:pStyle w:val="TOC1"/>
            <w:rPr>
              <w:rFonts w:eastAsiaTheme="minorEastAsia" w:cstheme="minorBidi"/>
              <w:b w:val="0"/>
              <w:color w:val="auto"/>
              <w:sz w:val="22"/>
              <w:szCs w:val="22"/>
              <w:lang w:eastAsia="en-AU"/>
            </w:rPr>
          </w:pPr>
          <w:hyperlink w:anchor="_Toc78795393" w:history="1">
            <w:r w:rsidR="00BB1A5D" w:rsidRPr="00B7445F">
              <w:rPr>
                <w:rStyle w:val="Hyperlink"/>
                <w:rFonts w:ascii="Arial" w:hAnsi="Arial" w:cs="Arial"/>
                <w:color w:val="auto"/>
              </w:rPr>
              <w:t>Purpose</w:t>
            </w:r>
            <w:r w:rsidR="00BB1A5D" w:rsidRPr="00B7445F">
              <w:rPr>
                <w:webHidden/>
                <w:color w:val="auto"/>
              </w:rPr>
              <w:tab/>
            </w:r>
            <w:r w:rsidR="00BB1A5D" w:rsidRPr="00B7445F">
              <w:rPr>
                <w:webHidden/>
                <w:color w:val="auto"/>
              </w:rPr>
              <w:fldChar w:fldCharType="begin"/>
            </w:r>
            <w:r w:rsidR="00BB1A5D" w:rsidRPr="00B7445F">
              <w:rPr>
                <w:webHidden/>
                <w:color w:val="auto"/>
              </w:rPr>
              <w:instrText xml:space="preserve"> PAGEREF _Toc78795393 \h </w:instrText>
            </w:r>
            <w:r w:rsidR="00BB1A5D" w:rsidRPr="00B7445F">
              <w:rPr>
                <w:webHidden/>
                <w:color w:val="auto"/>
              </w:rPr>
            </w:r>
            <w:r w:rsidR="00BB1A5D" w:rsidRPr="00B7445F">
              <w:rPr>
                <w:webHidden/>
                <w:color w:val="auto"/>
              </w:rPr>
              <w:fldChar w:fldCharType="separate"/>
            </w:r>
            <w:r w:rsidR="00BB1A5D" w:rsidRPr="00B7445F">
              <w:rPr>
                <w:webHidden/>
                <w:color w:val="auto"/>
              </w:rPr>
              <w:t>3</w:t>
            </w:r>
            <w:r w:rsidR="00BB1A5D" w:rsidRPr="00B7445F">
              <w:rPr>
                <w:webHidden/>
                <w:color w:val="auto"/>
              </w:rPr>
              <w:fldChar w:fldCharType="end"/>
            </w:r>
          </w:hyperlink>
        </w:p>
        <w:p w14:paraId="3C03889A" w14:textId="13AD4B4C" w:rsidR="00BB1A5D" w:rsidRPr="00B7445F" w:rsidRDefault="00BB4EF2">
          <w:pPr>
            <w:pStyle w:val="TOC1"/>
            <w:rPr>
              <w:rFonts w:eastAsiaTheme="minorEastAsia" w:cstheme="minorBidi"/>
              <w:b w:val="0"/>
              <w:color w:val="auto"/>
              <w:sz w:val="22"/>
              <w:szCs w:val="22"/>
              <w:lang w:eastAsia="en-AU"/>
            </w:rPr>
          </w:pPr>
          <w:hyperlink w:anchor="_Toc78795394" w:history="1">
            <w:r w:rsidR="00BB1A5D" w:rsidRPr="00B7445F">
              <w:rPr>
                <w:rStyle w:val="Hyperlink"/>
                <w:rFonts w:ascii="Arial" w:hAnsi="Arial" w:cs="Arial"/>
                <w:color w:val="auto"/>
              </w:rPr>
              <w:t>Principles</w:t>
            </w:r>
            <w:r w:rsidR="00BB1A5D" w:rsidRPr="00B7445F">
              <w:rPr>
                <w:webHidden/>
                <w:color w:val="auto"/>
              </w:rPr>
              <w:tab/>
            </w:r>
            <w:r w:rsidR="00BB1A5D" w:rsidRPr="00B7445F">
              <w:rPr>
                <w:webHidden/>
                <w:color w:val="auto"/>
              </w:rPr>
              <w:fldChar w:fldCharType="begin"/>
            </w:r>
            <w:r w:rsidR="00BB1A5D" w:rsidRPr="00B7445F">
              <w:rPr>
                <w:webHidden/>
                <w:color w:val="auto"/>
              </w:rPr>
              <w:instrText xml:space="preserve"> PAGEREF _Toc78795394 \h </w:instrText>
            </w:r>
            <w:r w:rsidR="00BB1A5D" w:rsidRPr="00B7445F">
              <w:rPr>
                <w:webHidden/>
                <w:color w:val="auto"/>
              </w:rPr>
            </w:r>
            <w:r w:rsidR="00BB1A5D" w:rsidRPr="00B7445F">
              <w:rPr>
                <w:webHidden/>
                <w:color w:val="auto"/>
              </w:rPr>
              <w:fldChar w:fldCharType="separate"/>
            </w:r>
            <w:r w:rsidR="00BB1A5D" w:rsidRPr="00B7445F">
              <w:rPr>
                <w:webHidden/>
                <w:color w:val="auto"/>
              </w:rPr>
              <w:t>5</w:t>
            </w:r>
            <w:r w:rsidR="00BB1A5D" w:rsidRPr="00B7445F">
              <w:rPr>
                <w:webHidden/>
                <w:color w:val="auto"/>
              </w:rPr>
              <w:fldChar w:fldCharType="end"/>
            </w:r>
          </w:hyperlink>
        </w:p>
        <w:p w14:paraId="6E9C48AB" w14:textId="737C5BF8" w:rsidR="00BB1A5D" w:rsidRPr="00B7445F" w:rsidRDefault="00BB4EF2">
          <w:pPr>
            <w:pStyle w:val="TOC1"/>
            <w:rPr>
              <w:rFonts w:eastAsiaTheme="minorEastAsia" w:cstheme="minorBidi"/>
              <w:b w:val="0"/>
              <w:color w:val="auto"/>
              <w:sz w:val="22"/>
              <w:szCs w:val="22"/>
              <w:lang w:eastAsia="en-AU"/>
            </w:rPr>
          </w:pPr>
          <w:hyperlink w:anchor="_Toc78795395" w:history="1">
            <w:r w:rsidR="00BB1A5D" w:rsidRPr="00B7445F">
              <w:rPr>
                <w:rStyle w:val="Hyperlink"/>
                <w:rFonts w:ascii="Arial" w:hAnsi="Arial" w:cs="Arial"/>
                <w:color w:val="auto"/>
              </w:rPr>
              <w:t>General eligibility criteria</w:t>
            </w:r>
            <w:r w:rsidR="00BB1A5D" w:rsidRPr="00B7445F">
              <w:rPr>
                <w:webHidden/>
                <w:color w:val="auto"/>
              </w:rPr>
              <w:tab/>
            </w:r>
            <w:r w:rsidR="00BB1A5D" w:rsidRPr="00B7445F">
              <w:rPr>
                <w:webHidden/>
                <w:color w:val="auto"/>
              </w:rPr>
              <w:fldChar w:fldCharType="begin"/>
            </w:r>
            <w:r w:rsidR="00BB1A5D" w:rsidRPr="00B7445F">
              <w:rPr>
                <w:webHidden/>
                <w:color w:val="auto"/>
              </w:rPr>
              <w:instrText xml:space="preserve"> PAGEREF _Toc78795395 \h </w:instrText>
            </w:r>
            <w:r w:rsidR="00BB1A5D" w:rsidRPr="00B7445F">
              <w:rPr>
                <w:webHidden/>
                <w:color w:val="auto"/>
              </w:rPr>
            </w:r>
            <w:r w:rsidR="00BB1A5D" w:rsidRPr="00B7445F">
              <w:rPr>
                <w:webHidden/>
                <w:color w:val="auto"/>
              </w:rPr>
              <w:fldChar w:fldCharType="separate"/>
            </w:r>
            <w:r w:rsidR="00BB1A5D" w:rsidRPr="00B7445F">
              <w:rPr>
                <w:webHidden/>
                <w:color w:val="auto"/>
              </w:rPr>
              <w:t>6</w:t>
            </w:r>
            <w:r w:rsidR="00BB1A5D" w:rsidRPr="00B7445F">
              <w:rPr>
                <w:webHidden/>
                <w:color w:val="auto"/>
              </w:rPr>
              <w:fldChar w:fldCharType="end"/>
            </w:r>
          </w:hyperlink>
        </w:p>
        <w:p w14:paraId="7C9CC852" w14:textId="589858BA" w:rsidR="00BB1A5D" w:rsidRPr="00B7445F" w:rsidRDefault="00BB4EF2">
          <w:pPr>
            <w:pStyle w:val="TOC1"/>
            <w:rPr>
              <w:rFonts w:eastAsiaTheme="minorEastAsia" w:cstheme="minorBidi"/>
              <w:b w:val="0"/>
              <w:color w:val="auto"/>
              <w:sz w:val="22"/>
              <w:szCs w:val="22"/>
              <w:lang w:eastAsia="en-AU"/>
            </w:rPr>
          </w:pPr>
          <w:hyperlink w:anchor="_Toc78795396" w:history="1">
            <w:r w:rsidR="00BB1A5D" w:rsidRPr="00B7445F">
              <w:rPr>
                <w:rStyle w:val="Hyperlink"/>
                <w:rFonts w:ascii="Arial" w:hAnsi="Arial" w:cs="Arial"/>
                <w:color w:val="auto"/>
              </w:rPr>
              <w:t>Ineligible and excluded items</w:t>
            </w:r>
            <w:r w:rsidR="00BB1A5D" w:rsidRPr="00B7445F">
              <w:rPr>
                <w:webHidden/>
                <w:color w:val="auto"/>
              </w:rPr>
              <w:tab/>
            </w:r>
            <w:r w:rsidR="00BB1A5D" w:rsidRPr="00B7445F">
              <w:rPr>
                <w:webHidden/>
                <w:color w:val="auto"/>
              </w:rPr>
              <w:fldChar w:fldCharType="begin"/>
            </w:r>
            <w:r w:rsidR="00BB1A5D" w:rsidRPr="00B7445F">
              <w:rPr>
                <w:webHidden/>
                <w:color w:val="auto"/>
              </w:rPr>
              <w:instrText xml:space="preserve"> PAGEREF _Toc78795396 \h </w:instrText>
            </w:r>
            <w:r w:rsidR="00BB1A5D" w:rsidRPr="00B7445F">
              <w:rPr>
                <w:webHidden/>
                <w:color w:val="auto"/>
              </w:rPr>
            </w:r>
            <w:r w:rsidR="00BB1A5D" w:rsidRPr="00B7445F">
              <w:rPr>
                <w:webHidden/>
                <w:color w:val="auto"/>
              </w:rPr>
              <w:fldChar w:fldCharType="separate"/>
            </w:r>
            <w:r w:rsidR="00BB1A5D" w:rsidRPr="00B7445F">
              <w:rPr>
                <w:webHidden/>
                <w:color w:val="auto"/>
              </w:rPr>
              <w:t>6</w:t>
            </w:r>
            <w:r w:rsidR="00BB1A5D" w:rsidRPr="00B7445F">
              <w:rPr>
                <w:webHidden/>
                <w:color w:val="auto"/>
              </w:rPr>
              <w:fldChar w:fldCharType="end"/>
            </w:r>
          </w:hyperlink>
        </w:p>
        <w:p w14:paraId="25BDE9E7" w14:textId="402F59B0" w:rsidR="00BB1A5D" w:rsidRPr="00B7445F" w:rsidRDefault="00BB4EF2">
          <w:pPr>
            <w:pStyle w:val="TOC1"/>
            <w:rPr>
              <w:rFonts w:eastAsiaTheme="minorEastAsia" w:cstheme="minorBidi"/>
              <w:b w:val="0"/>
              <w:color w:val="auto"/>
              <w:sz w:val="22"/>
              <w:szCs w:val="22"/>
              <w:lang w:eastAsia="en-AU"/>
            </w:rPr>
          </w:pPr>
          <w:hyperlink w:anchor="_Toc78795397" w:history="1">
            <w:r w:rsidR="00BB1A5D" w:rsidRPr="00B7445F">
              <w:rPr>
                <w:rStyle w:val="Hyperlink"/>
                <w:rFonts w:ascii="Arial" w:hAnsi="Arial" w:cs="Arial"/>
                <w:color w:val="auto"/>
              </w:rPr>
              <w:t>Conditions of funding</w:t>
            </w:r>
            <w:r w:rsidR="00BB1A5D" w:rsidRPr="00B7445F">
              <w:rPr>
                <w:webHidden/>
                <w:color w:val="auto"/>
              </w:rPr>
              <w:tab/>
            </w:r>
            <w:r w:rsidR="00BB1A5D" w:rsidRPr="00B7445F">
              <w:rPr>
                <w:webHidden/>
                <w:color w:val="auto"/>
              </w:rPr>
              <w:fldChar w:fldCharType="begin"/>
            </w:r>
            <w:r w:rsidR="00BB1A5D" w:rsidRPr="00B7445F">
              <w:rPr>
                <w:webHidden/>
                <w:color w:val="auto"/>
              </w:rPr>
              <w:instrText xml:space="preserve"> PAGEREF _Toc78795397 \h </w:instrText>
            </w:r>
            <w:r w:rsidR="00BB1A5D" w:rsidRPr="00B7445F">
              <w:rPr>
                <w:webHidden/>
                <w:color w:val="auto"/>
              </w:rPr>
            </w:r>
            <w:r w:rsidR="00BB1A5D" w:rsidRPr="00B7445F">
              <w:rPr>
                <w:webHidden/>
                <w:color w:val="auto"/>
              </w:rPr>
              <w:fldChar w:fldCharType="separate"/>
            </w:r>
            <w:r w:rsidR="00BB1A5D" w:rsidRPr="00B7445F">
              <w:rPr>
                <w:webHidden/>
                <w:color w:val="auto"/>
              </w:rPr>
              <w:t>7</w:t>
            </w:r>
            <w:r w:rsidR="00BB1A5D" w:rsidRPr="00B7445F">
              <w:rPr>
                <w:webHidden/>
                <w:color w:val="auto"/>
              </w:rPr>
              <w:fldChar w:fldCharType="end"/>
            </w:r>
          </w:hyperlink>
        </w:p>
        <w:p w14:paraId="01C2FCFE" w14:textId="4209D7B0" w:rsidR="00BB1A5D" w:rsidRPr="00B7445F" w:rsidRDefault="00BB4EF2">
          <w:pPr>
            <w:pStyle w:val="TOC1"/>
            <w:rPr>
              <w:rFonts w:eastAsiaTheme="minorEastAsia" w:cstheme="minorBidi"/>
              <w:b w:val="0"/>
              <w:color w:val="auto"/>
              <w:sz w:val="22"/>
              <w:szCs w:val="22"/>
              <w:lang w:eastAsia="en-AU"/>
            </w:rPr>
          </w:pPr>
          <w:hyperlink w:anchor="_Toc78795398" w:history="1">
            <w:r w:rsidR="00BB1A5D" w:rsidRPr="00B7445F">
              <w:rPr>
                <w:rStyle w:val="Hyperlink"/>
                <w:rFonts w:ascii="Arial" w:hAnsi="Arial" w:cs="Arial"/>
                <w:color w:val="auto"/>
              </w:rPr>
              <w:t>Section A: High Value Statewide Replacement Fund – submission-based</w:t>
            </w:r>
            <w:r w:rsidR="00BB1A5D" w:rsidRPr="00B7445F">
              <w:rPr>
                <w:webHidden/>
                <w:color w:val="auto"/>
              </w:rPr>
              <w:tab/>
            </w:r>
            <w:r w:rsidR="00BB1A5D" w:rsidRPr="00B7445F">
              <w:rPr>
                <w:webHidden/>
                <w:color w:val="auto"/>
              </w:rPr>
              <w:fldChar w:fldCharType="begin"/>
            </w:r>
            <w:r w:rsidR="00BB1A5D" w:rsidRPr="00B7445F">
              <w:rPr>
                <w:webHidden/>
                <w:color w:val="auto"/>
              </w:rPr>
              <w:instrText xml:space="preserve"> PAGEREF _Toc78795398 \h </w:instrText>
            </w:r>
            <w:r w:rsidR="00BB1A5D" w:rsidRPr="00B7445F">
              <w:rPr>
                <w:webHidden/>
                <w:color w:val="auto"/>
              </w:rPr>
            </w:r>
            <w:r w:rsidR="00BB1A5D" w:rsidRPr="00B7445F">
              <w:rPr>
                <w:webHidden/>
                <w:color w:val="auto"/>
              </w:rPr>
              <w:fldChar w:fldCharType="separate"/>
            </w:r>
            <w:r w:rsidR="00BB1A5D" w:rsidRPr="00B7445F">
              <w:rPr>
                <w:webHidden/>
                <w:color w:val="auto"/>
              </w:rPr>
              <w:t>11</w:t>
            </w:r>
            <w:r w:rsidR="00BB1A5D" w:rsidRPr="00B7445F">
              <w:rPr>
                <w:webHidden/>
                <w:color w:val="auto"/>
              </w:rPr>
              <w:fldChar w:fldCharType="end"/>
            </w:r>
          </w:hyperlink>
        </w:p>
        <w:p w14:paraId="307046FC" w14:textId="60FCD3B9" w:rsidR="00BB1A5D" w:rsidRPr="00B7445F" w:rsidRDefault="00BB4EF2">
          <w:pPr>
            <w:pStyle w:val="TOC1"/>
            <w:rPr>
              <w:rFonts w:eastAsiaTheme="minorEastAsia" w:cstheme="minorBidi"/>
              <w:b w:val="0"/>
              <w:color w:val="auto"/>
              <w:sz w:val="22"/>
              <w:szCs w:val="22"/>
              <w:lang w:eastAsia="en-AU"/>
            </w:rPr>
          </w:pPr>
          <w:hyperlink w:anchor="_Toc78795399" w:history="1">
            <w:r w:rsidR="00BB1A5D" w:rsidRPr="00B7445F">
              <w:rPr>
                <w:rStyle w:val="Hyperlink"/>
                <w:rFonts w:ascii="Arial" w:hAnsi="Arial" w:cs="Arial"/>
                <w:color w:val="auto"/>
              </w:rPr>
              <w:t>Section B: Specific-purpose capital grants</w:t>
            </w:r>
            <w:r w:rsidR="00BB1A5D" w:rsidRPr="00B7445F">
              <w:rPr>
                <w:webHidden/>
                <w:color w:val="auto"/>
              </w:rPr>
              <w:tab/>
            </w:r>
            <w:r w:rsidR="00BB1A5D" w:rsidRPr="00B7445F">
              <w:rPr>
                <w:webHidden/>
                <w:color w:val="auto"/>
              </w:rPr>
              <w:fldChar w:fldCharType="begin"/>
            </w:r>
            <w:r w:rsidR="00BB1A5D" w:rsidRPr="00B7445F">
              <w:rPr>
                <w:webHidden/>
                <w:color w:val="auto"/>
              </w:rPr>
              <w:instrText xml:space="preserve"> PAGEREF _Toc78795399 \h </w:instrText>
            </w:r>
            <w:r w:rsidR="00BB1A5D" w:rsidRPr="00B7445F">
              <w:rPr>
                <w:webHidden/>
                <w:color w:val="auto"/>
              </w:rPr>
            </w:r>
            <w:r w:rsidR="00BB1A5D" w:rsidRPr="00B7445F">
              <w:rPr>
                <w:webHidden/>
                <w:color w:val="auto"/>
              </w:rPr>
              <w:fldChar w:fldCharType="separate"/>
            </w:r>
            <w:r w:rsidR="00BB1A5D" w:rsidRPr="00B7445F">
              <w:rPr>
                <w:webHidden/>
                <w:color w:val="auto"/>
              </w:rPr>
              <w:t>15</w:t>
            </w:r>
            <w:r w:rsidR="00BB1A5D" w:rsidRPr="00B7445F">
              <w:rPr>
                <w:webHidden/>
                <w:color w:val="auto"/>
              </w:rPr>
              <w:fldChar w:fldCharType="end"/>
            </w:r>
          </w:hyperlink>
        </w:p>
        <w:p w14:paraId="5E5FF98E" w14:textId="496F7C02" w:rsidR="00BB1A5D" w:rsidRPr="00B7445F" w:rsidRDefault="00BB4EF2">
          <w:pPr>
            <w:pStyle w:val="TOC1"/>
            <w:rPr>
              <w:rFonts w:eastAsiaTheme="minorEastAsia" w:cstheme="minorBidi"/>
              <w:b w:val="0"/>
              <w:color w:val="auto"/>
              <w:sz w:val="22"/>
              <w:szCs w:val="22"/>
              <w:lang w:eastAsia="en-AU"/>
            </w:rPr>
          </w:pPr>
          <w:hyperlink w:anchor="_Toc78795400" w:history="1">
            <w:r w:rsidR="00BB1A5D" w:rsidRPr="00B7445F">
              <w:rPr>
                <w:rStyle w:val="Hyperlink"/>
                <w:rFonts w:ascii="Arial" w:hAnsi="Arial" w:cs="Arial"/>
                <w:color w:val="auto"/>
              </w:rPr>
              <w:t>Section C: Asset management plans</w:t>
            </w:r>
            <w:r w:rsidR="00BB1A5D" w:rsidRPr="00B7445F">
              <w:rPr>
                <w:webHidden/>
                <w:color w:val="auto"/>
              </w:rPr>
              <w:tab/>
            </w:r>
            <w:r w:rsidR="00BB1A5D" w:rsidRPr="00B7445F">
              <w:rPr>
                <w:webHidden/>
                <w:color w:val="auto"/>
              </w:rPr>
              <w:fldChar w:fldCharType="begin"/>
            </w:r>
            <w:r w:rsidR="00BB1A5D" w:rsidRPr="00B7445F">
              <w:rPr>
                <w:webHidden/>
                <w:color w:val="auto"/>
              </w:rPr>
              <w:instrText xml:space="preserve"> PAGEREF _Toc78795400 \h </w:instrText>
            </w:r>
            <w:r w:rsidR="00BB1A5D" w:rsidRPr="00B7445F">
              <w:rPr>
                <w:webHidden/>
                <w:color w:val="auto"/>
              </w:rPr>
            </w:r>
            <w:r w:rsidR="00BB1A5D" w:rsidRPr="00B7445F">
              <w:rPr>
                <w:webHidden/>
                <w:color w:val="auto"/>
              </w:rPr>
              <w:fldChar w:fldCharType="separate"/>
            </w:r>
            <w:r w:rsidR="00BB1A5D" w:rsidRPr="00B7445F">
              <w:rPr>
                <w:webHidden/>
                <w:color w:val="auto"/>
              </w:rPr>
              <w:t>17</w:t>
            </w:r>
            <w:r w:rsidR="00BB1A5D" w:rsidRPr="00B7445F">
              <w:rPr>
                <w:webHidden/>
                <w:color w:val="auto"/>
              </w:rPr>
              <w:fldChar w:fldCharType="end"/>
            </w:r>
          </w:hyperlink>
        </w:p>
        <w:p w14:paraId="22F59C6C" w14:textId="49393F57" w:rsidR="00BB1A5D" w:rsidRPr="00B7445F" w:rsidRDefault="00BB4EF2">
          <w:pPr>
            <w:pStyle w:val="TOC1"/>
            <w:rPr>
              <w:rFonts w:eastAsiaTheme="minorEastAsia" w:cstheme="minorBidi"/>
              <w:b w:val="0"/>
              <w:color w:val="auto"/>
              <w:sz w:val="22"/>
              <w:szCs w:val="22"/>
              <w:lang w:eastAsia="en-AU"/>
            </w:rPr>
          </w:pPr>
          <w:hyperlink w:anchor="_Toc78795401" w:history="1">
            <w:r w:rsidR="00BB1A5D" w:rsidRPr="00B7445F">
              <w:rPr>
                <w:rStyle w:val="Hyperlink"/>
                <w:rFonts w:ascii="Arial" w:hAnsi="Arial" w:cs="Arial"/>
                <w:color w:val="auto"/>
              </w:rPr>
              <w:t>Appendix 1: Eligible and in-scope items</w:t>
            </w:r>
            <w:r w:rsidR="00BB1A5D" w:rsidRPr="00B7445F">
              <w:rPr>
                <w:webHidden/>
                <w:color w:val="auto"/>
              </w:rPr>
              <w:tab/>
            </w:r>
            <w:r w:rsidR="00BB1A5D" w:rsidRPr="00B7445F">
              <w:rPr>
                <w:webHidden/>
                <w:color w:val="auto"/>
              </w:rPr>
              <w:fldChar w:fldCharType="begin"/>
            </w:r>
            <w:r w:rsidR="00BB1A5D" w:rsidRPr="00B7445F">
              <w:rPr>
                <w:webHidden/>
                <w:color w:val="auto"/>
              </w:rPr>
              <w:instrText xml:space="preserve"> PAGEREF _Toc78795401 \h </w:instrText>
            </w:r>
            <w:r w:rsidR="00BB1A5D" w:rsidRPr="00B7445F">
              <w:rPr>
                <w:webHidden/>
                <w:color w:val="auto"/>
              </w:rPr>
            </w:r>
            <w:r w:rsidR="00BB1A5D" w:rsidRPr="00B7445F">
              <w:rPr>
                <w:webHidden/>
                <w:color w:val="auto"/>
              </w:rPr>
              <w:fldChar w:fldCharType="separate"/>
            </w:r>
            <w:r w:rsidR="00BB1A5D" w:rsidRPr="00B7445F">
              <w:rPr>
                <w:webHidden/>
                <w:color w:val="auto"/>
              </w:rPr>
              <w:t>18</w:t>
            </w:r>
            <w:r w:rsidR="00BB1A5D" w:rsidRPr="00B7445F">
              <w:rPr>
                <w:webHidden/>
                <w:color w:val="auto"/>
              </w:rPr>
              <w:fldChar w:fldCharType="end"/>
            </w:r>
          </w:hyperlink>
        </w:p>
        <w:p w14:paraId="437E9AEC" w14:textId="52BD738C" w:rsidR="00BB1A5D" w:rsidRPr="00B7445F" w:rsidRDefault="00BB4EF2">
          <w:pPr>
            <w:pStyle w:val="TOC1"/>
            <w:rPr>
              <w:rFonts w:eastAsiaTheme="minorEastAsia" w:cstheme="minorBidi"/>
              <w:b w:val="0"/>
              <w:color w:val="auto"/>
              <w:sz w:val="22"/>
              <w:szCs w:val="22"/>
              <w:lang w:eastAsia="en-AU"/>
            </w:rPr>
          </w:pPr>
          <w:hyperlink w:anchor="_Toc78795402" w:history="1">
            <w:r w:rsidR="00BB1A5D" w:rsidRPr="00B7445F">
              <w:rPr>
                <w:rStyle w:val="Hyperlink"/>
                <w:rFonts w:ascii="Arial" w:hAnsi="Arial" w:cs="Arial"/>
                <w:color w:val="auto"/>
              </w:rPr>
              <w:t>Appendix 1A: Medical Equipment Replacement Program – High Value Statewide Replacement Fund - Eligible in-scope items</w:t>
            </w:r>
            <w:r w:rsidR="00BB1A5D" w:rsidRPr="00B7445F">
              <w:rPr>
                <w:webHidden/>
                <w:color w:val="auto"/>
              </w:rPr>
              <w:tab/>
            </w:r>
            <w:r w:rsidR="00BB1A5D" w:rsidRPr="00B7445F">
              <w:rPr>
                <w:webHidden/>
                <w:color w:val="auto"/>
              </w:rPr>
              <w:fldChar w:fldCharType="begin"/>
            </w:r>
            <w:r w:rsidR="00BB1A5D" w:rsidRPr="00B7445F">
              <w:rPr>
                <w:webHidden/>
                <w:color w:val="auto"/>
              </w:rPr>
              <w:instrText xml:space="preserve"> PAGEREF _Toc78795402 \h </w:instrText>
            </w:r>
            <w:r w:rsidR="00BB1A5D" w:rsidRPr="00B7445F">
              <w:rPr>
                <w:webHidden/>
                <w:color w:val="auto"/>
              </w:rPr>
            </w:r>
            <w:r w:rsidR="00BB1A5D" w:rsidRPr="00B7445F">
              <w:rPr>
                <w:webHidden/>
                <w:color w:val="auto"/>
              </w:rPr>
              <w:fldChar w:fldCharType="separate"/>
            </w:r>
            <w:r w:rsidR="00BB1A5D" w:rsidRPr="00B7445F">
              <w:rPr>
                <w:webHidden/>
                <w:color w:val="auto"/>
              </w:rPr>
              <w:t>18</w:t>
            </w:r>
            <w:r w:rsidR="00BB1A5D" w:rsidRPr="00B7445F">
              <w:rPr>
                <w:webHidden/>
                <w:color w:val="auto"/>
              </w:rPr>
              <w:fldChar w:fldCharType="end"/>
            </w:r>
          </w:hyperlink>
        </w:p>
        <w:p w14:paraId="6B0A38B5" w14:textId="45CAD786" w:rsidR="00BB1A5D" w:rsidRPr="00B7445F" w:rsidRDefault="00BB4EF2">
          <w:pPr>
            <w:pStyle w:val="TOC1"/>
            <w:rPr>
              <w:rFonts w:eastAsiaTheme="minorEastAsia" w:cstheme="minorBidi"/>
              <w:b w:val="0"/>
              <w:color w:val="auto"/>
              <w:sz w:val="22"/>
              <w:szCs w:val="22"/>
              <w:lang w:eastAsia="en-AU"/>
            </w:rPr>
          </w:pPr>
          <w:hyperlink w:anchor="_Toc78795403" w:history="1">
            <w:r w:rsidR="00BB1A5D" w:rsidRPr="00B7445F">
              <w:rPr>
                <w:rStyle w:val="Hyperlink"/>
                <w:rFonts w:ascii="Arial" w:hAnsi="Arial" w:cs="Arial"/>
                <w:color w:val="auto"/>
              </w:rPr>
              <w:t>Appendix 1B: Medical Equipment Replacement Program – Specific-purpose capital grant - Eligible in-scope items</w:t>
            </w:r>
            <w:r w:rsidR="00BB1A5D" w:rsidRPr="00B7445F">
              <w:rPr>
                <w:webHidden/>
                <w:color w:val="auto"/>
              </w:rPr>
              <w:tab/>
            </w:r>
            <w:r w:rsidR="00BB1A5D" w:rsidRPr="00B7445F">
              <w:rPr>
                <w:webHidden/>
                <w:color w:val="auto"/>
              </w:rPr>
              <w:fldChar w:fldCharType="begin"/>
            </w:r>
            <w:r w:rsidR="00BB1A5D" w:rsidRPr="00B7445F">
              <w:rPr>
                <w:webHidden/>
                <w:color w:val="auto"/>
              </w:rPr>
              <w:instrText xml:space="preserve"> PAGEREF _Toc78795403 \h </w:instrText>
            </w:r>
            <w:r w:rsidR="00BB1A5D" w:rsidRPr="00B7445F">
              <w:rPr>
                <w:webHidden/>
                <w:color w:val="auto"/>
              </w:rPr>
            </w:r>
            <w:r w:rsidR="00BB1A5D" w:rsidRPr="00B7445F">
              <w:rPr>
                <w:webHidden/>
                <w:color w:val="auto"/>
              </w:rPr>
              <w:fldChar w:fldCharType="separate"/>
            </w:r>
            <w:r w:rsidR="00BB1A5D" w:rsidRPr="00B7445F">
              <w:rPr>
                <w:webHidden/>
                <w:color w:val="auto"/>
              </w:rPr>
              <w:t>19</w:t>
            </w:r>
            <w:r w:rsidR="00BB1A5D" w:rsidRPr="00B7445F">
              <w:rPr>
                <w:webHidden/>
                <w:color w:val="auto"/>
              </w:rPr>
              <w:fldChar w:fldCharType="end"/>
            </w:r>
          </w:hyperlink>
        </w:p>
        <w:p w14:paraId="022E63F4" w14:textId="70FF14AA" w:rsidR="00BB1A5D" w:rsidRPr="00B7445F" w:rsidRDefault="00BB4EF2">
          <w:pPr>
            <w:pStyle w:val="TOC1"/>
            <w:rPr>
              <w:rFonts w:eastAsiaTheme="minorEastAsia" w:cstheme="minorBidi"/>
              <w:b w:val="0"/>
              <w:color w:val="auto"/>
              <w:sz w:val="22"/>
              <w:szCs w:val="22"/>
              <w:lang w:eastAsia="en-AU"/>
            </w:rPr>
          </w:pPr>
          <w:hyperlink w:anchor="_Toc78795404" w:history="1">
            <w:r w:rsidR="00BB1A5D" w:rsidRPr="00B7445F">
              <w:rPr>
                <w:rStyle w:val="Hyperlink"/>
                <w:rFonts w:ascii="Arial" w:hAnsi="Arial" w:cs="Arial"/>
                <w:color w:val="auto"/>
              </w:rPr>
              <w:t>Appendix 1C: Engineering Infrastructure Replacement Program – High Value Statewide Replacement Fund and Specific-purpose capital grant – Eligible in-scope items</w:t>
            </w:r>
            <w:r w:rsidR="00BB1A5D" w:rsidRPr="00B7445F">
              <w:rPr>
                <w:webHidden/>
                <w:color w:val="auto"/>
              </w:rPr>
              <w:tab/>
            </w:r>
            <w:r w:rsidR="00BB1A5D" w:rsidRPr="00B7445F">
              <w:rPr>
                <w:webHidden/>
                <w:color w:val="auto"/>
              </w:rPr>
              <w:fldChar w:fldCharType="begin"/>
            </w:r>
            <w:r w:rsidR="00BB1A5D" w:rsidRPr="00B7445F">
              <w:rPr>
                <w:webHidden/>
                <w:color w:val="auto"/>
              </w:rPr>
              <w:instrText xml:space="preserve"> PAGEREF _Toc78795404 \h </w:instrText>
            </w:r>
            <w:r w:rsidR="00BB1A5D" w:rsidRPr="00B7445F">
              <w:rPr>
                <w:webHidden/>
                <w:color w:val="auto"/>
              </w:rPr>
            </w:r>
            <w:r w:rsidR="00BB1A5D" w:rsidRPr="00B7445F">
              <w:rPr>
                <w:webHidden/>
                <w:color w:val="auto"/>
              </w:rPr>
              <w:fldChar w:fldCharType="separate"/>
            </w:r>
            <w:r w:rsidR="00BB1A5D" w:rsidRPr="00B7445F">
              <w:rPr>
                <w:webHidden/>
                <w:color w:val="auto"/>
              </w:rPr>
              <w:t>20</w:t>
            </w:r>
            <w:r w:rsidR="00BB1A5D" w:rsidRPr="00B7445F">
              <w:rPr>
                <w:webHidden/>
                <w:color w:val="auto"/>
              </w:rPr>
              <w:fldChar w:fldCharType="end"/>
            </w:r>
          </w:hyperlink>
        </w:p>
        <w:p w14:paraId="48BD4635" w14:textId="5C6AE3D4" w:rsidR="00BB1A5D" w:rsidRPr="00B7445F" w:rsidRDefault="00BB4EF2">
          <w:pPr>
            <w:pStyle w:val="TOC1"/>
            <w:rPr>
              <w:rFonts w:eastAsiaTheme="minorEastAsia" w:cstheme="minorBidi"/>
              <w:b w:val="0"/>
              <w:color w:val="auto"/>
              <w:sz w:val="22"/>
              <w:szCs w:val="22"/>
              <w:lang w:eastAsia="en-AU"/>
            </w:rPr>
          </w:pPr>
          <w:hyperlink w:anchor="_Toc78795405" w:history="1">
            <w:r w:rsidR="00BB1A5D" w:rsidRPr="00B7445F">
              <w:rPr>
                <w:rStyle w:val="Hyperlink"/>
                <w:rFonts w:ascii="Arial" w:hAnsi="Arial" w:cs="Arial"/>
                <w:color w:val="auto"/>
              </w:rPr>
              <w:t>Appendix 2: Ineligible and excluded items</w:t>
            </w:r>
            <w:r w:rsidR="00BB1A5D" w:rsidRPr="00B7445F">
              <w:rPr>
                <w:webHidden/>
                <w:color w:val="auto"/>
              </w:rPr>
              <w:tab/>
            </w:r>
            <w:r w:rsidR="00BB1A5D" w:rsidRPr="00B7445F">
              <w:rPr>
                <w:webHidden/>
                <w:color w:val="auto"/>
              </w:rPr>
              <w:fldChar w:fldCharType="begin"/>
            </w:r>
            <w:r w:rsidR="00BB1A5D" w:rsidRPr="00B7445F">
              <w:rPr>
                <w:webHidden/>
                <w:color w:val="auto"/>
              </w:rPr>
              <w:instrText xml:space="preserve"> PAGEREF _Toc78795405 \h </w:instrText>
            </w:r>
            <w:r w:rsidR="00BB1A5D" w:rsidRPr="00B7445F">
              <w:rPr>
                <w:webHidden/>
                <w:color w:val="auto"/>
              </w:rPr>
            </w:r>
            <w:r w:rsidR="00BB1A5D" w:rsidRPr="00B7445F">
              <w:rPr>
                <w:webHidden/>
                <w:color w:val="auto"/>
              </w:rPr>
              <w:fldChar w:fldCharType="separate"/>
            </w:r>
            <w:r w:rsidR="00BB1A5D" w:rsidRPr="00B7445F">
              <w:rPr>
                <w:webHidden/>
                <w:color w:val="auto"/>
              </w:rPr>
              <w:t>22</w:t>
            </w:r>
            <w:r w:rsidR="00BB1A5D" w:rsidRPr="00B7445F">
              <w:rPr>
                <w:webHidden/>
                <w:color w:val="auto"/>
              </w:rPr>
              <w:fldChar w:fldCharType="end"/>
            </w:r>
          </w:hyperlink>
        </w:p>
        <w:p w14:paraId="203B2C6F" w14:textId="3BC13BDD" w:rsidR="00BB1A5D" w:rsidRPr="00B7445F" w:rsidRDefault="00BB4EF2">
          <w:pPr>
            <w:pStyle w:val="TOC1"/>
            <w:rPr>
              <w:rFonts w:eastAsiaTheme="minorEastAsia" w:cstheme="minorBidi"/>
              <w:b w:val="0"/>
              <w:color w:val="auto"/>
              <w:sz w:val="22"/>
              <w:szCs w:val="22"/>
              <w:lang w:eastAsia="en-AU"/>
            </w:rPr>
          </w:pPr>
          <w:hyperlink w:anchor="_Toc78795406" w:history="1">
            <w:r w:rsidR="00BB1A5D" w:rsidRPr="00B7445F">
              <w:rPr>
                <w:rStyle w:val="Hyperlink"/>
                <w:rFonts w:ascii="Arial" w:hAnsi="Arial" w:cs="Arial"/>
                <w:color w:val="auto"/>
              </w:rPr>
              <w:t>Appendix 3: Risk matrices</w:t>
            </w:r>
            <w:r w:rsidR="00BB1A5D" w:rsidRPr="00B7445F">
              <w:rPr>
                <w:webHidden/>
                <w:color w:val="auto"/>
              </w:rPr>
              <w:tab/>
            </w:r>
            <w:r w:rsidR="00BB1A5D" w:rsidRPr="00B7445F">
              <w:rPr>
                <w:webHidden/>
                <w:color w:val="auto"/>
              </w:rPr>
              <w:fldChar w:fldCharType="begin"/>
            </w:r>
            <w:r w:rsidR="00BB1A5D" w:rsidRPr="00B7445F">
              <w:rPr>
                <w:webHidden/>
                <w:color w:val="auto"/>
              </w:rPr>
              <w:instrText xml:space="preserve"> PAGEREF _Toc78795406 \h </w:instrText>
            </w:r>
            <w:r w:rsidR="00BB1A5D" w:rsidRPr="00B7445F">
              <w:rPr>
                <w:webHidden/>
                <w:color w:val="auto"/>
              </w:rPr>
            </w:r>
            <w:r w:rsidR="00BB1A5D" w:rsidRPr="00B7445F">
              <w:rPr>
                <w:webHidden/>
                <w:color w:val="auto"/>
              </w:rPr>
              <w:fldChar w:fldCharType="separate"/>
            </w:r>
            <w:r w:rsidR="00BB1A5D" w:rsidRPr="00B7445F">
              <w:rPr>
                <w:webHidden/>
                <w:color w:val="auto"/>
              </w:rPr>
              <w:t>23</w:t>
            </w:r>
            <w:r w:rsidR="00BB1A5D" w:rsidRPr="00B7445F">
              <w:rPr>
                <w:webHidden/>
                <w:color w:val="auto"/>
              </w:rPr>
              <w:fldChar w:fldCharType="end"/>
            </w:r>
          </w:hyperlink>
        </w:p>
        <w:p w14:paraId="57834780" w14:textId="19246C41" w:rsidR="00847705" w:rsidRDefault="00847705" w:rsidP="00860CBD">
          <w:r w:rsidRPr="00860CBD">
            <w:rPr>
              <w:b/>
              <w:noProof/>
              <w:color w:val="C00000"/>
            </w:rPr>
            <w:fldChar w:fldCharType="end"/>
          </w:r>
        </w:p>
      </w:sdtContent>
    </w:sdt>
    <w:p w14:paraId="77487FED" w14:textId="77777777" w:rsidR="004C4470" w:rsidRDefault="004C4470" w:rsidP="00860CBD">
      <w:pPr>
        <w:spacing w:after="0" w:line="240" w:lineRule="auto"/>
      </w:pPr>
      <w:bookmarkStart w:id="0" w:name="_Toc19174051"/>
    </w:p>
    <w:p w14:paraId="1D0D9196" w14:textId="7EB70FC2" w:rsidR="004C4470" w:rsidRDefault="004C4470" w:rsidP="00860CBD">
      <w:pPr>
        <w:spacing w:after="0" w:line="240" w:lineRule="auto"/>
      </w:pPr>
    </w:p>
    <w:p w14:paraId="4FE48E38" w14:textId="0E30E738" w:rsidR="004C4470" w:rsidRDefault="004C4470" w:rsidP="00860CBD">
      <w:pPr>
        <w:spacing w:after="0" w:line="240" w:lineRule="auto"/>
      </w:pPr>
    </w:p>
    <w:p w14:paraId="0522FFE7" w14:textId="2ABFE902" w:rsidR="004C4470" w:rsidRDefault="004C4470" w:rsidP="00860CBD">
      <w:pPr>
        <w:spacing w:after="0" w:line="240" w:lineRule="auto"/>
      </w:pPr>
    </w:p>
    <w:p w14:paraId="1F5AAC06" w14:textId="748621CA" w:rsidR="004C4470" w:rsidRDefault="004C4470" w:rsidP="00860CBD">
      <w:pPr>
        <w:spacing w:after="0" w:line="240" w:lineRule="auto"/>
      </w:pPr>
    </w:p>
    <w:p w14:paraId="58CB4AC0" w14:textId="09FF9812" w:rsidR="004C4470" w:rsidRDefault="004C4470" w:rsidP="00860CBD">
      <w:pPr>
        <w:spacing w:after="0" w:line="240" w:lineRule="auto"/>
      </w:pPr>
    </w:p>
    <w:p w14:paraId="2D79A8BB" w14:textId="2F4ADEA2" w:rsidR="004C4470" w:rsidRDefault="004C4470" w:rsidP="00860CBD">
      <w:pPr>
        <w:spacing w:after="0" w:line="240" w:lineRule="auto"/>
      </w:pPr>
    </w:p>
    <w:p w14:paraId="664BB861" w14:textId="77777777" w:rsidR="004C4470" w:rsidRDefault="004C4470" w:rsidP="00860CBD">
      <w:pPr>
        <w:spacing w:after="0" w:line="240" w:lineRule="auto"/>
      </w:pPr>
    </w:p>
    <w:p w14:paraId="2C96E263" w14:textId="2AF01952" w:rsidR="004C4470" w:rsidRPr="006C3689" w:rsidRDefault="004C4470" w:rsidP="004C4470">
      <w:pPr>
        <w:pStyle w:val="DHHSaccessibilitypara"/>
        <w:rPr>
          <w:rFonts w:ascii="Arial" w:hAnsi="Arial" w:cs="Arial"/>
          <w:sz w:val="20"/>
          <w:szCs w:val="20"/>
        </w:rPr>
      </w:pPr>
      <w:r w:rsidRPr="006C3689">
        <w:rPr>
          <w:rFonts w:ascii="Arial" w:hAnsi="Arial" w:cs="Arial"/>
          <w:sz w:val="20"/>
          <w:szCs w:val="20"/>
        </w:rPr>
        <w:t xml:space="preserve">To receive this publication in an accessible format using the National Relay Service 13 36 77 if required, or email </w:t>
      </w:r>
      <w:r w:rsidR="00095BA8">
        <w:rPr>
          <w:rFonts w:ascii="Arial" w:hAnsi="Arial" w:cs="Arial"/>
          <w:color w:val="0070C0"/>
          <w:sz w:val="20"/>
          <w:szCs w:val="20"/>
        </w:rPr>
        <w:t>MERP&amp;EIRP@health.vic.gov.au</w:t>
      </w:r>
    </w:p>
    <w:p w14:paraId="3377C0F7" w14:textId="77777777" w:rsidR="004C4470" w:rsidRPr="006C3689" w:rsidRDefault="004C4470" w:rsidP="004C4470">
      <w:pPr>
        <w:rPr>
          <w:rFonts w:ascii="Arial" w:hAnsi="Arial" w:cs="Arial"/>
        </w:rPr>
      </w:pPr>
      <w:r w:rsidRPr="006C3689">
        <w:rPr>
          <w:rFonts w:ascii="Arial" w:hAnsi="Arial" w:cs="Arial"/>
        </w:rPr>
        <w:t>Authorised and published by the Victorian Government, 1 Treasury Place, Melbourne.</w:t>
      </w:r>
    </w:p>
    <w:p w14:paraId="143284C5" w14:textId="77777777" w:rsidR="004C4470" w:rsidRPr="006C3689" w:rsidRDefault="004C4470" w:rsidP="004C4470">
      <w:pPr>
        <w:rPr>
          <w:rFonts w:ascii="Arial" w:hAnsi="Arial" w:cs="Arial"/>
        </w:rPr>
      </w:pPr>
      <w:r w:rsidRPr="006C3689">
        <w:rPr>
          <w:rFonts w:ascii="Arial" w:hAnsi="Arial" w:cs="Arial"/>
        </w:rPr>
        <w:t>© State of Victoria, Australia, Victorian Health Building Authority August 2021.</w:t>
      </w:r>
    </w:p>
    <w:p w14:paraId="625AF042" w14:textId="711C4684" w:rsidR="00847705" w:rsidRDefault="004C4470" w:rsidP="004C4470">
      <w:pPr>
        <w:spacing w:after="0" w:line="240" w:lineRule="auto"/>
        <w:rPr>
          <w:rFonts w:asciiTheme="majorHAnsi" w:eastAsia="Times New Roman" w:hAnsiTheme="majorHAnsi"/>
          <w:bCs/>
          <w:color w:val="1F497D" w:themeColor="text2"/>
          <w:sz w:val="36"/>
          <w:szCs w:val="44"/>
        </w:rPr>
      </w:pPr>
      <w:r w:rsidRPr="006C3689">
        <w:rPr>
          <w:rFonts w:ascii="Arial" w:hAnsi="Arial" w:cs="Arial"/>
        </w:rPr>
        <w:t xml:space="preserve">Available at </w:t>
      </w:r>
      <w:r w:rsidRPr="006C3689">
        <w:rPr>
          <w:rFonts w:ascii="Arial" w:hAnsi="Arial" w:cs="Arial"/>
          <w:color w:val="0070C0"/>
        </w:rPr>
        <w:t>www.health.vic.gov.au/med-equip</w:t>
      </w:r>
      <w:r w:rsidR="00847705">
        <w:br w:type="page"/>
      </w:r>
    </w:p>
    <w:p w14:paraId="425910C2" w14:textId="77777777" w:rsidR="00860CBD" w:rsidRPr="00860CBD" w:rsidRDefault="00860CBD" w:rsidP="00860CBD">
      <w:pPr>
        <w:pStyle w:val="Heading1"/>
        <w:rPr>
          <w:rFonts w:ascii="Arial" w:hAnsi="Arial" w:cs="Arial"/>
          <w:color w:val="C00000"/>
        </w:rPr>
      </w:pPr>
      <w:bookmarkStart w:id="1" w:name="_Toc78795391"/>
      <w:bookmarkEnd w:id="0"/>
      <w:r w:rsidRPr="00860CBD">
        <w:rPr>
          <w:rFonts w:ascii="Arial" w:hAnsi="Arial" w:cs="Arial"/>
          <w:color w:val="C00000"/>
        </w:rPr>
        <w:lastRenderedPageBreak/>
        <w:t>Application link</w:t>
      </w:r>
      <w:bookmarkEnd w:id="1"/>
    </w:p>
    <w:p w14:paraId="444060FA" w14:textId="0D7A1C33" w:rsidR="00847705" w:rsidRPr="00BE2B30" w:rsidRDefault="00847705" w:rsidP="00860CBD">
      <w:pPr>
        <w:rPr>
          <w:rStyle w:val="Hyperlink"/>
          <w:rFonts w:ascii="Arial" w:eastAsia="Times New Roman" w:hAnsi="Arial" w:cs="Arial"/>
        </w:rPr>
      </w:pPr>
      <w:r w:rsidRPr="00BE2B30">
        <w:rPr>
          <w:rFonts w:ascii="Arial" w:hAnsi="Arial" w:cs="Arial"/>
        </w:rPr>
        <w:t xml:space="preserve">Engineering infrastructure application form: </w:t>
      </w:r>
      <w:bookmarkStart w:id="2" w:name="_Hlk118468825"/>
      <w:r w:rsidR="00BB4EF2">
        <w:fldChar w:fldCharType="begin"/>
      </w:r>
      <w:r w:rsidR="00BB4EF2">
        <w:instrText xml:space="preserve"> HYPERLINK "https://dhhs.smartygrants.com.au/2021_2022_EngineeringInfrastructure" </w:instrText>
      </w:r>
      <w:r w:rsidR="00BB4EF2">
        <w:fldChar w:fldCharType="separate"/>
      </w:r>
      <w:r w:rsidR="00BE2B30" w:rsidRPr="00BE2B30">
        <w:rPr>
          <w:rStyle w:val="Hyperlink"/>
          <w:rFonts w:ascii="Arial" w:eastAsia="Times New Roman" w:hAnsi="Arial" w:cs="Arial"/>
        </w:rPr>
        <w:t>https://dhhs.smartygrants.com.au/2021_2022_EngineeringInfrastructure</w:t>
      </w:r>
      <w:r w:rsidR="00BB4EF2">
        <w:rPr>
          <w:rStyle w:val="Hyperlink"/>
          <w:rFonts w:ascii="Arial" w:eastAsia="Times New Roman" w:hAnsi="Arial" w:cs="Arial"/>
        </w:rPr>
        <w:fldChar w:fldCharType="end"/>
      </w:r>
      <w:bookmarkEnd w:id="2"/>
    </w:p>
    <w:p w14:paraId="74D54290" w14:textId="77777777" w:rsidR="00847705" w:rsidRPr="00BE2B30" w:rsidRDefault="00847705" w:rsidP="00860CBD">
      <w:pPr>
        <w:pStyle w:val="DHHSbody"/>
        <w:spacing w:after="0" w:line="276" w:lineRule="auto"/>
        <w:rPr>
          <w:rFonts w:eastAsia="Times New Roman" w:cs="Arial"/>
        </w:rPr>
      </w:pPr>
      <w:r w:rsidRPr="00BE2B30">
        <w:rPr>
          <w:rFonts w:eastAsia="Times New Roman" w:cs="Arial"/>
        </w:rPr>
        <w:t>Medical equipment application form:</w:t>
      </w:r>
    </w:p>
    <w:bookmarkStart w:id="3" w:name="_Hlk118468837"/>
    <w:p w14:paraId="34679629" w14:textId="296FC3C9" w:rsidR="00847705" w:rsidRPr="00860CBD" w:rsidRDefault="00BB4EF2" w:rsidP="00860CBD">
      <w:pPr>
        <w:pStyle w:val="DHHSbody"/>
        <w:spacing w:after="0" w:line="276" w:lineRule="auto"/>
        <w:rPr>
          <w:rFonts w:eastAsia="Times New Roman" w:cs="Arial"/>
          <w:color w:val="FF0000"/>
        </w:rPr>
      </w:pPr>
      <w:r>
        <w:fldChar w:fldCharType="begin"/>
      </w:r>
      <w:r>
        <w:instrText xml:space="preserve"> HYPERLINK "https://dhhs.smartygrants.com.au/2021_2022_MedicalEquipment" </w:instrText>
      </w:r>
      <w:r>
        <w:fldChar w:fldCharType="separate"/>
      </w:r>
      <w:r w:rsidR="00BE2B30" w:rsidRPr="00BE2B30">
        <w:rPr>
          <w:rStyle w:val="Hyperlink"/>
          <w:rFonts w:eastAsia="Times New Roman" w:cs="Arial"/>
        </w:rPr>
        <w:t>https://dhhs.smartygrants.com.au/2021_2022_MedicalEquip</w:t>
      </w:r>
      <w:r w:rsidR="00BE2B30" w:rsidRPr="00BE2B30">
        <w:rPr>
          <w:rStyle w:val="Hyperlink"/>
          <w:rFonts w:eastAsia="Times New Roman" w:cs="Arial"/>
        </w:rPr>
        <w:t>m</w:t>
      </w:r>
      <w:r w:rsidR="00BE2B30" w:rsidRPr="00BE2B30">
        <w:rPr>
          <w:rStyle w:val="Hyperlink"/>
          <w:rFonts w:eastAsia="Times New Roman" w:cs="Arial"/>
        </w:rPr>
        <w:t>ent</w:t>
      </w:r>
      <w:r>
        <w:rPr>
          <w:rStyle w:val="Hyperlink"/>
          <w:rFonts w:eastAsia="Times New Roman" w:cs="Arial"/>
        </w:rPr>
        <w:fldChar w:fldCharType="end"/>
      </w:r>
    </w:p>
    <w:bookmarkEnd w:id="3"/>
    <w:p w14:paraId="04F86283" w14:textId="77777777" w:rsidR="00847705" w:rsidRPr="00860CBD" w:rsidRDefault="00847705" w:rsidP="00860CBD">
      <w:pPr>
        <w:pStyle w:val="VHBAbody"/>
        <w:rPr>
          <w:rFonts w:ascii="Arial" w:hAnsi="Arial" w:cs="Arial"/>
        </w:rPr>
      </w:pPr>
    </w:p>
    <w:p w14:paraId="290482C1" w14:textId="77777777" w:rsidR="00847705" w:rsidRPr="00860CBD" w:rsidRDefault="00847705" w:rsidP="00860CBD">
      <w:pPr>
        <w:pStyle w:val="Heading1"/>
        <w:rPr>
          <w:rFonts w:ascii="Arial" w:hAnsi="Arial" w:cs="Arial"/>
          <w:color w:val="C00000"/>
          <w:sz w:val="22"/>
          <w:szCs w:val="22"/>
        </w:rPr>
      </w:pPr>
      <w:bookmarkStart w:id="4" w:name="_Toc19174052"/>
      <w:bookmarkStart w:id="5" w:name="_Toc78795392"/>
      <w:r w:rsidRPr="00860CBD">
        <w:rPr>
          <w:rFonts w:ascii="Arial" w:hAnsi="Arial" w:cs="Arial"/>
          <w:color w:val="C00000"/>
        </w:rPr>
        <w:t>Timeline</w:t>
      </w:r>
      <w:bookmarkEnd w:id="4"/>
      <w:bookmarkEnd w:id="5"/>
    </w:p>
    <w:tbl>
      <w:tblPr>
        <w:tblStyle w:val="TableGrid"/>
        <w:tblW w:w="0" w:type="auto"/>
        <w:tblLook w:val="04A0" w:firstRow="1" w:lastRow="0" w:firstColumn="1" w:lastColumn="0" w:noHBand="0" w:noVBand="1"/>
      </w:tblPr>
      <w:tblGrid>
        <w:gridCol w:w="3589"/>
        <w:gridCol w:w="3731"/>
        <w:gridCol w:w="1922"/>
      </w:tblGrid>
      <w:tr w:rsidR="00847705" w:rsidRPr="00860CBD" w14:paraId="64BD408B" w14:textId="77777777" w:rsidTr="00860CBD">
        <w:trPr>
          <w:cnfStyle w:val="100000000000" w:firstRow="1" w:lastRow="0" w:firstColumn="0" w:lastColumn="0" w:oddVBand="0" w:evenVBand="0" w:oddHBand="0" w:evenHBand="0" w:firstRowFirstColumn="0" w:firstRowLastColumn="0" w:lastRowFirstColumn="0" w:lastRowLastColumn="0"/>
          <w:trHeight w:val="417"/>
        </w:trPr>
        <w:tc>
          <w:tcPr>
            <w:tcW w:w="3589" w:type="dxa"/>
            <w:shd w:val="clear" w:color="auto" w:fill="C40017"/>
          </w:tcPr>
          <w:p w14:paraId="2D18E44E" w14:textId="77777777" w:rsidR="00847705" w:rsidRPr="00860CBD" w:rsidRDefault="00847705" w:rsidP="00860CBD">
            <w:pPr>
              <w:keepNext/>
              <w:keepLines/>
              <w:spacing w:line="320" w:lineRule="atLeast"/>
              <w:jc w:val="both"/>
              <w:rPr>
                <w:rFonts w:eastAsia="MS Mincho" w:cs="Arial"/>
                <w:color w:val="FFFFFF" w:themeColor="background1"/>
                <w:sz w:val="18"/>
                <w:szCs w:val="44"/>
              </w:rPr>
            </w:pPr>
          </w:p>
        </w:tc>
        <w:tc>
          <w:tcPr>
            <w:tcW w:w="3731" w:type="dxa"/>
            <w:shd w:val="clear" w:color="auto" w:fill="C40017"/>
          </w:tcPr>
          <w:p w14:paraId="2EFB5509" w14:textId="77777777" w:rsidR="00847705" w:rsidRPr="00860CBD" w:rsidRDefault="00847705" w:rsidP="00860CBD">
            <w:pPr>
              <w:rPr>
                <w:rFonts w:cs="Arial"/>
                <w:b/>
                <w:bCs/>
                <w:color w:val="FFFFFF" w:themeColor="background1"/>
              </w:rPr>
            </w:pPr>
            <w:r w:rsidRPr="00860CBD">
              <w:rPr>
                <w:rFonts w:cs="Arial"/>
                <w:b/>
                <w:bCs/>
                <w:color w:val="FFFFFF" w:themeColor="background1"/>
              </w:rPr>
              <w:t>Requirements</w:t>
            </w:r>
          </w:p>
        </w:tc>
        <w:tc>
          <w:tcPr>
            <w:tcW w:w="1922" w:type="dxa"/>
            <w:shd w:val="clear" w:color="auto" w:fill="C40017"/>
          </w:tcPr>
          <w:p w14:paraId="7AFA05CB" w14:textId="77777777" w:rsidR="00847705" w:rsidRPr="00860CBD" w:rsidRDefault="00847705" w:rsidP="00860CBD">
            <w:pPr>
              <w:rPr>
                <w:rFonts w:cs="Arial"/>
                <w:b/>
                <w:bCs/>
                <w:color w:val="FFFFFF" w:themeColor="background1"/>
              </w:rPr>
            </w:pPr>
            <w:r w:rsidRPr="00860CBD">
              <w:rPr>
                <w:rFonts w:cs="Arial"/>
                <w:b/>
                <w:bCs/>
                <w:color w:val="FFFFFF" w:themeColor="background1"/>
              </w:rPr>
              <w:t>Date due</w:t>
            </w:r>
          </w:p>
        </w:tc>
      </w:tr>
      <w:tr w:rsidR="00847705" w:rsidRPr="00860CBD" w:rsidDel="00177949" w14:paraId="534738D9" w14:textId="77777777" w:rsidTr="00860CBD">
        <w:trPr>
          <w:trHeight w:val="525"/>
        </w:trPr>
        <w:tc>
          <w:tcPr>
            <w:tcW w:w="3589" w:type="dxa"/>
            <w:tcBorders>
              <w:bottom w:val="nil"/>
            </w:tcBorders>
          </w:tcPr>
          <w:p w14:paraId="4B6201D1" w14:textId="77777777" w:rsidR="00847705" w:rsidRPr="00860CBD" w:rsidRDefault="00847705" w:rsidP="00860CBD">
            <w:pPr>
              <w:keepNext/>
              <w:keepLines/>
              <w:spacing w:line="320" w:lineRule="atLeast"/>
              <w:jc w:val="both"/>
              <w:rPr>
                <w:rFonts w:eastAsia="MS Mincho" w:cs="Arial"/>
                <w:b/>
                <w:color w:val="000000"/>
                <w:sz w:val="18"/>
                <w:szCs w:val="28"/>
              </w:rPr>
            </w:pPr>
            <w:r w:rsidRPr="00860CBD">
              <w:rPr>
                <w:rFonts w:eastAsia="MS Mincho" w:cs="Arial"/>
                <w:b/>
                <w:color w:val="000000"/>
                <w:sz w:val="18"/>
                <w:szCs w:val="28"/>
              </w:rPr>
              <w:t xml:space="preserve">High Value Statewide Replacement Fund </w:t>
            </w:r>
          </w:p>
          <w:p w14:paraId="09EC894B" w14:textId="77777777" w:rsidR="00847705" w:rsidRPr="00860CBD" w:rsidRDefault="00847705" w:rsidP="00860CBD">
            <w:pPr>
              <w:keepNext/>
              <w:keepLines/>
              <w:spacing w:line="320" w:lineRule="atLeast"/>
              <w:jc w:val="both"/>
              <w:rPr>
                <w:rFonts w:eastAsia="MS Mincho" w:cs="Arial"/>
                <w:i/>
                <w:color w:val="000000"/>
                <w:sz w:val="18"/>
              </w:rPr>
            </w:pPr>
            <w:r w:rsidRPr="00860CBD">
              <w:rPr>
                <w:rFonts w:eastAsia="MS Mincho" w:cs="Arial"/>
                <w:i/>
                <w:color w:val="000000"/>
                <w:sz w:val="18"/>
              </w:rPr>
              <w:t>Applications for eligible in-scope items greater than $300,000 (excluding GST)</w:t>
            </w:r>
          </w:p>
        </w:tc>
        <w:tc>
          <w:tcPr>
            <w:tcW w:w="3731" w:type="dxa"/>
          </w:tcPr>
          <w:p w14:paraId="525BB7F8" w14:textId="77777777" w:rsidR="00847705" w:rsidRPr="00F92637" w:rsidRDefault="00847705" w:rsidP="00860CBD">
            <w:pPr>
              <w:keepNext/>
              <w:keepLines/>
              <w:spacing w:line="320" w:lineRule="atLeast"/>
              <w:rPr>
                <w:rFonts w:eastAsia="MS Mincho" w:cs="Arial"/>
                <w:color w:val="000000"/>
                <w:sz w:val="18"/>
                <w:szCs w:val="24"/>
              </w:rPr>
            </w:pPr>
            <w:r w:rsidRPr="00F92637">
              <w:rPr>
                <w:rFonts w:eastAsia="MS Mincho" w:cs="Arial"/>
                <w:color w:val="000000"/>
                <w:sz w:val="18"/>
                <w:szCs w:val="24"/>
              </w:rPr>
              <w:t>Call for submissions</w:t>
            </w:r>
          </w:p>
        </w:tc>
        <w:tc>
          <w:tcPr>
            <w:tcW w:w="1922" w:type="dxa"/>
            <w:shd w:val="clear" w:color="auto" w:fill="FFFFFF" w:themeFill="background1"/>
          </w:tcPr>
          <w:p w14:paraId="23AD8800" w14:textId="0A050021" w:rsidR="00847705" w:rsidRPr="00316BA4" w:rsidDel="00177949" w:rsidRDefault="00F92637" w:rsidP="00860CBD">
            <w:pPr>
              <w:keepNext/>
              <w:keepLines/>
              <w:spacing w:line="320" w:lineRule="atLeast"/>
              <w:jc w:val="both"/>
              <w:rPr>
                <w:rFonts w:eastAsia="MS Mincho" w:cs="Arial"/>
                <w:color w:val="000000"/>
                <w:sz w:val="18"/>
                <w:szCs w:val="24"/>
              </w:rPr>
            </w:pPr>
            <w:r w:rsidRPr="00316BA4">
              <w:rPr>
                <w:rFonts w:eastAsia="MS Mincho" w:cs="Arial"/>
                <w:color w:val="000000"/>
                <w:sz w:val="18"/>
                <w:szCs w:val="24"/>
              </w:rPr>
              <w:t xml:space="preserve">17 August </w:t>
            </w:r>
            <w:r w:rsidR="00847705" w:rsidRPr="00316BA4">
              <w:rPr>
                <w:rFonts w:eastAsia="MS Mincho" w:cs="Arial"/>
                <w:color w:val="000000"/>
                <w:sz w:val="18"/>
                <w:szCs w:val="24"/>
              </w:rPr>
              <w:t>2021</w:t>
            </w:r>
          </w:p>
        </w:tc>
      </w:tr>
      <w:tr w:rsidR="00847705" w:rsidRPr="00860CBD" w:rsidDel="00177949" w14:paraId="7BFC7BE3" w14:textId="77777777" w:rsidTr="00860CBD">
        <w:trPr>
          <w:trHeight w:val="525"/>
        </w:trPr>
        <w:tc>
          <w:tcPr>
            <w:tcW w:w="3589" w:type="dxa"/>
            <w:tcBorders>
              <w:top w:val="nil"/>
              <w:bottom w:val="single" w:sz="4" w:space="0" w:color="auto"/>
            </w:tcBorders>
          </w:tcPr>
          <w:p w14:paraId="6E5CB64B" w14:textId="77777777" w:rsidR="00847705" w:rsidRPr="00860CBD" w:rsidRDefault="00847705" w:rsidP="00860CBD">
            <w:pPr>
              <w:keepNext/>
              <w:keepLines/>
              <w:spacing w:line="320" w:lineRule="atLeast"/>
              <w:jc w:val="both"/>
              <w:rPr>
                <w:rFonts w:eastAsia="MS Mincho" w:cs="Arial"/>
                <w:b/>
                <w:color w:val="000000"/>
                <w:sz w:val="18"/>
                <w:szCs w:val="28"/>
              </w:rPr>
            </w:pPr>
            <w:r w:rsidRPr="00860CBD">
              <w:rPr>
                <w:rFonts w:eastAsia="MS Mincho" w:cs="Arial"/>
                <w:i/>
                <w:color w:val="000000"/>
                <w:sz w:val="18"/>
                <w:szCs w:val="28"/>
              </w:rPr>
              <w:t>Applications via on-line portal</w:t>
            </w:r>
          </w:p>
        </w:tc>
        <w:tc>
          <w:tcPr>
            <w:tcW w:w="3731" w:type="dxa"/>
            <w:tcBorders>
              <w:bottom w:val="single" w:sz="4" w:space="0" w:color="auto"/>
            </w:tcBorders>
          </w:tcPr>
          <w:p w14:paraId="75CA56CD" w14:textId="77777777" w:rsidR="00847705" w:rsidRPr="00F92637" w:rsidRDefault="00847705" w:rsidP="00860CBD">
            <w:pPr>
              <w:keepNext/>
              <w:keepLines/>
              <w:spacing w:line="320" w:lineRule="atLeast"/>
              <w:rPr>
                <w:rFonts w:eastAsia="MS Mincho" w:cs="Arial"/>
                <w:color w:val="000000"/>
                <w:sz w:val="18"/>
                <w:szCs w:val="24"/>
              </w:rPr>
            </w:pPr>
            <w:r w:rsidRPr="00F92637">
              <w:rPr>
                <w:rFonts w:eastAsia="MS Mincho" w:cs="Arial"/>
                <w:color w:val="000000"/>
                <w:sz w:val="18"/>
                <w:szCs w:val="24"/>
              </w:rPr>
              <w:t>Close of submissions</w:t>
            </w:r>
          </w:p>
        </w:tc>
        <w:tc>
          <w:tcPr>
            <w:tcW w:w="1922" w:type="dxa"/>
            <w:tcBorders>
              <w:bottom w:val="single" w:sz="4" w:space="0" w:color="auto"/>
            </w:tcBorders>
            <w:shd w:val="clear" w:color="auto" w:fill="FFFFFF" w:themeFill="background1"/>
          </w:tcPr>
          <w:p w14:paraId="6E70E48A" w14:textId="654A8636" w:rsidR="00847705" w:rsidRPr="00316BA4" w:rsidDel="00177949" w:rsidRDefault="00F92637" w:rsidP="00860CBD">
            <w:pPr>
              <w:keepNext/>
              <w:keepLines/>
              <w:spacing w:line="320" w:lineRule="atLeast"/>
              <w:jc w:val="both"/>
              <w:rPr>
                <w:rFonts w:eastAsia="MS Mincho" w:cs="Arial"/>
                <w:color w:val="000000"/>
                <w:sz w:val="18"/>
                <w:szCs w:val="24"/>
              </w:rPr>
            </w:pPr>
            <w:r w:rsidRPr="00316BA4">
              <w:rPr>
                <w:rFonts w:eastAsia="MS Mincho" w:cs="Arial"/>
                <w:color w:val="000000"/>
                <w:sz w:val="18"/>
                <w:szCs w:val="24"/>
              </w:rPr>
              <w:t xml:space="preserve">20 September </w:t>
            </w:r>
            <w:r w:rsidR="00847705" w:rsidRPr="00316BA4">
              <w:rPr>
                <w:rFonts w:eastAsia="MS Mincho" w:cs="Arial"/>
                <w:color w:val="000000"/>
                <w:sz w:val="18"/>
                <w:szCs w:val="24"/>
              </w:rPr>
              <w:t>2021</w:t>
            </w:r>
          </w:p>
        </w:tc>
      </w:tr>
      <w:tr w:rsidR="00847705" w:rsidRPr="00860CBD" w14:paraId="261E2FA3" w14:textId="77777777" w:rsidTr="00860CBD">
        <w:trPr>
          <w:trHeight w:val="525"/>
        </w:trPr>
        <w:tc>
          <w:tcPr>
            <w:tcW w:w="3589" w:type="dxa"/>
            <w:vMerge w:val="restart"/>
            <w:tcBorders>
              <w:top w:val="single" w:sz="4" w:space="0" w:color="auto"/>
            </w:tcBorders>
          </w:tcPr>
          <w:p w14:paraId="2029BA1D" w14:textId="77777777" w:rsidR="00847705" w:rsidRPr="00860CBD" w:rsidRDefault="00847705" w:rsidP="00860CBD">
            <w:pPr>
              <w:keepNext/>
              <w:keepLines/>
              <w:spacing w:line="320" w:lineRule="atLeast"/>
              <w:jc w:val="both"/>
              <w:rPr>
                <w:rFonts w:eastAsia="MS Mincho" w:cs="Arial"/>
                <w:b/>
                <w:color w:val="000000"/>
                <w:sz w:val="18"/>
                <w:szCs w:val="28"/>
              </w:rPr>
            </w:pPr>
            <w:r w:rsidRPr="00860CBD">
              <w:rPr>
                <w:rFonts w:eastAsia="MS Mincho" w:cs="Arial"/>
                <w:b/>
                <w:color w:val="000000"/>
                <w:sz w:val="18"/>
                <w:szCs w:val="28"/>
              </w:rPr>
              <w:t>Specific-purpose capital grants</w:t>
            </w:r>
          </w:p>
          <w:p w14:paraId="7BD5ADBE" w14:textId="77777777" w:rsidR="00847705" w:rsidRPr="00860CBD" w:rsidRDefault="00847705" w:rsidP="00860CBD">
            <w:pPr>
              <w:keepNext/>
              <w:keepLines/>
              <w:spacing w:line="320" w:lineRule="atLeast"/>
              <w:rPr>
                <w:rFonts w:eastAsia="MS Mincho" w:cs="Arial"/>
                <w:i/>
                <w:color w:val="000000"/>
                <w:sz w:val="18"/>
                <w:szCs w:val="28"/>
              </w:rPr>
            </w:pPr>
            <w:r w:rsidRPr="00860CBD">
              <w:rPr>
                <w:rFonts w:eastAsia="MS Mincho" w:cs="Arial"/>
                <w:i/>
                <w:color w:val="000000"/>
                <w:sz w:val="18"/>
                <w:szCs w:val="28"/>
              </w:rPr>
              <w:t xml:space="preserve">For acute services in metropolitan and regional public hospitals </w:t>
            </w:r>
          </w:p>
          <w:p w14:paraId="4F774F9A" w14:textId="77777777" w:rsidR="00847705" w:rsidRPr="00860CBD" w:rsidRDefault="00847705" w:rsidP="00860CBD">
            <w:pPr>
              <w:keepNext/>
              <w:keepLines/>
              <w:spacing w:line="320" w:lineRule="atLeast"/>
              <w:jc w:val="both"/>
              <w:rPr>
                <w:rFonts w:eastAsia="MS Mincho" w:cs="Arial"/>
                <w:color w:val="339966"/>
                <w:sz w:val="18"/>
                <w:szCs w:val="44"/>
              </w:rPr>
            </w:pPr>
          </w:p>
        </w:tc>
        <w:tc>
          <w:tcPr>
            <w:tcW w:w="3731" w:type="dxa"/>
          </w:tcPr>
          <w:p w14:paraId="2F35B145" w14:textId="77777777" w:rsidR="00847705" w:rsidRPr="00860CBD" w:rsidRDefault="00847705" w:rsidP="00860CBD">
            <w:pPr>
              <w:keepNext/>
              <w:keepLines/>
              <w:spacing w:line="320" w:lineRule="atLeast"/>
              <w:rPr>
                <w:rFonts w:eastAsia="MS Mincho" w:cs="Arial"/>
                <w:color w:val="000000"/>
                <w:sz w:val="18"/>
                <w:szCs w:val="24"/>
                <w:highlight w:val="green"/>
              </w:rPr>
            </w:pPr>
            <w:r w:rsidRPr="00860CBD">
              <w:rPr>
                <w:rFonts w:eastAsia="MS Mincho" w:cs="Arial"/>
                <w:b/>
                <w:color w:val="000000"/>
                <w:sz w:val="18"/>
                <w:szCs w:val="24"/>
              </w:rPr>
              <w:t>2020-21 Grant Reporting</w:t>
            </w:r>
            <w:r w:rsidRPr="00860CBD">
              <w:rPr>
                <w:rFonts w:eastAsia="MS Mincho" w:cs="Arial"/>
                <w:color w:val="000000"/>
                <w:sz w:val="18"/>
                <w:szCs w:val="24"/>
              </w:rPr>
              <w:t xml:space="preserve">: Agency Information Management System – 7B Reporting/annual return on expenditure of </w:t>
            </w:r>
            <w:r w:rsidRPr="00860CBD">
              <w:rPr>
                <w:rFonts w:eastAsia="MS Mincho" w:cs="Arial"/>
                <w:b/>
                <w:color w:val="000000"/>
                <w:sz w:val="18"/>
                <w:szCs w:val="24"/>
              </w:rPr>
              <w:t>2020-21</w:t>
            </w:r>
            <w:r w:rsidRPr="00860CBD">
              <w:rPr>
                <w:rFonts w:eastAsia="MS Mincho" w:cs="Arial"/>
                <w:color w:val="000000"/>
                <w:sz w:val="18"/>
                <w:szCs w:val="24"/>
              </w:rPr>
              <w:t xml:space="preserve"> grant and any carry forward from previous years</w:t>
            </w:r>
          </w:p>
        </w:tc>
        <w:tc>
          <w:tcPr>
            <w:tcW w:w="1922" w:type="dxa"/>
            <w:shd w:val="clear" w:color="auto" w:fill="FFFFFF" w:themeFill="background1"/>
          </w:tcPr>
          <w:p w14:paraId="39DE743E" w14:textId="77777777" w:rsidR="00847705" w:rsidRPr="00860CBD" w:rsidRDefault="00847705" w:rsidP="00860CBD">
            <w:pPr>
              <w:keepNext/>
              <w:keepLines/>
              <w:spacing w:line="320" w:lineRule="atLeast"/>
              <w:jc w:val="both"/>
              <w:rPr>
                <w:rFonts w:eastAsia="MS Mincho" w:cs="Arial"/>
                <w:color w:val="000000"/>
                <w:sz w:val="18"/>
                <w:szCs w:val="24"/>
              </w:rPr>
            </w:pPr>
            <w:r w:rsidRPr="00860CBD">
              <w:rPr>
                <w:rFonts w:eastAsia="MS Mincho" w:cs="Arial"/>
                <w:color w:val="000000"/>
                <w:sz w:val="18"/>
                <w:szCs w:val="24"/>
              </w:rPr>
              <w:t>30 September 2021</w:t>
            </w:r>
          </w:p>
        </w:tc>
      </w:tr>
      <w:tr w:rsidR="00847705" w:rsidRPr="00860CBD" w14:paraId="54F80DBA" w14:textId="77777777" w:rsidTr="00860CBD">
        <w:trPr>
          <w:trHeight w:val="73"/>
        </w:trPr>
        <w:tc>
          <w:tcPr>
            <w:tcW w:w="3589" w:type="dxa"/>
            <w:vMerge/>
            <w:tcBorders>
              <w:bottom w:val="single" w:sz="4" w:space="0" w:color="auto"/>
            </w:tcBorders>
          </w:tcPr>
          <w:p w14:paraId="6F165422" w14:textId="77777777" w:rsidR="00847705" w:rsidRPr="00860CBD" w:rsidRDefault="00847705" w:rsidP="00860CBD">
            <w:pPr>
              <w:keepNext/>
              <w:keepLines/>
              <w:spacing w:line="320" w:lineRule="atLeast"/>
              <w:jc w:val="both"/>
              <w:rPr>
                <w:rFonts w:eastAsia="MS Mincho" w:cs="Arial"/>
                <w:b/>
                <w:color w:val="000000"/>
                <w:sz w:val="18"/>
                <w:szCs w:val="28"/>
              </w:rPr>
            </w:pPr>
          </w:p>
        </w:tc>
        <w:tc>
          <w:tcPr>
            <w:tcW w:w="3731" w:type="dxa"/>
            <w:tcBorders>
              <w:bottom w:val="single" w:sz="4" w:space="0" w:color="auto"/>
            </w:tcBorders>
          </w:tcPr>
          <w:p w14:paraId="46A686F9" w14:textId="77777777" w:rsidR="00847705" w:rsidRPr="00860CBD" w:rsidRDefault="00847705" w:rsidP="00860CBD">
            <w:pPr>
              <w:keepNext/>
              <w:keepLines/>
              <w:spacing w:line="320" w:lineRule="atLeast"/>
              <w:rPr>
                <w:rFonts w:eastAsia="MS Mincho" w:cs="Arial"/>
                <w:color w:val="000000"/>
                <w:sz w:val="18"/>
                <w:szCs w:val="24"/>
              </w:rPr>
            </w:pPr>
            <w:r w:rsidRPr="00860CBD">
              <w:rPr>
                <w:rFonts w:eastAsia="MS Mincho" w:cs="Arial"/>
                <w:b/>
                <w:color w:val="000000"/>
                <w:sz w:val="18"/>
                <w:szCs w:val="24"/>
              </w:rPr>
              <w:t>2021-22 Grant Reporting</w:t>
            </w:r>
            <w:r w:rsidRPr="00860CBD">
              <w:rPr>
                <w:rFonts w:eastAsia="MS Mincho" w:cs="Arial"/>
                <w:color w:val="000000"/>
                <w:sz w:val="18"/>
                <w:szCs w:val="24"/>
              </w:rPr>
              <w:t xml:space="preserve">: Agency Information Management System – 7B Reporting/annual return on expenditure of </w:t>
            </w:r>
            <w:r w:rsidRPr="00860CBD">
              <w:rPr>
                <w:rFonts w:eastAsia="MS Mincho" w:cs="Arial"/>
                <w:b/>
                <w:color w:val="000000"/>
                <w:sz w:val="18"/>
                <w:szCs w:val="24"/>
              </w:rPr>
              <w:t xml:space="preserve">2021-22 </w:t>
            </w:r>
            <w:r w:rsidRPr="00860CBD">
              <w:rPr>
                <w:rFonts w:eastAsia="MS Mincho" w:cs="Arial"/>
                <w:color w:val="000000"/>
                <w:sz w:val="18"/>
                <w:szCs w:val="24"/>
              </w:rPr>
              <w:t>grant and any carry forward from previous years</w:t>
            </w:r>
          </w:p>
        </w:tc>
        <w:tc>
          <w:tcPr>
            <w:tcW w:w="1922" w:type="dxa"/>
            <w:tcBorders>
              <w:bottom w:val="single" w:sz="4" w:space="0" w:color="auto"/>
            </w:tcBorders>
            <w:shd w:val="clear" w:color="auto" w:fill="FFFFFF" w:themeFill="background1"/>
          </w:tcPr>
          <w:p w14:paraId="7D94EA93" w14:textId="77777777" w:rsidR="00847705" w:rsidRPr="00860CBD" w:rsidRDefault="00847705" w:rsidP="00860CBD">
            <w:pPr>
              <w:keepNext/>
              <w:keepLines/>
              <w:spacing w:line="320" w:lineRule="atLeast"/>
              <w:jc w:val="both"/>
              <w:rPr>
                <w:rFonts w:eastAsia="MS Mincho" w:cs="Arial"/>
                <w:color w:val="000000"/>
                <w:sz w:val="18"/>
                <w:szCs w:val="24"/>
              </w:rPr>
            </w:pPr>
            <w:r w:rsidRPr="00860CBD">
              <w:rPr>
                <w:rFonts w:eastAsia="MS Mincho" w:cs="Arial"/>
                <w:color w:val="000000"/>
                <w:sz w:val="18"/>
                <w:szCs w:val="24"/>
              </w:rPr>
              <w:t>30 September 2022</w:t>
            </w:r>
          </w:p>
        </w:tc>
      </w:tr>
    </w:tbl>
    <w:p w14:paraId="4B336A04" w14:textId="77777777" w:rsidR="00847705" w:rsidRPr="00860CBD" w:rsidRDefault="00847705" w:rsidP="00847705">
      <w:pPr>
        <w:pStyle w:val="Heading1"/>
        <w:rPr>
          <w:rFonts w:ascii="Arial" w:hAnsi="Arial" w:cs="Arial"/>
          <w:color w:val="C00000"/>
        </w:rPr>
      </w:pPr>
      <w:bookmarkStart w:id="6" w:name="_Toc19174053"/>
      <w:bookmarkStart w:id="7" w:name="_Toc78795393"/>
      <w:r w:rsidRPr="00860CBD">
        <w:rPr>
          <w:rFonts w:ascii="Arial" w:hAnsi="Arial" w:cs="Arial"/>
          <w:color w:val="C00000"/>
        </w:rPr>
        <w:t>Purpose</w:t>
      </w:r>
      <w:bookmarkEnd w:id="6"/>
      <w:bookmarkEnd w:id="7"/>
    </w:p>
    <w:p w14:paraId="0E77064E" w14:textId="77777777" w:rsidR="00847705" w:rsidRPr="00860CBD" w:rsidRDefault="00847705" w:rsidP="00847705">
      <w:pPr>
        <w:rPr>
          <w:rFonts w:ascii="Arial" w:eastAsia="MS Mincho" w:hAnsi="Arial" w:cs="Arial"/>
          <w:bCs/>
          <w:iCs/>
        </w:rPr>
      </w:pPr>
      <w:bookmarkStart w:id="8" w:name="_Hlk17902035"/>
      <w:r w:rsidRPr="00860CBD">
        <w:rPr>
          <w:rFonts w:ascii="Arial" w:eastAsia="MS Mincho" w:hAnsi="Arial" w:cs="Arial"/>
          <w:bCs/>
          <w:iCs/>
        </w:rPr>
        <w:t>The purpose of the funding for the Engineering Infrastructure Replacement Program and the Medical Equipment Replacement Program is to:</w:t>
      </w:r>
    </w:p>
    <w:p w14:paraId="07399291" w14:textId="77777777" w:rsidR="00847705" w:rsidRPr="00860CBD" w:rsidRDefault="00847705" w:rsidP="00847705">
      <w:pPr>
        <w:numPr>
          <w:ilvl w:val="0"/>
          <w:numId w:val="24"/>
        </w:numPr>
        <w:rPr>
          <w:rFonts w:ascii="Arial" w:eastAsia="MS Mincho" w:hAnsi="Arial" w:cs="Arial"/>
          <w:bCs/>
          <w:iCs/>
        </w:rPr>
      </w:pPr>
      <w:r w:rsidRPr="00860CBD">
        <w:rPr>
          <w:rFonts w:ascii="Arial" w:eastAsia="MS Mincho" w:hAnsi="Arial" w:cs="Arial"/>
          <w:bCs/>
          <w:iCs/>
        </w:rPr>
        <w:t>improve safety for patients and healthcare workers with reliable engineering infrastructure and medical equipment</w:t>
      </w:r>
    </w:p>
    <w:p w14:paraId="46B868F1" w14:textId="77777777" w:rsidR="00847705" w:rsidRPr="00860CBD" w:rsidRDefault="00847705" w:rsidP="00847705">
      <w:pPr>
        <w:numPr>
          <w:ilvl w:val="0"/>
          <w:numId w:val="24"/>
        </w:numPr>
        <w:rPr>
          <w:rFonts w:ascii="Arial" w:eastAsia="MS Mincho" w:hAnsi="Arial" w:cs="Arial"/>
          <w:bCs/>
          <w:iCs/>
        </w:rPr>
      </w:pPr>
      <w:r w:rsidRPr="00860CBD">
        <w:rPr>
          <w:rFonts w:ascii="Arial" w:eastAsia="MS Mincho" w:hAnsi="Arial" w:cs="Arial"/>
          <w:bCs/>
          <w:iCs/>
        </w:rPr>
        <w:t>sustain clinical service continuity and provide greater access to care and treatments</w:t>
      </w:r>
    </w:p>
    <w:p w14:paraId="2B9EBC18" w14:textId="77777777" w:rsidR="00847705" w:rsidRPr="00860CBD" w:rsidRDefault="00847705" w:rsidP="00847705">
      <w:pPr>
        <w:numPr>
          <w:ilvl w:val="0"/>
          <w:numId w:val="24"/>
        </w:numPr>
        <w:rPr>
          <w:rFonts w:ascii="Arial" w:eastAsia="MS Mincho" w:hAnsi="Arial" w:cs="Arial"/>
          <w:bCs/>
          <w:iCs/>
        </w:rPr>
      </w:pPr>
      <w:r w:rsidRPr="00860CBD">
        <w:rPr>
          <w:rFonts w:ascii="Arial" w:eastAsia="MS Mincho" w:hAnsi="Arial" w:cs="Arial"/>
          <w:bCs/>
          <w:iCs/>
        </w:rPr>
        <w:t>avert unacceptable clinical service interruptions or failures</w:t>
      </w:r>
    </w:p>
    <w:p w14:paraId="03A2B6B2" w14:textId="77777777" w:rsidR="00847705" w:rsidRPr="00860CBD" w:rsidRDefault="00847705" w:rsidP="00847705">
      <w:pPr>
        <w:numPr>
          <w:ilvl w:val="0"/>
          <w:numId w:val="24"/>
        </w:numPr>
        <w:rPr>
          <w:rFonts w:ascii="Arial" w:eastAsia="MS Mincho" w:hAnsi="Arial" w:cs="Arial"/>
          <w:bCs/>
          <w:iCs/>
        </w:rPr>
      </w:pPr>
      <w:r w:rsidRPr="00860CBD">
        <w:rPr>
          <w:rFonts w:ascii="Arial" w:eastAsia="MS Mincho" w:hAnsi="Arial" w:cs="Arial"/>
          <w:bCs/>
          <w:iCs/>
        </w:rPr>
        <w:t>enable qualifying at-risk critical engineering infrastructure and medical equipment due or overdue for replacement to be replaced in a timely and prioritised way, consistent with statewide strategic and service plans, service delivery needs and asset management plans</w:t>
      </w:r>
    </w:p>
    <w:p w14:paraId="14477334" w14:textId="77777777" w:rsidR="00847705" w:rsidRPr="00860CBD" w:rsidRDefault="00847705" w:rsidP="00847705">
      <w:pPr>
        <w:pStyle w:val="Numparaindent"/>
        <w:numPr>
          <w:ilvl w:val="0"/>
          <w:numId w:val="24"/>
        </w:numPr>
        <w:rPr>
          <w:rFonts w:ascii="Arial" w:eastAsia="MS Mincho" w:hAnsi="Arial" w:cs="Arial"/>
        </w:rPr>
      </w:pPr>
      <w:r w:rsidRPr="00860CBD">
        <w:rPr>
          <w:rFonts w:ascii="Arial" w:eastAsia="MS Mincho" w:hAnsi="Arial" w:cs="Arial"/>
          <w:bCs/>
          <w:iCs/>
          <w:spacing w:val="0"/>
          <w:lang w:eastAsia="en-US"/>
        </w:rPr>
        <w:lastRenderedPageBreak/>
        <w:t>enable best practice models of care through medical equipment replacement and upgrades</w:t>
      </w:r>
    </w:p>
    <w:p w14:paraId="141B4FA2" w14:textId="77777777" w:rsidR="00847705" w:rsidRPr="00860CBD" w:rsidRDefault="00847705" w:rsidP="00847705">
      <w:pPr>
        <w:numPr>
          <w:ilvl w:val="0"/>
          <w:numId w:val="24"/>
        </w:numPr>
        <w:rPr>
          <w:rFonts w:ascii="Arial" w:eastAsia="MS Mincho" w:hAnsi="Arial" w:cs="Arial"/>
          <w:bCs/>
          <w:iCs/>
        </w:rPr>
      </w:pPr>
      <w:r w:rsidRPr="00860CBD">
        <w:rPr>
          <w:rFonts w:ascii="Arial" w:eastAsia="MS Mincho" w:hAnsi="Arial" w:cs="Arial"/>
          <w:bCs/>
          <w:iCs/>
        </w:rPr>
        <w:t>sustain at-risk assets that provide essential capacity for delivering responsive and appropriate acute clinical services across Victorian public hospitals</w:t>
      </w:r>
    </w:p>
    <w:p w14:paraId="76CAC71A" w14:textId="77777777" w:rsidR="00847705" w:rsidRPr="00860CBD" w:rsidRDefault="00847705" w:rsidP="00847705">
      <w:pPr>
        <w:numPr>
          <w:ilvl w:val="0"/>
          <w:numId w:val="24"/>
        </w:numPr>
        <w:rPr>
          <w:rFonts w:ascii="Arial" w:eastAsia="MS Mincho" w:hAnsi="Arial" w:cs="Arial"/>
          <w:bCs/>
          <w:iCs/>
        </w:rPr>
      </w:pPr>
      <w:r w:rsidRPr="00860CBD">
        <w:rPr>
          <w:rFonts w:ascii="Arial" w:eastAsia="MS Mincho" w:hAnsi="Arial" w:cs="Arial"/>
          <w:bCs/>
          <w:iCs/>
        </w:rPr>
        <w:t>provide a safety net to minimise whole-of-system risks</w:t>
      </w:r>
    </w:p>
    <w:p w14:paraId="5C4514B3" w14:textId="77777777" w:rsidR="00847705" w:rsidRPr="00860CBD" w:rsidRDefault="00847705" w:rsidP="00847705">
      <w:pPr>
        <w:numPr>
          <w:ilvl w:val="0"/>
          <w:numId w:val="24"/>
        </w:numPr>
        <w:rPr>
          <w:rFonts w:ascii="Arial" w:eastAsia="MS Mincho" w:hAnsi="Arial" w:cs="Arial"/>
          <w:bCs/>
          <w:iCs/>
        </w:rPr>
      </w:pPr>
      <w:r w:rsidRPr="00860CBD">
        <w:rPr>
          <w:rFonts w:ascii="Arial" w:eastAsia="MS Mincho" w:hAnsi="Arial" w:cs="Arial"/>
          <w:bCs/>
          <w:iCs/>
        </w:rPr>
        <w:t xml:space="preserve">devolve a level of capital funding to health services’ management, making prioritising the replacement of at-risk assets more flexible, reducing administrative burden and helping to improve asset management </w:t>
      </w:r>
    </w:p>
    <w:p w14:paraId="6137F25D" w14:textId="77777777" w:rsidR="00847705" w:rsidRPr="00860CBD" w:rsidRDefault="00847705" w:rsidP="00847705">
      <w:pPr>
        <w:numPr>
          <w:ilvl w:val="0"/>
          <w:numId w:val="24"/>
        </w:numPr>
        <w:rPr>
          <w:rFonts w:ascii="Arial" w:eastAsia="MS Mincho" w:hAnsi="Arial" w:cs="Arial"/>
          <w:bCs/>
          <w:iCs/>
        </w:rPr>
      </w:pPr>
      <w:r w:rsidRPr="00860CBD">
        <w:rPr>
          <w:rFonts w:ascii="Arial" w:eastAsia="MS Mincho" w:hAnsi="Arial" w:cs="Arial"/>
          <w:bCs/>
          <w:iCs/>
        </w:rPr>
        <w:t xml:space="preserve">assist health services to implement effective asset management practices that aligns with existing government frameworks and policies; and supports the </w:t>
      </w:r>
      <w:r w:rsidRPr="00860CBD">
        <w:rPr>
          <w:rFonts w:ascii="Arial" w:eastAsia="MS Mincho" w:hAnsi="Arial" w:cs="Arial"/>
        </w:rPr>
        <w:t>development and implementation</w:t>
      </w:r>
      <w:r w:rsidRPr="00860CBD">
        <w:rPr>
          <w:rFonts w:ascii="Arial" w:eastAsia="MS Mincho" w:hAnsi="Arial" w:cs="Arial"/>
          <w:bCs/>
          <w:iCs/>
        </w:rPr>
        <w:t xml:space="preserve"> of multi-year essential engineering infrastructure and multi-year medical equipment asset management plans for health services consistent with their role in the statewide context and appropriate to the asset management requirements of the health service concerned.</w:t>
      </w:r>
    </w:p>
    <w:p w14:paraId="3A59C3BC" w14:textId="77777777" w:rsidR="00847705" w:rsidRPr="00860CBD" w:rsidRDefault="00847705" w:rsidP="00847705">
      <w:pPr>
        <w:rPr>
          <w:rFonts w:ascii="Arial" w:eastAsia="MS Mincho" w:hAnsi="Arial" w:cs="Arial"/>
          <w:bCs/>
          <w:iCs/>
        </w:rPr>
      </w:pPr>
      <w:r w:rsidRPr="00860CBD">
        <w:rPr>
          <w:rFonts w:ascii="Arial" w:eastAsia="MS Mincho" w:hAnsi="Arial" w:cs="Arial"/>
          <w:bCs/>
          <w:iCs/>
        </w:rPr>
        <w:t>The Victorian Government announced in the 2021-22 State Budget:</w:t>
      </w:r>
    </w:p>
    <w:p w14:paraId="20B6D6FE" w14:textId="77777777" w:rsidR="00847705" w:rsidRPr="00860CBD" w:rsidRDefault="00847705" w:rsidP="00847705">
      <w:pPr>
        <w:pStyle w:val="ListParagraph"/>
        <w:numPr>
          <w:ilvl w:val="0"/>
          <w:numId w:val="25"/>
        </w:numPr>
        <w:rPr>
          <w:rFonts w:ascii="Arial" w:eastAsia="MS Mincho" w:hAnsi="Arial" w:cs="Arial"/>
          <w:bCs/>
          <w:iCs/>
        </w:rPr>
      </w:pPr>
      <w:r w:rsidRPr="00860CBD">
        <w:rPr>
          <w:rFonts w:ascii="Arial" w:eastAsia="MS Mincho" w:hAnsi="Arial" w:cs="Arial"/>
          <w:bCs/>
          <w:iCs/>
        </w:rPr>
        <w:t xml:space="preserve">$50 million for the Engineering Infrastructure Replacement Program, and </w:t>
      </w:r>
    </w:p>
    <w:p w14:paraId="2162A3FE" w14:textId="77777777" w:rsidR="00847705" w:rsidRPr="00860CBD" w:rsidRDefault="00847705" w:rsidP="00847705">
      <w:pPr>
        <w:pStyle w:val="ListParagraph"/>
        <w:numPr>
          <w:ilvl w:val="0"/>
          <w:numId w:val="25"/>
        </w:numPr>
        <w:rPr>
          <w:rFonts w:ascii="Arial" w:eastAsia="MS Mincho" w:hAnsi="Arial" w:cs="Arial"/>
          <w:bCs/>
          <w:iCs/>
        </w:rPr>
      </w:pPr>
      <w:r w:rsidRPr="00860CBD">
        <w:rPr>
          <w:rFonts w:ascii="Arial" w:eastAsia="MS Mincho" w:hAnsi="Arial" w:cs="Arial"/>
          <w:bCs/>
          <w:iCs/>
        </w:rPr>
        <w:t xml:space="preserve">$35 million for the Medical Equipment Replacement Program.  </w:t>
      </w:r>
    </w:p>
    <w:p w14:paraId="603A1951" w14:textId="77777777" w:rsidR="00847705" w:rsidRPr="00860CBD" w:rsidRDefault="00847705" w:rsidP="00847705">
      <w:pPr>
        <w:ind w:left="52"/>
        <w:rPr>
          <w:rFonts w:ascii="Arial" w:eastAsia="MS Mincho" w:hAnsi="Arial" w:cs="Arial"/>
          <w:bCs/>
          <w:iCs/>
        </w:rPr>
      </w:pPr>
    </w:p>
    <w:p w14:paraId="2FEA34A8" w14:textId="77777777" w:rsidR="00847705" w:rsidRPr="00860CBD" w:rsidRDefault="00847705" w:rsidP="00847705">
      <w:pPr>
        <w:ind w:left="52"/>
        <w:rPr>
          <w:rFonts w:ascii="Arial" w:eastAsia="MS Mincho" w:hAnsi="Arial" w:cs="Arial"/>
          <w:bCs/>
          <w:iCs/>
        </w:rPr>
      </w:pPr>
      <w:r w:rsidRPr="00860CBD">
        <w:rPr>
          <w:rFonts w:ascii="Arial" w:eastAsia="MS Mincho" w:hAnsi="Arial" w:cs="Arial"/>
          <w:bCs/>
          <w:iCs/>
        </w:rPr>
        <w:t>For each of these programs there is a grant component and a central submission process.</w:t>
      </w:r>
    </w:p>
    <w:tbl>
      <w:tblPr>
        <w:tblStyle w:val="TableGrid"/>
        <w:tblW w:w="0" w:type="auto"/>
        <w:tblLook w:val="04A0" w:firstRow="1" w:lastRow="0" w:firstColumn="1" w:lastColumn="0" w:noHBand="0" w:noVBand="1"/>
      </w:tblPr>
      <w:tblGrid>
        <w:gridCol w:w="3222"/>
        <w:gridCol w:w="2941"/>
        <w:gridCol w:w="3079"/>
      </w:tblGrid>
      <w:tr w:rsidR="00847705" w:rsidRPr="00860CBD" w14:paraId="525501AC" w14:textId="77777777" w:rsidTr="00860CBD">
        <w:trPr>
          <w:cnfStyle w:val="100000000000" w:firstRow="1" w:lastRow="0" w:firstColumn="0" w:lastColumn="0" w:oddVBand="0" w:evenVBand="0" w:oddHBand="0" w:evenHBand="0" w:firstRowFirstColumn="0" w:firstRowLastColumn="0" w:lastRowFirstColumn="0" w:lastRowLastColumn="0"/>
        </w:trPr>
        <w:tc>
          <w:tcPr>
            <w:tcW w:w="3261" w:type="dxa"/>
            <w:shd w:val="clear" w:color="auto" w:fill="C40017"/>
          </w:tcPr>
          <w:p w14:paraId="46F2F104" w14:textId="77777777" w:rsidR="00847705" w:rsidRPr="00860CBD" w:rsidRDefault="00847705" w:rsidP="00860CBD">
            <w:pPr>
              <w:rPr>
                <w:rFonts w:eastAsia="MS Mincho" w:cs="Arial"/>
                <w:b/>
                <w:color w:val="FFFFFF" w:themeColor="background1"/>
              </w:rPr>
            </w:pPr>
            <w:r w:rsidRPr="00860CBD">
              <w:rPr>
                <w:rFonts w:cs="Arial"/>
                <w:b/>
                <w:bCs/>
                <w:color w:val="FFFFFF" w:themeColor="background1"/>
              </w:rPr>
              <w:t>Program</w:t>
            </w:r>
          </w:p>
        </w:tc>
        <w:tc>
          <w:tcPr>
            <w:tcW w:w="2976" w:type="dxa"/>
            <w:shd w:val="clear" w:color="auto" w:fill="C40017"/>
          </w:tcPr>
          <w:p w14:paraId="7114F413" w14:textId="77777777" w:rsidR="00847705" w:rsidRPr="00860CBD" w:rsidRDefault="00847705" w:rsidP="00860CBD">
            <w:pPr>
              <w:jc w:val="center"/>
              <w:rPr>
                <w:rFonts w:cs="Arial"/>
                <w:b/>
                <w:bCs/>
                <w:color w:val="FFFFFF" w:themeColor="background1"/>
              </w:rPr>
            </w:pPr>
            <w:r w:rsidRPr="00860CBD">
              <w:rPr>
                <w:rFonts w:cs="Arial"/>
                <w:b/>
                <w:bCs/>
                <w:color w:val="FFFFFF" w:themeColor="background1"/>
              </w:rPr>
              <w:t>High Value Statewide Replacement Fund</w:t>
            </w:r>
          </w:p>
          <w:p w14:paraId="4BE483FF" w14:textId="77777777" w:rsidR="00847705" w:rsidRPr="00860CBD" w:rsidRDefault="00847705" w:rsidP="00860CBD">
            <w:pPr>
              <w:jc w:val="center"/>
              <w:rPr>
                <w:rFonts w:cs="Arial"/>
                <w:bCs/>
                <w:color w:val="FFFFFF" w:themeColor="background1"/>
              </w:rPr>
            </w:pPr>
            <w:r w:rsidRPr="00860CBD">
              <w:rPr>
                <w:rFonts w:eastAsia="MS Mincho" w:cs="Arial"/>
                <w:i/>
                <w:color w:val="FFFFFF" w:themeColor="background1"/>
              </w:rPr>
              <w:t>Submission based (greater than $300,000, excluding GST)</w:t>
            </w:r>
          </w:p>
        </w:tc>
        <w:tc>
          <w:tcPr>
            <w:tcW w:w="3119" w:type="dxa"/>
            <w:shd w:val="clear" w:color="auto" w:fill="C40017"/>
          </w:tcPr>
          <w:p w14:paraId="18A8BAA9" w14:textId="77777777" w:rsidR="00847705" w:rsidRPr="00860CBD" w:rsidRDefault="00847705" w:rsidP="00860CBD">
            <w:pPr>
              <w:jc w:val="center"/>
              <w:rPr>
                <w:rFonts w:cs="Arial"/>
                <w:b/>
                <w:bCs/>
                <w:color w:val="FFFFFF" w:themeColor="background1"/>
              </w:rPr>
            </w:pPr>
            <w:r w:rsidRPr="00860CBD">
              <w:rPr>
                <w:rFonts w:cs="Arial"/>
                <w:b/>
                <w:bCs/>
                <w:color w:val="FFFFFF" w:themeColor="background1"/>
              </w:rPr>
              <w:t>Specific-purpose capital grants</w:t>
            </w:r>
          </w:p>
          <w:p w14:paraId="1C0DA3E3" w14:textId="77777777" w:rsidR="00847705" w:rsidRPr="00860CBD" w:rsidRDefault="00847705" w:rsidP="00860CBD">
            <w:pPr>
              <w:jc w:val="center"/>
              <w:rPr>
                <w:rFonts w:eastAsia="MS Mincho" w:cs="Arial"/>
                <w:i/>
                <w:color w:val="FFFFFF" w:themeColor="background1"/>
              </w:rPr>
            </w:pPr>
            <w:r w:rsidRPr="00860CBD">
              <w:rPr>
                <w:rFonts w:eastAsia="MS Mincho" w:cs="Arial"/>
                <w:i/>
                <w:color w:val="FFFFFF" w:themeColor="background1"/>
              </w:rPr>
              <w:t>(funding provided directly to eligible health services via the department’s payment systems)</w:t>
            </w:r>
          </w:p>
        </w:tc>
      </w:tr>
      <w:tr w:rsidR="00847705" w:rsidRPr="00860CBD" w14:paraId="42217CBA" w14:textId="77777777" w:rsidTr="00860CBD">
        <w:tc>
          <w:tcPr>
            <w:tcW w:w="3261" w:type="dxa"/>
          </w:tcPr>
          <w:p w14:paraId="222E04E5" w14:textId="77777777" w:rsidR="00847705" w:rsidRPr="00860CBD" w:rsidRDefault="00847705" w:rsidP="00860CBD">
            <w:pPr>
              <w:rPr>
                <w:rFonts w:eastAsia="MS Mincho" w:cs="Arial"/>
                <w:b/>
              </w:rPr>
            </w:pPr>
            <w:r w:rsidRPr="00860CBD">
              <w:rPr>
                <w:rFonts w:eastAsia="MS Mincho" w:cs="Arial"/>
                <w:b/>
              </w:rPr>
              <w:t>Engineering Infrastructure Replacement Program - $50 million</w:t>
            </w:r>
          </w:p>
          <w:p w14:paraId="5A7E7DC3" w14:textId="77777777" w:rsidR="00847705" w:rsidRPr="00860CBD" w:rsidRDefault="00847705" w:rsidP="00860CBD">
            <w:pPr>
              <w:rPr>
                <w:rFonts w:eastAsia="MS Mincho" w:cs="Arial"/>
                <w:b/>
              </w:rPr>
            </w:pPr>
          </w:p>
        </w:tc>
        <w:tc>
          <w:tcPr>
            <w:tcW w:w="2976" w:type="dxa"/>
          </w:tcPr>
          <w:p w14:paraId="41AB8100" w14:textId="77777777" w:rsidR="00847705" w:rsidRPr="00860CBD" w:rsidRDefault="00847705" w:rsidP="00860CBD">
            <w:pPr>
              <w:keepNext/>
              <w:keepLines/>
              <w:spacing w:before="120"/>
              <w:jc w:val="center"/>
              <w:rPr>
                <w:rFonts w:eastAsia="MS Mincho" w:cs="Arial"/>
              </w:rPr>
            </w:pPr>
            <w:r w:rsidRPr="00860CBD">
              <w:rPr>
                <w:rFonts w:eastAsia="MS Mincho" w:cs="Arial"/>
              </w:rPr>
              <w:t>$37.5 million</w:t>
            </w:r>
          </w:p>
        </w:tc>
        <w:tc>
          <w:tcPr>
            <w:tcW w:w="3119" w:type="dxa"/>
          </w:tcPr>
          <w:p w14:paraId="6B80AAB3" w14:textId="77777777" w:rsidR="00847705" w:rsidRPr="00860CBD" w:rsidRDefault="00847705" w:rsidP="00860CBD">
            <w:pPr>
              <w:keepNext/>
              <w:keepLines/>
              <w:spacing w:before="120"/>
              <w:jc w:val="center"/>
              <w:rPr>
                <w:rFonts w:eastAsia="MS Mincho" w:cs="Arial"/>
              </w:rPr>
            </w:pPr>
            <w:r w:rsidRPr="00860CBD">
              <w:rPr>
                <w:rFonts w:eastAsia="MS Mincho" w:cs="Arial"/>
              </w:rPr>
              <w:t>$12.5 million</w:t>
            </w:r>
          </w:p>
        </w:tc>
      </w:tr>
      <w:tr w:rsidR="00847705" w:rsidRPr="00860CBD" w14:paraId="3E801893" w14:textId="77777777" w:rsidTr="00860CBD">
        <w:trPr>
          <w:trHeight w:val="835"/>
        </w:trPr>
        <w:tc>
          <w:tcPr>
            <w:tcW w:w="3261" w:type="dxa"/>
          </w:tcPr>
          <w:p w14:paraId="19BAD466" w14:textId="77777777" w:rsidR="00847705" w:rsidRPr="00860CBD" w:rsidRDefault="00847705" w:rsidP="00860CBD">
            <w:pPr>
              <w:rPr>
                <w:rFonts w:eastAsia="MS Mincho" w:cs="Arial"/>
                <w:b/>
                <w:color w:val="339966"/>
              </w:rPr>
            </w:pPr>
            <w:r w:rsidRPr="00860CBD">
              <w:rPr>
                <w:rFonts w:eastAsia="MS Mincho" w:cs="Arial"/>
                <w:b/>
              </w:rPr>
              <w:t>Medical Equipment Replacement Program - $35 million</w:t>
            </w:r>
          </w:p>
        </w:tc>
        <w:tc>
          <w:tcPr>
            <w:tcW w:w="2976" w:type="dxa"/>
          </w:tcPr>
          <w:p w14:paraId="2F7304F4" w14:textId="77777777" w:rsidR="00847705" w:rsidRPr="00860CBD" w:rsidRDefault="00847705" w:rsidP="00860CBD">
            <w:pPr>
              <w:jc w:val="center"/>
              <w:rPr>
                <w:rFonts w:eastAsia="MS Mincho" w:cs="Arial"/>
              </w:rPr>
            </w:pPr>
            <w:r w:rsidRPr="00860CBD">
              <w:rPr>
                <w:rFonts w:eastAsia="MS Mincho" w:cs="Arial"/>
              </w:rPr>
              <w:t>$17.5 million</w:t>
            </w:r>
          </w:p>
          <w:p w14:paraId="6A91CB72" w14:textId="77777777" w:rsidR="00847705" w:rsidRPr="00860CBD" w:rsidRDefault="00847705" w:rsidP="00860CBD">
            <w:pPr>
              <w:keepNext/>
              <w:keepLines/>
              <w:spacing w:before="120"/>
              <w:jc w:val="center"/>
              <w:rPr>
                <w:rFonts w:eastAsia="MS Mincho" w:cs="Arial"/>
              </w:rPr>
            </w:pPr>
            <w:r w:rsidRPr="00860CBD">
              <w:rPr>
                <w:rFonts w:eastAsia="MS Mincho" w:cs="Arial"/>
                <w:i/>
              </w:rPr>
              <w:t>(Includes funding for statewide Public Health Reference Laboratories)</w:t>
            </w:r>
          </w:p>
        </w:tc>
        <w:tc>
          <w:tcPr>
            <w:tcW w:w="3119" w:type="dxa"/>
          </w:tcPr>
          <w:p w14:paraId="7636C734" w14:textId="77777777" w:rsidR="00847705" w:rsidRPr="00860CBD" w:rsidRDefault="00847705" w:rsidP="00860CBD">
            <w:pPr>
              <w:keepNext/>
              <w:keepLines/>
              <w:spacing w:before="120"/>
              <w:jc w:val="center"/>
              <w:rPr>
                <w:rFonts w:eastAsia="MS Mincho" w:cs="Arial"/>
              </w:rPr>
            </w:pPr>
            <w:r w:rsidRPr="00860CBD">
              <w:rPr>
                <w:rFonts w:eastAsia="MS Mincho" w:cs="Arial"/>
              </w:rPr>
              <w:t>$17.5 million</w:t>
            </w:r>
          </w:p>
          <w:p w14:paraId="2E84FA39" w14:textId="77777777" w:rsidR="00847705" w:rsidRPr="00860CBD" w:rsidRDefault="00847705" w:rsidP="00860CBD">
            <w:pPr>
              <w:jc w:val="center"/>
              <w:rPr>
                <w:rFonts w:eastAsia="MS Mincho" w:cs="Arial"/>
                <w:i/>
                <w:color w:val="339966"/>
              </w:rPr>
            </w:pPr>
          </w:p>
        </w:tc>
      </w:tr>
    </w:tbl>
    <w:p w14:paraId="533B9E43" w14:textId="77777777" w:rsidR="00847705" w:rsidRPr="00860CBD" w:rsidRDefault="00847705" w:rsidP="00847705">
      <w:pPr>
        <w:rPr>
          <w:rFonts w:ascii="Arial" w:eastAsia="MS Mincho" w:hAnsi="Arial" w:cs="Arial"/>
          <w:bCs/>
          <w:iCs/>
        </w:rPr>
      </w:pPr>
    </w:p>
    <w:p w14:paraId="31334888" w14:textId="77777777" w:rsidR="00847705" w:rsidRPr="00860CBD" w:rsidRDefault="00847705" w:rsidP="00847705">
      <w:pPr>
        <w:rPr>
          <w:rFonts w:ascii="Arial" w:eastAsia="MS Mincho" w:hAnsi="Arial" w:cs="Arial"/>
          <w:bCs/>
          <w:iCs/>
        </w:rPr>
      </w:pPr>
      <w:r w:rsidRPr="00860CBD">
        <w:rPr>
          <w:rFonts w:ascii="Arial" w:eastAsia="MS Mincho" w:hAnsi="Arial" w:cs="Arial"/>
          <w:bCs/>
          <w:iCs/>
        </w:rPr>
        <w:t xml:space="preserve">Both programs focus on replacing existing end-of-life, critical, high-risk assets that are essential to maintaining life and safety and ensuring service continuity for acute services in public hospitals. </w:t>
      </w:r>
    </w:p>
    <w:p w14:paraId="17725B3B" w14:textId="77777777" w:rsidR="00847705" w:rsidRPr="00860CBD" w:rsidRDefault="00847705" w:rsidP="00847705">
      <w:pPr>
        <w:tabs>
          <w:tab w:val="left" w:pos="1701"/>
        </w:tabs>
        <w:rPr>
          <w:rFonts w:ascii="Arial" w:eastAsia="MS Mincho" w:hAnsi="Arial" w:cs="Arial"/>
          <w:bCs/>
          <w:iCs/>
        </w:rPr>
      </w:pPr>
      <w:r w:rsidRPr="00860CBD">
        <w:rPr>
          <w:rFonts w:ascii="Arial" w:eastAsia="MS Mincho" w:hAnsi="Arial" w:cs="Arial"/>
          <w:b/>
          <w:bCs/>
          <w:iCs/>
        </w:rPr>
        <w:t>Specific-purpose capital grants</w:t>
      </w:r>
      <w:r w:rsidRPr="00860CBD">
        <w:rPr>
          <w:rFonts w:ascii="Arial" w:eastAsia="MS Mincho" w:hAnsi="Arial" w:cs="Arial"/>
          <w:bCs/>
          <w:iCs/>
        </w:rPr>
        <w:t xml:space="preserve"> are allocated to metropolitan and regional health services to replace in-scope critical at-risk engineering infrastructure and medical equipment valued at up to $300,000 (excluding GST). The grants can also be used to replace engineering infrastructure and medical equipment greater than $300,000 (excluding GST) if the health service considers it to be the highest risk of all the outstanding in-scope assets.</w:t>
      </w:r>
    </w:p>
    <w:p w14:paraId="1922A766" w14:textId="77777777" w:rsidR="00847705" w:rsidRPr="00860CBD" w:rsidRDefault="00847705" w:rsidP="00847705">
      <w:pPr>
        <w:tabs>
          <w:tab w:val="left" w:pos="1701"/>
        </w:tabs>
        <w:rPr>
          <w:rFonts w:ascii="Arial" w:eastAsia="MS Mincho" w:hAnsi="Arial" w:cs="Arial"/>
          <w:bCs/>
          <w:iCs/>
        </w:rPr>
      </w:pPr>
      <w:r w:rsidRPr="00860CBD">
        <w:rPr>
          <w:rFonts w:ascii="Arial" w:eastAsia="MS Mincho" w:hAnsi="Arial" w:cs="Arial"/>
          <w:bCs/>
          <w:iCs/>
        </w:rPr>
        <w:t xml:space="preserve">Health service investments are accountable to asset plans, must maximise value-for-money procurement and must be consistent with government policies, practices and asset management frameworks. </w:t>
      </w:r>
    </w:p>
    <w:p w14:paraId="617CBA09" w14:textId="77777777" w:rsidR="00847705" w:rsidRPr="00860CBD" w:rsidRDefault="00847705" w:rsidP="00847705">
      <w:pPr>
        <w:pStyle w:val="DHHSbody"/>
        <w:rPr>
          <w:rFonts w:cs="Arial"/>
        </w:rPr>
      </w:pPr>
      <w:r w:rsidRPr="00860CBD">
        <w:rPr>
          <w:rFonts w:eastAsia="MS Mincho" w:cs="Arial"/>
        </w:rPr>
        <w:lastRenderedPageBreak/>
        <w:t>The</w:t>
      </w:r>
      <w:r w:rsidRPr="00860CBD">
        <w:rPr>
          <w:rFonts w:eastAsia="MS Mincho" w:cs="Arial"/>
          <w:b/>
        </w:rPr>
        <w:t xml:space="preserve"> High Value</w:t>
      </w:r>
      <w:r w:rsidRPr="00860CBD">
        <w:rPr>
          <w:rFonts w:eastAsia="MS Mincho" w:cs="Arial"/>
        </w:rPr>
        <w:t xml:space="preserve"> </w:t>
      </w:r>
      <w:r w:rsidRPr="00860CBD">
        <w:rPr>
          <w:rFonts w:eastAsia="MS Mincho" w:cs="Arial"/>
          <w:b/>
        </w:rPr>
        <w:t>Statewide Replacement Fund</w:t>
      </w:r>
      <w:r w:rsidRPr="00860CBD">
        <w:rPr>
          <w:rFonts w:eastAsia="MS Mincho" w:cs="Arial"/>
        </w:rPr>
        <w:t xml:space="preserve"> is available for</w:t>
      </w:r>
      <w:r w:rsidRPr="00860CBD">
        <w:rPr>
          <w:rFonts w:eastAsia="MS Mincho" w:cs="Arial"/>
          <w:b/>
        </w:rPr>
        <w:t xml:space="preserve"> </w:t>
      </w:r>
      <w:r w:rsidRPr="00860CBD">
        <w:rPr>
          <w:rFonts w:eastAsia="MS Mincho" w:cs="Arial"/>
        </w:rPr>
        <w:t xml:space="preserve">in-scope </w:t>
      </w:r>
      <w:r w:rsidRPr="00860CBD">
        <w:rPr>
          <w:rFonts w:eastAsia="MS Mincho" w:cs="Arial"/>
          <w:i/>
        </w:rPr>
        <w:t>single</w:t>
      </w:r>
      <w:r w:rsidRPr="00860CBD">
        <w:rPr>
          <w:rFonts w:eastAsia="MS Mincho" w:cs="Arial"/>
        </w:rPr>
        <w:t xml:space="preserve"> items over $300,000 (excluding GST) that carry high risk in terms of service provision. The fund is managed via a bid-based submission process through which health services submit bids to the Department of Health (the ‘department’). The assessments, prioritisation and allocations </w:t>
      </w:r>
      <w:r w:rsidRPr="00860CBD">
        <w:rPr>
          <w:rFonts w:eastAsia="MS Mincho" w:cs="Arial"/>
          <w:bCs/>
          <w:iCs/>
        </w:rPr>
        <w:t xml:space="preserve">will be performed </w:t>
      </w:r>
      <w:r w:rsidRPr="00860CBD">
        <w:rPr>
          <w:rFonts w:cs="Arial"/>
        </w:rPr>
        <w:t>against highest critical risk scoring.</w:t>
      </w:r>
    </w:p>
    <w:p w14:paraId="08F9DE23" w14:textId="77777777" w:rsidR="00847705" w:rsidRPr="00860CBD" w:rsidRDefault="00847705" w:rsidP="00847705">
      <w:pPr>
        <w:rPr>
          <w:rFonts w:ascii="Arial" w:eastAsia="MS Mincho" w:hAnsi="Arial" w:cs="Arial"/>
          <w:bCs/>
          <w:iCs/>
        </w:rPr>
      </w:pPr>
      <w:r w:rsidRPr="00860CBD">
        <w:rPr>
          <w:rFonts w:ascii="Arial" w:eastAsia="MS Mincho" w:hAnsi="Arial" w:cs="Arial"/>
        </w:rPr>
        <w:t>Funding allocation under the programs is outlined in the</w:t>
      </w:r>
      <w:r w:rsidRPr="00860CBD">
        <w:rPr>
          <w:rFonts w:ascii="Arial" w:eastAsia="MS Mincho" w:hAnsi="Arial" w:cs="Arial"/>
          <w:i/>
          <w:iCs/>
        </w:rPr>
        <w:t xml:space="preserve"> Department of Health Policy and Funding Guidelines </w:t>
      </w:r>
      <w:r w:rsidRPr="00860CBD">
        <w:rPr>
          <w:rFonts w:ascii="Arial" w:eastAsia="MS Mincho" w:hAnsi="Arial" w:cs="Arial"/>
        </w:rPr>
        <w:t xml:space="preserve">and approved by the </w:t>
      </w:r>
      <w:r w:rsidRPr="00860CBD">
        <w:rPr>
          <w:rFonts w:ascii="Arial" w:hAnsi="Arial" w:cs="Arial"/>
          <w:bCs/>
          <w:iCs/>
        </w:rPr>
        <w:t>Minister for Health.</w:t>
      </w:r>
    </w:p>
    <w:p w14:paraId="74CBA9A5" w14:textId="77777777" w:rsidR="00847705" w:rsidRPr="00860CBD" w:rsidRDefault="00847705" w:rsidP="00847705">
      <w:pPr>
        <w:rPr>
          <w:rFonts w:ascii="Arial" w:eastAsia="MS Mincho" w:hAnsi="Arial" w:cs="Arial"/>
          <w:bCs/>
          <w:iCs/>
        </w:rPr>
      </w:pPr>
      <w:r w:rsidRPr="00860CBD">
        <w:rPr>
          <w:rFonts w:ascii="Arial" w:eastAsia="MS Mincho" w:hAnsi="Arial" w:cs="Arial"/>
          <w:bCs/>
          <w:iCs/>
        </w:rPr>
        <w:t>The structure, management and implementation of the two programs is consistent and progresses government requirements for longer term asset planning to be undertaken by both health services and the department. It enables system-wide longer term planning by the department for replacing high-cost assets. It devolves appropriate responsibility for decisions on asset replacement to health services and promotes transparency and responsive prioritisation of funding allocation. The initiatives align with government requirements for asset management and challenges identified by the Victorian Auditor-General’s Office and the Victorian Healthcare Association.</w:t>
      </w:r>
    </w:p>
    <w:p w14:paraId="44382357" w14:textId="5372DC77" w:rsidR="00847705" w:rsidRPr="00860CBD" w:rsidRDefault="00847705" w:rsidP="00847705">
      <w:pPr>
        <w:pStyle w:val="Heading1"/>
        <w:rPr>
          <w:rFonts w:ascii="Arial" w:hAnsi="Arial" w:cs="Arial"/>
          <w:color w:val="C00000"/>
        </w:rPr>
      </w:pPr>
      <w:bookmarkStart w:id="9" w:name="_Toc19174054"/>
      <w:bookmarkStart w:id="10" w:name="_Toc78795394"/>
      <w:r w:rsidRPr="00860CBD">
        <w:rPr>
          <w:rFonts w:ascii="Arial" w:hAnsi="Arial" w:cs="Arial"/>
          <w:color w:val="C00000"/>
        </w:rPr>
        <w:t>Principles</w:t>
      </w:r>
      <w:bookmarkEnd w:id="9"/>
      <w:bookmarkEnd w:id="10"/>
    </w:p>
    <w:p w14:paraId="38B098F2" w14:textId="77777777" w:rsidR="00847705" w:rsidRPr="00860CBD" w:rsidRDefault="00847705" w:rsidP="00847705">
      <w:pPr>
        <w:rPr>
          <w:rFonts w:ascii="Arial" w:eastAsia="MS Mincho" w:hAnsi="Arial" w:cs="Arial"/>
          <w:bCs/>
          <w:iCs/>
          <w:szCs w:val="24"/>
        </w:rPr>
      </w:pPr>
      <w:bookmarkStart w:id="11" w:name="_Hlk17902051"/>
      <w:bookmarkEnd w:id="8"/>
      <w:r w:rsidRPr="00860CBD">
        <w:rPr>
          <w:rFonts w:ascii="Arial" w:eastAsia="MS Mincho" w:hAnsi="Arial" w:cs="Arial"/>
          <w:bCs/>
          <w:iCs/>
          <w:szCs w:val="24"/>
        </w:rPr>
        <w:t>The programs operate in the context of the following principles:</w:t>
      </w:r>
    </w:p>
    <w:p w14:paraId="69E85BAC" w14:textId="77777777" w:rsidR="00847705" w:rsidRPr="00860CBD" w:rsidRDefault="00847705" w:rsidP="00847705">
      <w:pPr>
        <w:numPr>
          <w:ilvl w:val="0"/>
          <w:numId w:val="24"/>
        </w:numPr>
        <w:rPr>
          <w:rFonts w:ascii="Arial" w:eastAsia="MS Mincho" w:hAnsi="Arial" w:cs="Arial"/>
          <w:bCs/>
          <w:iCs/>
          <w:szCs w:val="24"/>
        </w:rPr>
      </w:pPr>
      <w:r w:rsidRPr="00860CBD">
        <w:rPr>
          <w:rFonts w:ascii="Arial" w:eastAsia="MS Mincho" w:hAnsi="Arial" w:cs="Arial"/>
          <w:bCs/>
          <w:iCs/>
          <w:szCs w:val="24"/>
        </w:rPr>
        <w:t xml:space="preserve">The intent of the government’s asset management policy is to develop and maintain an asset base that is capable of meeting clinical service standard now and into the future, providing the right assets at the right time through leadership, asset utilisation and performance, risk, commercial approaches and innovative funding models. </w:t>
      </w:r>
    </w:p>
    <w:p w14:paraId="1211B492" w14:textId="77777777" w:rsidR="00847705" w:rsidRPr="00860CBD" w:rsidRDefault="00847705" w:rsidP="00847705">
      <w:pPr>
        <w:numPr>
          <w:ilvl w:val="0"/>
          <w:numId w:val="24"/>
        </w:numPr>
        <w:rPr>
          <w:rFonts w:ascii="Arial" w:eastAsia="MS Mincho" w:hAnsi="Arial" w:cs="Arial"/>
          <w:bCs/>
          <w:iCs/>
          <w:szCs w:val="24"/>
        </w:rPr>
      </w:pPr>
      <w:r w:rsidRPr="00860CBD">
        <w:rPr>
          <w:rFonts w:ascii="Arial" w:eastAsia="MS Mincho" w:hAnsi="Arial" w:cs="Arial"/>
          <w:bCs/>
          <w:iCs/>
          <w:szCs w:val="24"/>
        </w:rPr>
        <w:t>Statewide and locally, sustaining and replacing engineering infrastructure and medical equipment needs to be planned and delivered with careful rationing of investment.</w:t>
      </w:r>
    </w:p>
    <w:p w14:paraId="4C490BC5" w14:textId="77777777" w:rsidR="00847705" w:rsidRPr="00860CBD" w:rsidRDefault="00847705" w:rsidP="00847705">
      <w:pPr>
        <w:numPr>
          <w:ilvl w:val="0"/>
          <w:numId w:val="24"/>
        </w:numPr>
        <w:rPr>
          <w:rFonts w:ascii="Arial" w:eastAsia="MS Mincho" w:hAnsi="Arial" w:cs="Arial"/>
          <w:bCs/>
          <w:iCs/>
          <w:szCs w:val="24"/>
        </w:rPr>
      </w:pPr>
      <w:r w:rsidRPr="00860CBD">
        <w:rPr>
          <w:rFonts w:ascii="Arial" w:eastAsia="MS Mincho" w:hAnsi="Arial" w:cs="Arial"/>
          <w:bCs/>
          <w:iCs/>
          <w:szCs w:val="24"/>
        </w:rPr>
        <w:t>Asset management is a whole-of-asset-lifecycle obligation requiring an understanding of need, capacity, condition, opportunity and risk to drive value-for-money service outcomes.</w:t>
      </w:r>
    </w:p>
    <w:p w14:paraId="29557064" w14:textId="77777777" w:rsidR="00847705" w:rsidRPr="00860CBD" w:rsidRDefault="00847705" w:rsidP="00847705">
      <w:pPr>
        <w:numPr>
          <w:ilvl w:val="0"/>
          <w:numId w:val="24"/>
        </w:numPr>
        <w:rPr>
          <w:rFonts w:ascii="Arial" w:eastAsia="MS Mincho" w:hAnsi="Arial" w:cs="Arial"/>
          <w:bCs/>
          <w:iCs/>
          <w:szCs w:val="24"/>
        </w:rPr>
      </w:pPr>
      <w:r w:rsidRPr="00860CBD">
        <w:rPr>
          <w:rFonts w:ascii="Arial" w:eastAsia="MS Mincho" w:hAnsi="Arial" w:cs="Arial"/>
          <w:bCs/>
          <w:iCs/>
          <w:szCs w:val="24"/>
        </w:rPr>
        <w:t>The structure and evolution of the replacement programs seek to develop asset management capability and capacity across the system.</w:t>
      </w:r>
    </w:p>
    <w:p w14:paraId="4DC56E6A" w14:textId="77777777" w:rsidR="00847705" w:rsidRPr="00860CBD" w:rsidRDefault="00847705" w:rsidP="00847705">
      <w:pPr>
        <w:numPr>
          <w:ilvl w:val="0"/>
          <w:numId w:val="24"/>
        </w:numPr>
        <w:rPr>
          <w:rFonts w:ascii="Arial" w:eastAsia="MS Mincho" w:hAnsi="Arial" w:cs="Arial"/>
          <w:bCs/>
          <w:iCs/>
          <w:szCs w:val="24"/>
        </w:rPr>
      </w:pPr>
      <w:r w:rsidRPr="00860CBD">
        <w:rPr>
          <w:rFonts w:ascii="Arial" w:eastAsia="MS Mincho" w:hAnsi="Arial" w:cs="Arial"/>
          <w:bCs/>
          <w:iCs/>
          <w:szCs w:val="24"/>
        </w:rPr>
        <w:t>Appropriate local and central governance arrangements oversee asset planning, investment prioritisation of in-scope items on the basis of risk and, in the case of health services, oversee the replacement process.</w:t>
      </w:r>
    </w:p>
    <w:p w14:paraId="2A29BA4A" w14:textId="77777777" w:rsidR="00847705" w:rsidRPr="00860CBD" w:rsidRDefault="00847705" w:rsidP="00847705">
      <w:pPr>
        <w:numPr>
          <w:ilvl w:val="0"/>
          <w:numId w:val="24"/>
        </w:numPr>
        <w:rPr>
          <w:rFonts w:ascii="Arial" w:eastAsia="MS Mincho" w:hAnsi="Arial" w:cs="Arial"/>
          <w:bCs/>
          <w:iCs/>
          <w:szCs w:val="24"/>
        </w:rPr>
      </w:pPr>
      <w:r w:rsidRPr="00860CBD">
        <w:rPr>
          <w:rFonts w:ascii="Arial" w:eastAsia="MS Mincho" w:hAnsi="Arial" w:cs="Arial"/>
          <w:bCs/>
          <w:iCs/>
          <w:szCs w:val="24"/>
        </w:rPr>
        <w:t>Accurate and timely reporting of expenditure enables analysis of future investment needs, reporting to government on expenditure consistent with the defined purpose of the funding provision and provides a robust information base for program audit.</w:t>
      </w:r>
    </w:p>
    <w:p w14:paraId="1DDC844C" w14:textId="77777777" w:rsidR="00847705" w:rsidRPr="00860CBD" w:rsidRDefault="00847705" w:rsidP="00847705">
      <w:pPr>
        <w:numPr>
          <w:ilvl w:val="0"/>
          <w:numId w:val="24"/>
        </w:numPr>
        <w:rPr>
          <w:rFonts w:ascii="Arial" w:eastAsia="MS Mincho" w:hAnsi="Arial" w:cs="Arial"/>
          <w:szCs w:val="24"/>
        </w:rPr>
      </w:pPr>
      <w:r w:rsidRPr="00860CBD">
        <w:rPr>
          <w:rFonts w:ascii="Arial" w:eastAsia="MS Mincho" w:hAnsi="Arial" w:cs="Arial"/>
          <w:szCs w:val="24"/>
        </w:rPr>
        <w:t>Health services are to use the funds provided to replace highest risk, in-scope engineering infrastructure or medical equipment. Asset replacement determination needs to be based on departmental frameworks and guidelines for prioritisation, risk management and service planning, as well as the service’s role within the health system.</w:t>
      </w:r>
    </w:p>
    <w:p w14:paraId="2FCC222A" w14:textId="5A3AE87E" w:rsidR="00847705" w:rsidRPr="00860CBD" w:rsidRDefault="00847705" w:rsidP="00847705">
      <w:pPr>
        <w:numPr>
          <w:ilvl w:val="0"/>
          <w:numId w:val="24"/>
        </w:numPr>
        <w:rPr>
          <w:rFonts w:ascii="Arial" w:eastAsia="MS Mincho" w:hAnsi="Arial" w:cs="Arial"/>
          <w:szCs w:val="24"/>
        </w:rPr>
      </w:pPr>
      <w:r w:rsidRPr="00860CBD">
        <w:rPr>
          <w:rFonts w:ascii="Arial" w:eastAsia="MS Mincho" w:hAnsi="Arial" w:cs="Arial"/>
          <w:szCs w:val="24"/>
        </w:rPr>
        <w:t xml:space="preserve">The programs are in alignment with the </w:t>
      </w:r>
      <w:r w:rsidRPr="00860CBD">
        <w:rPr>
          <w:rFonts w:ascii="Arial" w:eastAsia="MS Mincho" w:hAnsi="Arial" w:cs="Arial"/>
          <w:i/>
          <w:szCs w:val="24"/>
        </w:rPr>
        <w:t>Medical equipment asset management framework</w:t>
      </w:r>
      <w:r w:rsidRPr="00860CBD">
        <w:rPr>
          <w:rFonts w:ascii="Arial" w:eastAsia="MS Mincho" w:hAnsi="Arial" w:cs="Arial"/>
          <w:szCs w:val="24"/>
        </w:rPr>
        <w:t xml:space="preserve"> which presents the foundation business practice for planning and managing medical equipment to achieve efficient, effective and safe service operation of medical equipment. </w:t>
      </w:r>
      <w:r w:rsidRPr="00860CBD">
        <w:rPr>
          <w:rFonts w:ascii="Arial" w:eastAsia="MS Mincho" w:hAnsi="Arial" w:cs="Arial"/>
          <w:color w:val="000000"/>
          <w:szCs w:val="24"/>
          <w:lang w:eastAsia="en-AU"/>
        </w:rPr>
        <w:t>The framework is generally applicable across asset classes.</w:t>
      </w:r>
      <w:r w:rsidRPr="00860CBD">
        <w:rPr>
          <w:rFonts w:ascii="Arial" w:hAnsi="Arial" w:cs="Arial"/>
          <w:bCs/>
          <w:iCs/>
          <w:szCs w:val="24"/>
        </w:rPr>
        <w:t xml:space="preserve"> Further information is available at: </w:t>
      </w:r>
      <w:hyperlink r:id="rId13" w:history="1">
        <w:r w:rsidR="00975DA6" w:rsidRPr="00F8617F">
          <w:rPr>
            <w:rStyle w:val="Hyperlink"/>
          </w:rPr>
          <w:t>https://www.vhba.vic.gov.au/health/equipment-engineering-upgrades/medical-equipment-replacement-program</w:t>
        </w:r>
      </w:hyperlink>
      <w:r w:rsidR="00975DA6">
        <w:t xml:space="preserve"> </w:t>
      </w:r>
    </w:p>
    <w:p w14:paraId="796CABD8" w14:textId="7AFF9CAF" w:rsidR="00F96FC5" w:rsidRPr="0037679F" w:rsidRDefault="00F96FC5" w:rsidP="00064C05">
      <w:pPr>
        <w:pStyle w:val="DHHSbody"/>
        <w:numPr>
          <w:ilvl w:val="0"/>
          <w:numId w:val="24"/>
        </w:numPr>
      </w:pPr>
      <w:r w:rsidRPr="0037679F">
        <w:t xml:space="preserve">The </w:t>
      </w:r>
      <w:r>
        <w:t>programs</w:t>
      </w:r>
      <w:r w:rsidRPr="0037679F">
        <w:t xml:space="preserve"> align with the Department of Treasury and Finance and the Victorian Health Building Authority asset management frameworks and asset management policies, principles and practice, available at the following links:</w:t>
      </w:r>
    </w:p>
    <w:p w14:paraId="11F2896B" w14:textId="0A1B5F28" w:rsidR="004D327D" w:rsidRPr="004D327D" w:rsidRDefault="00BB4EF2" w:rsidP="00064C05">
      <w:pPr>
        <w:pStyle w:val="DHHSbullet1"/>
        <w:numPr>
          <w:ilvl w:val="1"/>
          <w:numId w:val="24"/>
        </w:numPr>
        <w:rPr>
          <w:color w:val="0563C1"/>
          <w:u w:val="dotted"/>
        </w:rPr>
      </w:pPr>
      <w:hyperlink r:id="rId14" w:history="1">
        <w:r w:rsidR="00F96FC5" w:rsidRPr="004D327D">
          <w:rPr>
            <w:rStyle w:val="Hyperlink"/>
            <w:color w:val="auto"/>
          </w:rPr>
          <w:t>Asset Management Accountability Framework</w:t>
        </w:r>
      </w:hyperlink>
      <w:r w:rsidR="00F96FC5" w:rsidRPr="0037679F">
        <w:t xml:space="preserve"> </w:t>
      </w:r>
      <w:hyperlink r:id="rId15" w:history="1">
        <w:r w:rsidR="004D327D" w:rsidRPr="001721D1">
          <w:rPr>
            <w:rStyle w:val="Hyperlink"/>
          </w:rPr>
          <w:t>https://www.dtf.vic.gov.au/infrastructure-investment/asset-management-accountability-framework</w:t>
        </w:r>
      </w:hyperlink>
    </w:p>
    <w:p w14:paraId="71772ED2" w14:textId="1B77879B" w:rsidR="00F96FC5" w:rsidRPr="006148D4" w:rsidRDefault="001F1962" w:rsidP="00064C05">
      <w:pPr>
        <w:pStyle w:val="DHHSbullet1"/>
        <w:numPr>
          <w:ilvl w:val="1"/>
          <w:numId w:val="24"/>
        </w:numPr>
        <w:rPr>
          <w:color w:val="0563C1"/>
          <w:u w:val="dotted"/>
        </w:rPr>
      </w:pPr>
      <w:bookmarkStart w:id="12" w:name="_Hlk61600571"/>
      <w:r w:rsidRPr="00D31E5B">
        <w:t>VHBA Asset Management Policy</w:t>
      </w:r>
      <w:bookmarkEnd w:id="12"/>
      <w:r w:rsidR="00585B4D">
        <w:t xml:space="preserve"> </w:t>
      </w:r>
      <w:hyperlink r:id="rId16" w:history="1">
        <w:r w:rsidR="006148D4" w:rsidRPr="001721D1">
          <w:rPr>
            <w:rStyle w:val="Hyperlink"/>
          </w:rPr>
          <w:t>https://www.vhba.v</w:t>
        </w:r>
        <w:r w:rsidR="006148D4" w:rsidRPr="001721D1">
          <w:rPr>
            <w:rStyle w:val="Hyperlink"/>
          </w:rPr>
          <w:t>i</w:t>
        </w:r>
        <w:r w:rsidR="006148D4" w:rsidRPr="001721D1">
          <w:rPr>
            <w:rStyle w:val="Hyperlink"/>
          </w:rPr>
          <w:t>c.gov.au/resources/asset-management</w:t>
        </w:r>
      </w:hyperlink>
    </w:p>
    <w:p w14:paraId="1E2E0586" w14:textId="77777777" w:rsidR="006148D4" w:rsidRPr="00064C05" w:rsidRDefault="006148D4" w:rsidP="006148D4">
      <w:pPr>
        <w:pStyle w:val="DHHSbullet1"/>
        <w:numPr>
          <w:ilvl w:val="0"/>
          <w:numId w:val="0"/>
        </w:numPr>
        <w:ind w:left="1440"/>
        <w:rPr>
          <w:color w:val="0563C1"/>
          <w:u w:val="dotted"/>
        </w:rPr>
      </w:pPr>
    </w:p>
    <w:p w14:paraId="6159E578" w14:textId="77777777" w:rsidR="00847705" w:rsidRPr="00860CBD" w:rsidRDefault="00847705" w:rsidP="00847705">
      <w:pPr>
        <w:pStyle w:val="Heading1"/>
        <w:rPr>
          <w:rFonts w:ascii="Arial" w:hAnsi="Arial" w:cs="Arial"/>
          <w:color w:val="C00000"/>
        </w:rPr>
      </w:pPr>
      <w:bookmarkStart w:id="13" w:name="_Toc19174055"/>
      <w:bookmarkStart w:id="14" w:name="_Toc78795395"/>
      <w:r w:rsidRPr="00860CBD">
        <w:rPr>
          <w:rFonts w:ascii="Arial" w:hAnsi="Arial" w:cs="Arial"/>
          <w:color w:val="C00000"/>
        </w:rPr>
        <w:t>General eligibility criteria</w:t>
      </w:r>
      <w:bookmarkEnd w:id="13"/>
      <w:bookmarkEnd w:id="14"/>
    </w:p>
    <w:bookmarkEnd w:id="11"/>
    <w:p w14:paraId="50C5217B" w14:textId="77777777" w:rsidR="00847705" w:rsidRPr="00860CBD" w:rsidRDefault="00847705" w:rsidP="00847705">
      <w:pPr>
        <w:rPr>
          <w:rFonts w:ascii="Arial" w:eastAsia="MS Mincho" w:hAnsi="Arial" w:cs="Arial"/>
          <w:color w:val="000000"/>
          <w:lang w:eastAsia="en-AU"/>
        </w:rPr>
      </w:pPr>
      <w:r w:rsidRPr="00860CBD">
        <w:rPr>
          <w:rFonts w:ascii="Arial" w:eastAsia="MS Mincho" w:hAnsi="Arial" w:cs="Arial"/>
          <w:color w:val="000000"/>
          <w:lang w:eastAsia="en-AU"/>
        </w:rPr>
        <w:t xml:space="preserve">The funding is restricted to replacement of </w:t>
      </w:r>
      <w:r w:rsidRPr="00860CBD">
        <w:rPr>
          <w:rFonts w:ascii="Arial" w:hAnsi="Arial" w:cs="Arial"/>
          <w:lang w:eastAsia="en-AU"/>
        </w:rPr>
        <w:t xml:space="preserve">engineering infrastructure and medical equipment items or assets that sustain existing </w:t>
      </w:r>
      <w:r w:rsidRPr="00860CBD">
        <w:rPr>
          <w:rFonts w:ascii="Arial" w:eastAsia="MS Mincho" w:hAnsi="Arial" w:cs="Arial"/>
          <w:color w:val="000000"/>
          <w:lang w:eastAsia="en-AU"/>
        </w:rPr>
        <w:t>acute services in Victorian public hospitals and that:</w:t>
      </w:r>
    </w:p>
    <w:p w14:paraId="35A2534F" w14:textId="77777777" w:rsidR="00847705" w:rsidRPr="00860CBD" w:rsidRDefault="00847705" w:rsidP="00847705">
      <w:pPr>
        <w:numPr>
          <w:ilvl w:val="0"/>
          <w:numId w:val="29"/>
        </w:numPr>
        <w:spacing w:after="0" w:line="276" w:lineRule="auto"/>
        <w:contextualSpacing/>
        <w:rPr>
          <w:rFonts w:ascii="Arial" w:eastAsia="MS Mincho" w:hAnsi="Arial" w:cs="Arial"/>
          <w:color w:val="000000"/>
          <w:lang w:eastAsia="en-AU"/>
        </w:rPr>
      </w:pPr>
      <w:r w:rsidRPr="00860CBD">
        <w:rPr>
          <w:rFonts w:ascii="Arial" w:eastAsia="MS Mincho" w:hAnsi="Arial" w:cs="Arial"/>
          <w:color w:val="000000"/>
          <w:lang w:eastAsia="en-AU"/>
        </w:rPr>
        <w:t>replace qualifying highest priority critical existing assets that pose an unacceptable and immediate threat to patient/healthcare worker safety</w:t>
      </w:r>
    </w:p>
    <w:p w14:paraId="2F62DF8F" w14:textId="77777777" w:rsidR="00847705" w:rsidRPr="00860CBD" w:rsidRDefault="00847705" w:rsidP="00847705">
      <w:pPr>
        <w:numPr>
          <w:ilvl w:val="0"/>
          <w:numId w:val="29"/>
        </w:numPr>
        <w:spacing w:after="0" w:line="276" w:lineRule="auto"/>
        <w:contextualSpacing/>
        <w:rPr>
          <w:rFonts w:ascii="Arial" w:eastAsia="MS Mincho" w:hAnsi="Arial" w:cs="Arial"/>
          <w:color w:val="000000"/>
          <w:lang w:eastAsia="en-AU"/>
        </w:rPr>
      </w:pPr>
      <w:r w:rsidRPr="00860CBD">
        <w:rPr>
          <w:rFonts w:ascii="Arial" w:eastAsia="MS Mincho" w:hAnsi="Arial" w:cs="Arial"/>
          <w:color w:val="000000"/>
          <w:lang w:eastAsia="en-AU"/>
        </w:rPr>
        <w:t xml:space="preserve">are in-scope </w:t>
      </w:r>
    </w:p>
    <w:p w14:paraId="7F272CF7" w14:textId="77777777" w:rsidR="00847705" w:rsidRPr="00860CBD" w:rsidRDefault="00847705" w:rsidP="00847705">
      <w:pPr>
        <w:numPr>
          <w:ilvl w:val="0"/>
          <w:numId w:val="29"/>
        </w:numPr>
        <w:spacing w:after="0" w:line="276" w:lineRule="auto"/>
        <w:contextualSpacing/>
        <w:rPr>
          <w:rFonts w:ascii="Arial" w:eastAsia="MS Mincho" w:hAnsi="Arial" w:cs="Arial"/>
          <w:color w:val="000000"/>
          <w:lang w:eastAsia="en-AU"/>
        </w:rPr>
      </w:pPr>
      <w:r w:rsidRPr="00860CBD">
        <w:rPr>
          <w:rFonts w:ascii="Arial" w:eastAsia="MS Mincho" w:hAnsi="Arial" w:cs="Arial"/>
          <w:color w:val="000000"/>
          <w:lang w:eastAsia="en-AU"/>
        </w:rPr>
        <w:t xml:space="preserve">are ‘project ready’ </w:t>
      </w:r>
    </w:p>
    <w:p w14:paraId="1CF4EC87" w14:textId="77777777" w:rsidR="00847705" w:rsidRPr="00860CBD" w:rsidRDefault="00847705" w:rsidP="00847705">
      <w:pPr>
        <w:numPr>
          <w:ilvl w:val="0"/>
          <w:numId w:val="29"/>
        </w:numPr>
        <w:spacing w:after="0" w:line="276" w:lineRule="auto"/>
        <w:contextualSpacing/>
        <w:rPr>
          <w:rFonts w:ascii="Arial" w:eastAsia="MS Mincho" w:hAnsi="Arial" w:cs="Arial"/>
          <w:color w:val="000000"/>
          <w:lang w:eastAsia="en-AU"/>
        </w:rPr>
      </w:pPr>
      <w:r w:rsidRPr="00860CBD">
        <w:rPr>
          <w:rFonts w:ascii="Arial" w:eastAsia="MS Mincho" w:hAnsi="Arial" w:cs="Arial"/>
          <w:color w:val="000000"/>
          <w:lang w:eastAsia="en-AU"/>
        </w:rPr>
        <w:t>are end of life</w:t>
      </w:r>
    </w:p>
    <w:p w14:paraId="7B22C6FD" w14:textId="77777777" w:rsidR="00847705" w:rsidRPr="00860CBD" w:rsidRDefault="00847705" w:rsidP="00847705">
      <w:pPr>
        <w:numPr>
          <w:ilvl w:val="0"/>
          <w:numId w:val="29"/>
        </w:numPr>
        <w:spacing w:after="80"/>
        <w:rPr>
          <w:rFonts w:ascii="Arial" w:eastAsia="MS Mincho" w:hAnsi="Arial" w:cs="Arial"/>
          <w:color w:val="000000"/>
          <w:lang w:eastAsia="en-AU"/>
        </w:rPr>
      </w:pPr>
      <w:r w:rsidRPr="00860CBD">
        <w:rPr>
          <w:rFonts w:ascii="Arial" w:eastAsia="MS Mincho" w:hAnsi="Arial" w:cs="Arial"/>
          <w:color w:val="000000"/>
          <w:lang w:eastAsia="en-AU"/>
        </w:rPr>
        <w:t>are overdue and time-critical to be replaced/renewed</w:t>
      </w:r>
    </w:p>
    <w:p w14:paraId="0038D0D9" w14:textId="77777777" w:rsidR="00847705" w:rsidRPr="00860CBD" w:rsidRDefault="00847705" w:rsidP="00847705">
      <w:pPr>
        <w:numPr>
          <w:ilvl w:val="0"/>
          <w:numId w:val="29"/>
        </w:numPr>
        <w:spacing w:after="80"/>
        <w:rPr>
          <w:rFonts w:ascii="Arial" w:eastAsia="MS Mincho" w:hAnsi="Arial" w:cs="Arial"/>
          <w:color w:val="000000"/>
          <w:lang w:eastAsia="en-AU"/>
        </w:rPr>
      </w:pPr>
      <w:r w:rsidRPr="00860CBD">
        <w:rPr>
          <w:rFonts w:ascii="Arial" w:eastAsia="MS Mincho" w:hAnsi="Arial" w:cs="Arial"/>
          <w:color w:val="000000"/>
          <w:lang w:eastAsia="en-AU"/>
        </w:rPr>
        <w:t>are mission-critical to service delivery or direct life safety</w:t>
      </w:r>
    </w:p>
    <w:p w14:paraId="1EB0CEE7" w14:textId="77777777" w:rsidR="00847705" w:rsidRPr="00860CBD" w:rsidRDefault="00847705" w:rsidP="00847705">
      <w:pPr>
        <w:numPr>
          <w:ilvl w:val="0"/>
          <w:numId w:val="29"/>
        </w:numPr>
        <w:spacing w:after="80"/>
        <w:rPr>
          <w:rFonts w:ascii="Arial" w:eastAsia="MS Mincho" w:hAnsi="Arial" w:cs="Arial"/>
          <w:color w:val="000000"/>
          <w:lang w:eastAsia="en-AU"/>
        </w:rPr>
      </w:pPr>
      <w:r w:rsidRPr="00860CBD">
        <w:rPr>
          <w:rFonts w:ascii="Arial" w:eastAsia="MS Mincho" w:hAnsi="Arial" w:cs="Arial"/>
          <w:color w:val="000000"/>
          <w:lang w:eastAsia="en-AU"/>
        </w:rPr>
        <w:t>cannot reliably be undertaken by any other means and have asset and service support shortfalls that cannot be reasonably or acceptably addressed via maintenance</w:t>
      </w:r>
    </w:p>
    <w:p w14:paraId="7FFE44FD" w14:textId="77777777" w:rsidR="00847705" w:rsidRPr="00860CBD" w:rsidRDefault="00847705" w:rsidP="00847705">
      <w:pPr>
        <w:numPr>
          <w:ilvl w:val="0"/>
          <w:numId w:val="29"/>
        </w:numPr>
        <w:rPr>
          <w:rFonts w:ascii="Arial" w:eastAsia="MS Mincho" w:hAnsi="Arial" w:cs="Arial"/>
          <w:color w:val="000000"/>
          <w:lang w:eastAsia="en-AU"/>
        </w:rPr>
      </w:pPr>
      <w:r w:rsidRPr="00860CBD">
        <w:rPr>
          <w:rFonts w:ascii="Arial" w:eastAsia="MS Mincho" w:hAnsi="Arial" w:cs="Arial"/>
          <w:color w:val="000000"/>
          <w:lang w:eastAsia="en-AU"/>
        </w:rPr>
        <w:t>are major technical upgrades to existing imaging equipment to extend effective life and where the clinical benefits and extension of effective life are demonstrated</w:t>
      </w:r>
    </w:p>
    <w:p w14:paraId="58A99AAA" w14:textId="77777777" w:rsidR="00847705" w:rsidRPr="00860CBD" w:rsidRDefault="00847705" w:rsidP="00847705">
      <w:pPr>
        <w:numPr>
          <w:ilvl w:val="0"/>
          <w:numId w:val="26"/>
        </w:numPr>
        <w:rPr>
          <w:rFonts w:ascii="Arial" w:eastAsia="MS Mincho" w:hAnsi="Arial" w:cs="Arial"/>
          <w:lang w:eastAsia="en-AU"/>
        </w:rPr>
      </w:pPr>
      <w:r w:rsidRPr="00860CBD">
        <w:rPr>
          <w:rFonts w:ascii="Arial" w:eastAsia="MS Mincho" w:hAnsi="Arial" w:cs="Arial"/>
          <w:lang w:eastAsia="en-AU"/>
        </w:rPr>
        <w:t>need due consideration by the programs because without replacement they</w:t>
      </w:r>
    </w:p>
    <w:p w14:paraId="7D9F563A" w14:textId="77777777" w:rsidR="00847705" w:rsidRPr="00860CBD" w:rsidRDefault="00847705" w:rsidP="00847705">
      <w:pPr>
        <w:numPr>
          <w:ilvl w:val="1"/>
          <w:numId w:val="27"/>
        </w:numPr>
        <w:spacing w:after="80"/>
        <w:rPr>
          <w:rFonts w:ascii="Arial" w:eastAsia="MS Mincho" w:hAnsi="Arial" w:cs="Arial"/>
          <w:color w:val="000000"/>
          <w:lang w:eastAsia="en-AU"/>
        </w:rPr>
      </w:pPr>
      <w:r w:rsidRPr="00860CBD">
        <w:rPr>
          <w:rFonts w:ascii="Arial" w:eastAsia="MS Mincho" w:hAnsi="Arial" w:cs="Arial"/>
          <w:color w:val="000000"/>
          <w:lang w:eastAsia="en-AU"/>
        </w:rPr>
        <w:t xml:space="preserve">will critically and unequivocally impair health service delivery </w:t>
      </w:r>
    </w:p>
    <w:p w14:paraId="64BBF38B" w14:textId="77777777" w:rsidR="00847705" w:rsidRPr="00860CBD" w:rsidRDefault="00847705" w:rsidP="00847705">
      <w:pPr>
        <w:numPr>
          <w:ilvl w:val="1"/>
          <w:numId w:val="27"/>
        </w:numPr>
        <w:spacing w:after="80"/>
        <w:rPr>
          <w:rFonts w:ascii="Arial" w:eastAsia="MS Mincho" w:hAnsi="Arial" w:cs="Arial"/>
          <w:color w:val="000000"/>
          <w:lang w:eastAsia="en-AU"/>
        </w:rPr>
      </w:pPr>
      <w:r w:rsidRPr="00860CBD">
        <w:rPr>
          <w:rFonts w:ascii="Arial" w:eastAsia="MS Mincho" w:hAnsi="Arial" w:cs="Arial"/>
          <w:color w:val="000000"/>
          <w:lang w:eastAsia="en-AU"/>
        </w:rPr>
        <w:t xml:space="preserve">present a strong likelihood of asset and service failure, leading to an untenable gap in business continuity </w:t>
      </w:r>
    </w:p>
    <w:p w14:paraId="197AFABC" w14:textId="77777777" w:rsidR="00847705" w:rsidRPr="00860CBD" w:rsidRDefault="00847705" w:rsidP="00847705">
      <w:pPr>
        <w:numPr>
          <w:ilvl w:val="1"/>
          <w:numId w:val="27"/>
        </w:numPr>
        <w:rPr>
          <w:rFonts w:ascii="Arial" w:eastAsia="MS Mincho" w:hAnsi="Arial" w:cs="Arial"/>
          <w:color w:val="000000"/>
          <w:lang w:eastAsia="en-AU"/>
        </w:rPr>
      </w:pPr>
      <w:r w:rsidRPr="00860CBD">
        <w:rPr>
          <w:rFonts w:ascii="Arial" w:eastAsia="MS Mincho" w:hAnsi="Arial" w:cs="Arial"/>
          <w:color w:val="000000"/>
          <w:lang w:eastAsia="en-AU"/>
        </w:rPr>
        <w:t>represent a major breach in mandatory legislative and statutory requirements.</w:t>
      </w:r>
    </w:p>
    <w:p w14:paraId="1DF1AC9B" w14:textId="77777777" w:rsidR="00847705" w:rsidRPr="00860CBD" w:rsidRDefault="00847705" w:rsidP="00847705">
      <w:pPr>
        <w:rPr>
          <w:rFonts w:ascii="Arial" w:eastAsia="MS Mincho" w:hAnsi="Arial" w:cs="Arial"/>
          <w:color w:val="000000"/>
          <w:lang w:eastAsia="en-AU"/>
        </w:rPr>
      </w:pPr>
    </w:p>
    <w:p w14:paraId="5B777386" w14:textId="77777777" w:rsidR="00847705" w:rsidRPr="00860CBD" w:rsidRDefault="00847705" w:rsidP="00847705">
      <w:pPr>
        <w:shd w:val="clear" w:color="auto" w:fill="D9D9D9" w:themeFill="background1" w:themeFillShade="D9"/>
        <w:spacing w:after="240"/>
        <w:rPr>
          <w:rFonts w:ascii="Arial" w:eastAsia="MS Mincho" w:hAnsi="Arial" w:cs="Arial"/>
          <w:color w:val="000000"/>
          <w:lang w:eastAsia="en-AU"/>
        </w:rPr>
      </w:pPr>
      <w:r w:rsidRPr="00860CBD">
        <w:rPr>
          <w:rFonts w:ascii="Arial" w:eastAsia="MS Mincho" w:hAnsi="Arial" w:cs="Arial"/>
          <w:color w:val="000000"/>
          <w:lang w:eastAsia="en-AU"/>
        </w:rPr>
        <w:t>A list of in-scope replacement assets is included as Appendix 1.</w:t>
      </w:r>
    </w:p>
    <w:p w14:paraId="1097C4E2" w14:textId="77777777" w:rsidR="00847705" w:rsidRPr="00860CBD" w:rsidRDefault="00847705" w:rsidP="00847705">
      <w:pPr>
        <w:pStyle w:val="Heading1"/>
        <w:rPr>
          <w:rFonts w:ascii="Arial" w:hAnsi="Arial" w:cs="Arial"/>
          <w:color w:val="C00000"/>
        </w:rPr>
      </w:pPr>
      <w:bookmarkStart w:id="15" w:name="_Toc421802056"/>
      <w:bookmarkStart w:id="16" w:name="_Toc422312504"/>
      <w:bookmarkStart w:id="17" w:name="_Toc449958973"/>
      <w:bookmarkStart w:id="18" w:name="_Toc19087657"/>
      <w:bookmarkStart w:id="19" w:name="_Toc19174056"/>
      <w:bookmarkStart w:id="20" w:name="_Toc78795396"/>
      <w:r w:rsidRPr="00860CBD">
        <w:rPr>
          <w:rFonts w:ascii="Arial" w:hAnsi="Arial" w:cs="Arial"/>
          <w:color w:val="C00000"/>
        </w:rPr>
        <w:t>Ineligible and excluded items</w:t>
      </w:r>
      <w:bookmarkEnd w:id="15"/>
      <w:bookmarkEnd w:id="16"/>
      <w:bookmarkEnd w:id="17"/>
      <w:bookmarkEnd w:id="18"/>
      <w:bookmarkEnd w:id="19"/>
      <w:bookmarkEnd w:id="20"/>
    </w:p>
    <w:p w14:paraId="2968C67A" w14:textId="77777777" w:rsidR="00847705" w:rsidRPr="00860CBD" w:rsidRDefault="00847705" w:rsidP="00847705">
      <w:pPr>
        <w:rPr>
          <w:rFonts w:ascii="Arial" w:eastAsia="MS Mincho" w:hAnsi="Arial" w:cs="Arial"/>
          <w:szCs w:val="24"/>
        </w:rPr>
      </w:pPr>
      <w:r w:rsidRPr="00860CBD">
        <w:rPr>
          <w:rFonts w:ascii="Arial" w:eastAsia="MS Mincho" w:hAnsi="Arial" w:cs="Arial"/>
          <w:szCs w:val="24"/>
        </w:rPr>
        <w:t>Funding is only available for acute services in Victorian public hospitals and excludes non-acute aged care, subacute, rehabilitation, dental health and mental health.</w:t>
      </w:r>
    </w:p>
    <w:p w14:paraId="33930EE3" w14:textId="77777777" w:rsidR="00847705" w:rsidRPr="00860CBD" w:rsidRDefault="00847705" w:rsidP="00847705">
      <w:pPr>
        <w:rPr>
          <w:rFonts w:ascii="Arial" w:eastAsia="MS Mincho" w:hAnsi="Arial" w:cs="Arial"/>
          <w:szCs w:val="24"/>
        </w:rPr>
      </w:pPr>
      <w:r w:rsidRPr="00860CBD">
        <w:rPr>
          <w:rFonts w:ascii="Arial" w:eastAsia="MS Mincho" w:hAnsi="Arial" w:cs="Arial"/>
          <w:szCs w:val="24"/>
        </w:rPr>
        <w:t xml:space="preserve">Funding is also not available for additional assets (additional to the existing item requiring replacement) including any supporting infrastructure. </w:t>
      </w:r>
    </w:p>
    <w:p w14:paraId="2BAEE8C4" w14:textId="77777777" w:rsidR="00847705" w:rsidRPr="00860CBD" w:rsidRDefault="00847705" w:rsidP="00847705">
      <w:pPr>
        <w:rPr>
          <w:rFonts w:ascii="Arial" w:eastAsia="MS Mincho" w:hAnsi="Arial" w:cs="Arial"/>
          <w:b/>
          <w:szCs w:val="44"/>
        </w:rPr>
      </w:pPr>
      <w:r w:rsidRPr="00860CBD">
        <w:rPr>
          <w:rFonts w:ascii="Arial" w:eastAsia="MS Mincho" w:hAnsi="Arial" w:cs="Arial"/>
          <w:b/>
          <w:szCs w:val="44"/>
        </w:rPr>
        <w:t>High Value Statewide Replacement Fund</w:t>
      </w:r>
    </w:p>
    <w:p w14:paraId="702479EC" w14:textId="77777777" w:rsidR="00847705" w:rsidRPr="00860CBD" w:rsidRDefault="00847705" w:rsidP="00847705">
      <w:pPr>
        <w:rPr>
          <w:rFonts w:ascii="Arial" w:eastAsia="MS Mincho" w:hAnsi="Arial" w:cs="Arial"/>
          <w:color w:val="000000"/>
          <w:szCs w:val="24"/>
          <w:lang w:eastAsia="en-AU"/>
        </w:rPr>
      </w:pPr>
      <w:r w:rsidRPr="00860CBD">
        <w:rPr>
          <w:rFonts w:ascii="Arial" w:eastAsia="MS Mincho" w:hAnsi="Arial" w:cs="Arial"/>
          <w:color w:val="000000"/>
          <w:szCs w:val="24"/>
          <w:lang w:eastAsia="en-AU"/>
        </w:rPr>
        <w:lastRenderedPageBreak/>
        <w:t xml:space="preserve">Installation and infrastructure works related to medical equipment are not eligible for funding under the High Value Statewide Replacement Fund, although health services may consider using their Specific-purpose capital grant for this purpose. </w:t>
      </w:r>
    </w:p>
    <w:p w14:paraId="426640F4" w14:textId="77777777" w:rsidR="00847705" w:rsidRPr="00860CBD" w:rsidRDefault="00847705" w:rsidP="00847705">
      <w:pPr>
        <w:rPr>
          <w:rFonts w:ascii="Arial" w:eastAsia="MS Mincho" w:hAnsi="Arial" w:cs="Arial"/>
          <w:color w:val="000000"/>
          <w:szCs w:val="24"/>
          <w:lang w:eastAsia="en-AU"/>
        </w:rPr>
      </w:pPr>
      <w:r w:rsidRPr="00860CBD">
        <w:rPr>
          <w:rFonts w:ascii="Arial" w:eastAsia="MS Mincho" w:hAnsi="Arial" w:cs="Arial"/>
          <w:szCs w:val="24"/>
          <w:lang w:eastAsia="en-AU"/>
        </w:rPr>
        <w:t xml:space="preserve">Low-cost high-volume </w:t>
      </w:r>
      <w:r w:rsidRPr="00860CBD">
        <w:rPr>
          <w:rFonts w:ascii="Arial" w:eastAsia="MS Mincho" w:hAnsi="Arial" w:cs="Arial"/>
          <w:i/>
          <w:szCs w:val="24"/>
          <w:lang w:eastAsia="en-AU"/>
        </w:rPr>
        <w:t>aggregated items</w:t>
      </w:r>
      <w:r w:rsidRPr="00860CBD">
        <w:rPr>
          <w:rFonts w:ascii="Arial" w:eastAsia="MS Mincho" w:hAnsi="Arial" w:cs="Arial"/>
          <w:szCs w:val="24"/>
          <w:lang w:eastAsia="en-AU"/>
        </w:rPr>
        <w:t xml:space="preserve"> such as pumps or scopes, or </w:t>
      </w:r>
      <w:r w:rsidRPr="00860CBD">
        <w:rPr>
          <w:rFonts w:ascii="Arial" w:eastAsia="MS Mincho" w:hAnsi="Arial" w:cs="Arial"/>
          <w:i/>
          <w:szCs w:val="24"/>
          <w:lang w:eastAsia="en-AU"/>
        </w:rPr>
        <w:t>systems</w:t>
      </w:r>
      <w:r w:rsidRPr="00860CBD">
        <w:rPr>
          <w:rFonts w:ascii="Arial" w:eastAsia="MS Mincho" w:hAnsi="Arial" w:cs="Arial"/>
          <w:szCs w:val="24"/>
          <w:lang w:eastAsia="en-AU"/>
        </w:rPr>
        <w:t xml:space="preserve"> of medical equipment such as towers are </w:t>
      </w:r>
      <w:r w:rsidRPr="00860CBD">
        <w:rPr>
          <w:rFonts w:ascii="Arial" w:eastAsia="MS Mincho" w:hAnsi="Arial" w:cs="Arial"/>
          <w:color w:val="000000"/>
          <w:szCs w:val="24"/>
          <w:lang w:eastAsia="en-AU"/>
        </w:rPr>
        <w:t xml:space="preserve">also excluded from the High Value Statewide Replacement Fund. </w:t>
      </w:r>
    </w:p>
    <w:p w14:paraId="67D6B1F8" w14:textId="77777777" w:rsidR="00847705" w:rsidRPr="00860CBD" w:rsidRDefault="00847705" w:rsidP="00847705">
      <w:pPr>
        <w:shd w:val="clear" w:color="auto" w:fill="D9D9D9" w:themeFill="background1" w:themeFillShade="D9"/>
        <w:spacing w:after="240"/>
        <w:rPr>
          <w:rFonts w:ascii="Arial" w:eastAsia="MS Mincho" w:hAnsi="Arial" w:cs="Arial"/>
          <w:color w:val="000000"/>
          <w:szCs w:val="24"/>
          <w:lang w:eastAsia="en-AU"/>
        </w:rPr>
      </w:pPr>
      <w:r w:rsidRPr="00860CBD">
        <w:rPr>
          <w:rFonts w:ascii="Arial" w:eastAsia="MS Mincho" w:hAnsi="Arial" w:cs="Arial"/>
          <w:color w:val="000000"/>
          <w:szCs w:val="24"/>
          <w:lang w:eastAsia="en-AU"/>
        </w:rPr>
        <w:t>Refer to Appendix 1 for details about eligible in-scope items and Appendix 2 for ineligible and excluded items.</w:t>
      </w:r>
    </w:p>
    <w:p w14:paraId="3276756D" w14:textId="77777777" w:rsidR="00847705" w:rsidRPr="00860CBD" w:rsidRDefault="00847705" w:rsidP="00847705">
      <w:pPr>
        <w:pStyle w:val="Heading1"/>
        <w:rPr>
          <w:rFonts w:ascii="Arial" w:hAnsi="Arial" w:cs="Arial"/>
          <w:color w:val="C00000"/>
        </w:rPr>
      </w:pPr>
      <w:bookmarkStart w:id="21" w:name="_Toc421802057"/>
      <w:bookmarkStart w:id="22" w:name="_Toc422312505"/>
      <w:bookmarkStart w:id="23" w:name="_Toc449958974"/>
      <w:bookmarkStart w:id="24" w:name="_Toc19087658"/>
      <w:bookmarkStart w:id="25" w:name="_Toc19174057"/>
      <w:bookmarkStart w:id="26" w:name="_Toc78795397"/>
      <w:bookmarkStart w:id="27" w:name="Conditions_of_funding"/>
      <w:r w:rsidRPr="00860CBD">
        <w:rPr>
          <w:rFonts w:ascii="Arial" w:hAnsi="Arial" w:cs="Arial"/>
          <w:color w:val="C00000"/>
        </w:rPr>
        <w:t>Conditions of funding</w:t>
      </w:r>
      <w:bookmarkEnd w:id="21"/>
      <w:bookmarkEnd w:id="22"/>
      <w:bookmarkEnd w:id="23"/>
      <w:bookmarkEnd w:id="24"/>
      <w:bookmarkEnd w:id="25"/>
      <w:bookmarkEnd w:id="26"/>
    </w:p>
    <w:bookmarkEnd w:id="27"/>
    <w:p w14:paraId="05839385" w14:textId="77777777" w:rsidR="00847705" w:rsidRPr="00860CBD" w:rsidRDefault="00847705" w:rsidP="00847705">
      <w:pPr>
        <w:numPr>
          <w:ilvl w:val="0"/>
          <w:numId w:val="28"/>
        </w:numPr>
        <w:ind w:left="357" w:hanging="357"/>
        <w:rPr>
          <w:rFonts w:ascii="Arial" w:eastAsia="MS Mincho" w:hAnsi="Arial" w:cs="Arial"/>
        </w:rPr>
      </w:pPr>
      <w:r w:rsidRPr="00860CBD">
        <w:rPr>
          <w:rFonts w:ascii="Arial" w:eastAsia="MS Mincho" w:hAnsi="Arial" w:cs="Arial"/>
          <w:bCs/>
          <w:iCs/>
        </w:rPr>
        <w:t>Program</w:t>
      </w:r>
      <w:r w:rsidRPr="00860CBD" w:rsidDel="00505010">
        <w:rPr>
          <w:rFonts w:ascii="Arial" w:eastAsia="MS Mincho" w:hAnsi="Arial" w:cs="Arial"/>
        </w:rPr>
        <w:t xml:space="preserve"> </w:t>
      </w:r>
      <w:r w:rsidRPr="00860CBD">
        <w:rPr>
          <w:rFonts w:ascii="Arial" w:eastAsia="MS Mincho" w:hAnsi="Arial" w:cs="Arial"/>
        </w:rPr>
        <w:t>funding must only replace highest priority critical risk plant/engineering infrastructure/medical equipment assets that are at the end of their effective lives and are used for acute services in Victorian public hospitals.</w:t>
      </w:r>
    </w:p>
    <w:p w14:paraId="23BEFC48" w14:textId="77777777" w:rsidR="00847705" w:rsidRPr="00860CBD" w:rsidRDefault="00847705" w:rsidP="00847705">
      <w:pPr>
        <w:numPr>
          <w:ilvl w:val="0"/>
          <w:numId w:val="28"/>
        </w:numPr>
        <w:rPr>
          <w:rFonts w:ascii="Arial" w:eastAsia="MS Mincho" w:hAnsi="Arial" w:cs="Arial"/>
        </w:rPr>
      </w:pPr>
      <w:r w:rsidRPr="00860CBD">
        <w:rPr>
          <w:rFonts w:ascii="Arial" w:eastAsia="MS Mincho" w:hAnsi="Arial" w:cs="Arial"/>
        </w:rPr>
        <w:t>Funding for engineering infrastructure and medical equipment is only available for eligible in-scope items (refer to Appendices 1A, 1B and 1C).</w:t>
      </w:r>
    </w:p>
    <w:p w14:paraId="70E11B03" w14:textId="77777777" w:rsidR="00847705" w:rsidRPr="00860CBD" w:rsidRDefault="00847705" w:rsidP="00847705">
      <w:pPr>
        <w:numPr>
          <w:ilvl w:val="0"/>
          <w:numId w:val="28"/>
        </w:numPr>
        <w:rPr>
          <w:rFonts w:ascii="Arial" w:eastAsia="MS Mincho" w:hAnsi="Arial" w:cs="Arial"/>
        </w:rPr>
      </w:pPr>
      <w:r w:rsidRPr="00860CBD">
        <w:rPr>
          <w:rFonts w:ascii="Arial" w:eastAsia="MS Mincho" w:hAnsi="Arial" w:cs="Arial"/>
        </w:rPr>
        <w:t xml:space="preserve">Funds are provided only for the approved project and scope including generic type, functionality and number of items in the approved allocation and must not be used for any purpose. </w:t>
      </w:r>
    </w:p>
    <w:p w14:paraId="06D63F86" w14:textId="77777777" w:rsidR="00847705" w:rsidRPr="00860CBD" w:rsidRDefault="00847705" w:rsidP="00847705">
      <w:pPr>
        <w:numPr>
          <w:ilvl w:val="0"/>
          <w:numId w:val="28"/>
        </w:numPr>
        <w:rPr>
          <w:rFonts w:ascii="Arial" w:eastAsia="MS Mincho" w:hAnsi="Arial" w:cs="Arial"/>
        </w:rPr>
      </w:pPr>
      <w:bookmarkStart w:id="28" w:name="_Hlk17121441"/>
      <w:r w:rsidRPr="00860CBD">
        <w:rPr>
          <w:rFonts w:ascii="Arial" w:eastAsia="MS Mincho" w:hAnsi="Arial" w:cs="Arial"/>
        </w:rPr>
        <w:t xml:space="preserve">Any changes to scope, cost or timeframes will require departmental approval. Any increased costs associated with the project will be the responsibility of the health service. </w:t>
      </w:r>
    </w:p>
    <w:bookmarkEnd w:id="28"/>
    <w:p w14:paraId="644FADDA" w14:textId="77777777" w:rsidR="00847705" w:rsidRPr="00860CBD" w:rsidRDefault="00847705" w:rsidP="00847705">
      <w:pPr>
        <w:numPr>
          <w:ilvl w:val="0"/>
          <w:numId w:val="28"/>
        </w:numPr>
        <w:rPr>
          <w:rFonts w:ascii="Arial" w:eastAsia="MS Mincho" w:hAnsi="Arial" w:cs="Arial"/>
        </w:rPr>
      </w:pPr>
      <w:r w:rsidRPr="00860CBD">
        <w:rPr>
          <w:rFonts w:ascii="Arial" w:eastAsia="MS Mincho" w:hAnsi="Arial" w:cs="Arial"/>
        </w:rPr>
        <w:t>If only specific elements of an application have been approved (partial funding), the health service must ensure that funds are used only for the approved elements.</w:t>
      </w:r>
    </w:p>
    <w:p w14:paraId="5FCD6A8C" w14:textId="77777777" w:rsidR="00847705" w:rsidRPr="00860CBD" w:rsidRDefault="00847705" w:rsidP="00847705">
      <w:pPr>
        <w:numPr>
          <w:ilvl w:val="0"/>
          <w:numId w:val="28"/>
        </w:numPr>
        <w:ind w:left="357" w:hanging="357"/>
        <w:rPr>
          <w:rFonts w:ascii="Arial" w:eastAsia="MS Mincho" w:hAnsi="Arial" w:cs="Arial"/>
        </w:rPr>
      </w:pPr>
      <w:r w:rsidRPr="00860CBD">
        <w:rPr>
          <w:rFonts w:ascii="Arial" w:eastAsia="MS Mincho" w:hAnsi="Arial" w:cs="Arial"/>
        </w:rPr>
        <w:t>Where projects are funded from multiple sources, and the additional source of funding is no longer available, the Victorian Government is not obliged to provide any other funding.</w:t>
      </w:r>
    </w:p>
    <w:p w14:paraId="667D5B58" w14:textId="77777777" w:rsidR="00847705" w:rsidRPr="00860CBD" w:rsidRDefault="00847705" w:rsidP="00847705">
      <w:pPr>
        <w:numPr>
          <w:ilvl w:val="0"/>
          <w:numId w:val="28"/>
        </w:numPr>
        <w:rPr>
          <w:rFonts w:ascii="Arial" w:eastAsia="MS Mincho" w:hAnsi="Arial" w:cs="Arial"/>
          <w:color w:val="000000"/>
          <w:lang w:eastAsia="en-AU"/>
        </w:rPr>
      </w:pPr>
      <w:r w:rsidRPr="00860CBD">
        <w:rPr>
          <w:rFonts w:ascii="Arial" w:eastAsia="MS Mincho" w:hAnsi="Arial" w:cs="Arial"/>
          <w:color w:val="000000"/>
          <w:lang w:eastAsia="en-AU"/>
        </w:rPr>
        <w:t xml:space="preserve">Inclusion of any consultant fees or staff costs as part of the request for funding from the department will need to be agreed by the department </w:t>
      </w:r>
      <w:r w:rsidRPr="00860CBD">
        <w:rPr>
          <w:rFonts w:ascii="Arial" w:eastAsia="MS Mincho" w:hAnsi="Arial" w:cs="Arial"/>
          <w:i/>
          <w:color w:val="000000"/>
          <w:lang w:eastAsia="en-AU"/>
        </w:rPr>
        <w:t>in advance</w:t>
      </w:r>
      <w:r w:rsidRPr="00860CBD">
        <w:rPr>
          <w:rFonts w:ascii="Arial" w:eastAsia="MS Mincho" w:hAnsi="Arial" w:cs="Arial"/>
          <w:color w:val="000000"/>
          <w:lang w:eastAsia="en-AU"/>
        </w:rPr>
        <w:t xml:space="preserve"> of submission. </w:t>
      </w:r>
    </w:p>
    <w:p w14:paraId="72261AAE" w14:textId="77777777" w:rsidR="00847705" w:rsidRPr="00860CBD" w:rsidRDefault="00847705" w:rsidP="00847705">
      <w:pPr>
        <w:numPr>
          <w:ilvl w:val="0"/>
          <w:numId w:val="28"/>
        </w:numPr>
        <w:rPr>
          <w:rFonts w:ascii="Arial" w:eastAsia="MS Mincho" w:hAnsi="Arial" w:cs="Arial"/>
        </w:rPr>
      </w:pPr>
      <w:r w:rsidRPr="00860CBD">
        <w:rPr>
          <w:rFonts w:ascii="Arial" w:eastAsia="MS Mincho" w:hAnsi="Arial" w:cs="Arial"/>
        </w:rPr>
        <w:t xml:space="preserve">Funding for a replacement asset must be expended by a health service in accordance with the health service notification letter.  </w:t>
      </w:r>
    </w:p>
    <w:p w14:paraId="3ADA6BA3" w14:textId="77777777" w:rsidR="00847705" w:rsidRPr="00860CBD" w:rsidRDefault="00847705" w:rsidP="00847705">
      <w:pPr>
        <w:numPr>
          <w:ilvl w:val="0"/>
          <w:numId w:val="28"/>
        </w:numPr>
        <w:rPr>
          <w:rFonts w:ascii="Arial" w:eastAsia="MS Mincho" w:hAnsi="Arial" w:cs="Arial"/>
        </w:rPr>
      </w:pPr>
      <w:r w:rsidRPr="00860CBD">
        <w:rPr>
          <w:rFonts w:ascii="Arial" w:eastAsia="MS Mincho" w:hAnsi="Arial" w:cs="Arial"/>
        </w:rPr>
        <w:t>Plant/engineering infrastructure/medical equipment replacement should require no additional recurrent funding from the department.</w:t>
      </w:r>
    </w:p>
    <w:p w14:paraId="686031BE" w14:textId="77777777" w:rsidR="00847705" w:rsidRPr="00860CBD" w:rsidRDefault="00847705" w:rsidP="00847705">
      <w:pPr>
        <w:numPr>
          <w:ilvl w:val="0"/>
          <w:numId w:val="28"/>
        </w:numPr>
        <w:rPr>
          <w:rFonts w:ascii="Arial" w:eastAsia="MS Mincho" w:hAnsi="Arial" w:cs="Arial"/>
        </w:rPr>
      </w:pPr>
      <w:r w:rsidRPr="00860CBD">
        <w:rPr>
          <w:rFonts w:ascii="Arial" w:eastAsia="MS Mincho" w:hAnsi="Arial" w:cs="Arial"/>
        </w:rPr>
        <w:t>The health service is to ensure assets put forward for funding under the High Value Statewide Replacement Fund or Specific-purpose capital grant have not been previously funded or already approved for funding from another source.</w:t>
      </w:r>
    </w:p>
    <w:p w14:paraId="4D612495" w14:textId="77777777" w:rsidR="00847705" w:rsidRPr="00860CBD" w:rsidRDefault="00847705" w:rsidP="00847705">
      <w:pPr>
        <w:autoSpaceDE w:val="0"/>
        <w:autoSpaceDN w:val="0"/>
        <w:adjustRightInd w:val="0"/>
        <w:rPr>
          <w:rFonts w:ascii="Arial" w:eastAsia="MS Mincho" w:hAnsi="Arial" w:cs="Arial"/>
          <w:b/>
        </w:rPr>
      </w:pPr>
      <w:r w:rsidRPr="00860CBD">
        <w:rPr>
          <w:rFonts w:ascii="Arial" w:eastAsia="MS Mincho" w:hAnsi="Arial" w:cs="Arial"/>
          <w:b/>
        </w:rPr>
        <w:t>Asset management</w:t>
      </w:r>
    </w:p>
    <w:p w14:paraId="22C54AD0" w14:textId="77777777" w:rsidR="00847705" w:rsidRPr="00860CBD" w:rsidRDefault="00847705" w:rsidP="00847705">
      <w:pPr>
        <w:numPr>
          <w:ilvl w:val="0"/>
          <w:numId w:val="28"/>
        </w:numPr>
        <w:rPr>
          <w:rFonts w:ascii="Arial" w:eastAsia="MS Mincho" w:hAnsi="Arial" w:cs="Arial"/>
        </w:rPr>
      </w:pPr>
      <w:r w:rsidRPr="00860CBD">
        <w:rPr>
          <w:rFonts w:ascii="Arial" w:eastAsia="MS Mincho" w:hAnsi="Arial" w:cs="Arial"/>
        </w:rPr>
        <w:t>Health services are required to update medical equipment and engineering registers, asset management registers, maintenance and asset management plans (including for decommissioning and disposing of the item/infrastructure replaced). Similarly, ‘new’ acquisitions (outside of the initiative and irrespective of the funding source) are to be included on the registers and incorporated into future asset management planning. Health services reporting on asset replacement under the initiative are required to demonstrate financial and asset accountability and reporting and investment against asset management plans for engineering infrastructure and medical equipment replacement under these programs.</w:t>
      </w:r>
    </w:p>
    <w:p w14:paraId="05D3C982" w14:textId="77777777" w:rsidR="00847705" w:rsidRPr="00860CBD" w:rsidRDefault="00847705" w:rsidP="00847705">
      <w:pPr>
        <w:numPr>
          <w:ilvl w:val="0"/>
          <w:numId w:val="28"/>
        </w:numPr>
        <w:ind w:left="357" w:hanging="357"/>
        <w:rPr>
          <w:rFonts w:ascii="Arial" w:eastAsia="MS Mincho" w:hAnsi="Arial" w:cs="Arial"/>
        </w:rPr>
      </w:pPr>
      <w:r w:rsidRPr="00860CBD">
        <w:rPr>
          <w:rFonts w:ascii="Arial" w:eastAsia="MS Mincho" w:hAnsi="Arial" w:cs="Arial"/>
        </w:rPr>
        <w:lastRenderedPageBreak/>
        <w:t xml:space="preserve">Replacement medical equipment items proposed must be approved by the Therapeutic Goods Administration (including any hybrid technologies) and replacement engineering infrastructure and medical equipment are to comply with </w:t>
      </w:r>
      <w:r w:rsidRPr="00860CBD">
        <w:rPr>
          <w:rFonts w:ascii="Arial" w:eastAsia="MS Mincho" w:hAnsi="Arial" w:cs="Arial"/>
          <w:bCs/>
        </w:rPr>
        <w:t>Australian Standards</w:t>
      </w:r>
      <w:r w:rsidRPr="00860CBD">
        <w:rPr>
          <w:rFonts w:ascii="Arial" w:eastAsia="MS Mincho" w:hAnsi="Arial" w:cs="Arial"/>
        </w:rPr>
        <w:t>, regulations and guidelines.</w:t>
      </w:r>
    </w:p>
    <w:p w14:paraId="28E63FB1" w14:textId="77777777" w:rsidR="00847705" w:rsidRPr="00860CBD" w:rsidRDefault="00847705" w:rsidP="00847705">
      <w:pPr>
        <w:autoSpaceDE w:val="0"/>
        <w:autoSpaceDN w:val="0"/>
        <w:adjustRightInd w:val="0"/>
        <w:rPr>
          <w:rFonts w:ascii="Arial" w:eastAsia="MS Mincho" w:hAnsi="Arial" w:cs="Arial"/>
          <w:b/>
        </w:rPr>
      </w:pPr>
      <w:r w:rsidRPr="00860CBD">
        <w:rPr>
          <w:rFonts w:ascii="Arial" w:eastAsia="MS Mincho" w:hAnsi="Arial" w:cs="Arial"/>
          <w:b/>
          <w:bCs/>
        </w:rPr>
        <w:t>Governance</w:t>
      </w:r>
    </w:p>
    <w:p w14:paraId="24263D5F" w14:textId="77777777" w:rsidR="00847705" w:rsidRPr="00860CBD" w:rsidRDefault="00847705" w:rsidP="00847705">
      <w:pPr>
        <w:numPr>
          <w:ilvl w:val="0"/>
          <w:numId w:val="28"/>
        </w:numPr>
        <w:rPr>
          <w:rFonts w:ascii="Arial" w:eastAsia="Arial" w:hAnsi="Arial" w:cs="Arial"/>
        </w:rPr>
      </w:pPr>
      <w:r w:rsidRPr="00860CBD">
        <w:rPr>
          <w:rFonts w:ascii="Arial" w:eastAsia="Arial" w:hAnsi="Arial" w:cs="Arial"/>
        </w:rPr>
        <w:t xml:space="preserve">Delivery of asset replacement under this initiative requires works program management, governance and internal controls by health services to be consistent with government project management policies and tailored to the scope and size of the project. </w:t>
      </w:r>
    </w:p>
    <w:p w14:paraId="6A0D37B5" w14:textId="77777777" w:rsidR="00847705" w:rsidRPr="00860CBD" w:rsidRDefault="00847705" w:rsidP="00847705">
      <w:pPr>
        <w:numPr>
          <w:ilvl w:val="0"/>
          <w:numId w:val="28"/>
        </w:numPr>
        <w:rPr>
          <w:rFonts w:ascii="Arial" w:eastAsia="Arial" w:hAnsi="Arial" w:cs="Arial"/>
        </w:rPr>
      </w:pPr>
      <w:r w:rsidRPr="00860CBD">
        <w:rPr>
          <w:rFonts w:ascii="Arial" w:eastAsia="Arial" w:hAnsi="Arial" w:cs="Arial"/>
        </w:rPr>
        <w:t>Governance arrangements, reporting structures and processes need to be robust and in place to ensure clearly defined roles and responsibilities, leadership, risk recognition and management, performance measure monitoring, integrity, transparency and accountability.</w:t>
      </w:r>
    </w:p>
    <w:p w14:paraId="181EFE90" w14:textId="77777777" w:rsidR="00847705" w:rsidRPr="00860CBD" w:rsidRDefault="00847705" w:rsidP="00847705">
      <w:pPr>
        <w:numPr>
          <w:ilvl w:val="0"/>
          <w:numId w:val="28"/>
        </w:numPr>
        <w:rPr>
          <w:rFonts w:ascii="Arial" w:eastAsia="Arial" w:hAnsi="Arial" w:cs="Arial"/>
        </w:rPr>
      </w:pPr>
      <w:r w:rsidRPr="00860CBD">
        <w:rPr>
          <w:rFonts w:ascii="Arial" w:eastAsia="Arial" w:hAnsi="Arial" w:cs="Arial"/>
        </w:rPr>
        <w:t>Procurement of the approved asset is consistent with the scope agreed and approved by the department and communicated during the procurement phase so that the purchase remains in-scope and procured within agreed timelines.</w:t>
      </w:r>
    </w:p>
    <w:p w14:paraId="78188BB0" w14:textId="77777777" w:rsidR="00847705" w:rsidRPr="00860CBD" w:rsidRDefault="00847705" w:rsidP="00847705">
      <w:pPr>
        <w:numPr>
          <w:ilvl w:val="0"/>
          <w:numId w:val="28"/>
        </w:numPr>
        <w:rPr>
          <w:rFonts w:ascii="Arial" w:eastAsia="Arial" w:hAnsi="Arial" w:cs="Arial"/>
        </w:rPr>
      </w:pPr>
      <w:bookmarkStart w:id="29" w:name="_Hlk55494833"/>
      <w:r w:rsidRPr="00860CBD">
        <w:rPr>
          <w:rFonts w:ascii="Arial" w:eastAsia="Arial" w:hAnsi="Arial" w:cs="Arial"/>
        </w:rPr>
        <w:t>Assets put forward for funding under the High Value Statewide Replacement Fund must have satisfied health service governance requirements including that: projects have been appropriately scoped in accordance with the program requirements; projects have the required internal personnel available to deliver the approved asset; projects can be commenced in the 2021-22 financial year; and project governance and reporting is in place for these individual projects.</w:t>
      </w:r>
    </w:p>
    <w:bookmarkEnd w:id="29"/>
    <w:p w14:paraId="60B3D3AD" w14:textId="77777777" w:rsidR="00847705" w:rsidRPr="00860CBD" w:rsidRDefault="00847705" w:rsidP="00847705">
      <w:pPr>
        <w:numPr>
          <w:ilvl w:val="0"/>
          <w:numId w:val="28"/>
        </w:numPr>
        <w:rPr>
          <w:rFonts w:ascii="Arial" w:eastAsia="MS Mincho" w:hAnsi="Arial" w:cs="Arial"/>
        </w:rPr>
      </w:pPr>
      <w:r w:rsidRPr="00860CBD">
        <w:rPr>
          <w:rFonts w:ascii="Arial" w:eastAsia="MS Mincho" w:hAnsi="Arial" w:cs="Arial"/>
        </w:rPr>
        <w:t>The project will be directly managed by the health service in a manner that reflects departmental guidelines relating to probity, financial reporting and project acquittal.</w:t>
      </w:r>
    </w:p>
    <w:p w14:paraId="6DCC6DAF" w14:textId="77777777" w:rsidR="00847705" w:rsidRPr="00860CBD" w:rsidRDefault="00847705" w:rsidP="00847705">
      <w:pPr>
        <w:autoSpaceDE w:val="0"/>
        <w:autoSpaceDN w:val="0"/>
        <w:adjustRightInd w:val="0"/>
        <w:rPr>
          <w:rFonts w:ascii="Arial" w:eastAsia="MS Mincho" w:hAnsi="Arial" w:cs="Arial"/>
          <w:b/>
        </w:rPr>
      </w:pPr>
      <w:r w:rsidRPr="00860CBD">
        <w:rPr>
          <w:rFonts w:ascii="Arial" w:eastAsia="MS Mincho" w:hAnsi="Arial" w:cs="Arial"/>
          <w:b/>
        </w:rPr>
        <w:t>High Value Statewide Replacement Fund</w:t>
      </w:r>
    </w:p>
    <w:p w14:paraId="5698CA9C" w14:textId="77777777" w:rsidR="00847705" w:rsidRPr="00860CBD" w:rsidRDefault="00847705" w:rsidP="00847705">
      <w:pPr>
        <w:numPr>
          <w:ilvl w:val="0"/>
          <w:numId w:val="28"/>
        </w:numPr>
        <w:ind w:left="357" w:hanging="357"/>
        <w:rPr>
          <w:rFonts w:ascii="Arial" w:eastAsia="MS Mincho" w:hAnsi="Arial" w:cs="Arial"/>
        </w:rPr>
      </w:pPr>
      <w:r w:rsidRPr="00860CBD">
        <w:rPr>
          <w:rFonts w:ascii="Arial" w:eastAsia="MS Mincho" w:hAnsi="Arial" w:cs="Arial"/>
        </w:rPr>
        <w:t xml:space="preserve">Engineering infrastructure or medical equipment items dependent on enablers (such as completion of a project) that may delay installation of the medical equipment or commencement of the engineering infrastructure project in the 2021-22 financial year may not be eligible for funding in 2021-22. Where this is potentially the case, the department and the health service will need to discuss the replacement plan further. </w:t>
      </w:r>
    </w:p>
    <w:p w14:paraId="3EA19C36" w14:textId="77777777" w:rsidR="00847705" w:rsidRPr="00860CBD" w:rsidRDefault="00847705" w:rsidP="00847705">
      <w:pPr>
        <w:rPr>
          <w:rFonts w:ascii="Arial" w:eastAsia="MS Mincho" w:hAnsi="Arial" w:cs="Arial"/>
          <w:b/>
        </w:rPr>
      </w:pPr>
      <w:r w:rsidRPr="00860CBD">
        <w:rPr>
          <w:rFonts w:ascii="Arial" w:eastAsia="MS Mincho" w:hAnsi="Arial" w:cs="Arial"/>
          <w:b/>
        </w:rPr>
        <w:t>Payments and reporting milestones</w:t>
      </w:r>
    </w:p>
    <w:p w14:paraId="58F29FC7" w14:textId="77777777" w:rsidR="00847705" w:rsidRPr="00860CBD" w:rsidRDefault="00847705" w:rsidP="00847705">
      <w:pPr>
        <w:pStyle w:val="ListParagraph"/>
        <w:numPr>
          <w:ilvl w:val="0"/>
          <w:numId w:val="28"/>
        </w:numPr>
        <w:spacing w:after="0" w:line="240" w:lineRule="auto"/>
        <w:contextualSpacing w:val="0"/>
        <w:jc w:val="both"/>
        <w:rPr>
          <w:rFonts w:ascii="Arial" w:hAnsi="Arial" w:cs="Arial"/>
        </w:rPr>
      </w:pPr>
      <w:r w:rsidRPr="00860CBD">
        <w:rPr>
          <w:rFonts w:ascii="Arial" w:hAnsi="Arial" w:cs="Arial"/>
        </w:rPr>
        <w:t xml:space="preserve">Milestone payments and reporting for Engineering Infrastructure and Medical Equipment replacements: </w:t>
      </w:r>
    </w:p>
    <w:p w14:paraId="69FB5627" w14:textId="6CC9E76F" w:rsidR="00F70D18" w:rsidRPr="00F70D18" w:rsidRDefault="00F70D18" w:rsidP="00F70D18">
      <w:pPr>
        <w:pStyle w:val="paragraph"/>
        <w:numPr>
          <w:ilvl w:val="0"/>
          <w:numId w:val="36"/>
        </w:numPr>
        <w:spacing w:before="0" w:beforeAutospacing="0" w:after="0" w:afterAutospacing="0"/>
        <w:textAlignment w:val="baseline"/>
        <w:rPr>
          <w:color w:val="000000"/>
          <w:sz w:val="20"/>
          <w:szCs w:val="20"/>
        </w:rPr>
      </w:pPr>
      <w:r w:rsidRPr="00F70D18">
        <w:rPr>
          <w:rStyle w:val="normaltextrun"/>
          <w:rFonts w:ascii="Arial" w:eastAsia="MS Mincho" w:hAnsi="Arial" w:cs="Arial"/>
          <w:b/>
          <w:bCs/>
          <w:color w:val="000000"/>
          <w:sz w:val="20"/>
          <w:szCs w:val="20"/>
        </w:rPr>
        <w:t>Milestone 1 </w:t>
      </w:r>
      <w:r w:rsidRPr="00F70D18">
        <w:rPr>
          <w:rStyle w:val="normaltextrun"/>
          <w:rFonts w:ascii="Arial" w:eastAsia="MS Mincho" w:hAnsi="Arial" w:cs="Arial"/>
          <w:color w:val="000000"/>
          <w:sz w:val="20"/>
          <w:szCs w:val="20"/>
        </w:rPr>
        <w:t>- 20% allocation upon returning signed CEO Letter of Acceptance.</w:t>
      </w:r>
      <w:r w:rsidRPr="00F70D18">
        <w:rPr>
          <w:rStyle w:val="eop"/>
          <w:rFonts w:ascii="Arial" w:eastAsia="MS Mincho" w:hAnsi="Arial" w:cs="Arial"/>
          <w:color w:val="000000"/>
          <w:sz w:val="20"/>
          <w:szCs w:val="20"/>
        </w:rPr>
        <w:t> </w:t>
      </w:r>
    </w:p>
    <w:p w14:paraId="6A24F7A6" w14:textId="77777777" w:rsidR="00F70D18" w:rsidRPr="00F70D18" w:rsidRDefault="00F70D18" w:rsidP="00F70D18">
      <w:pPr>
        <w:pStyle w:val="paragraph"/>
        <w:numPr>
          <w:ilvl w:val="0"/>
          <w:numId w:val="36"/>
        </w:numPr>
        <w:spacing w:before="0" w:beforeAutospacing="0" w:after="0" w:afterAutospacing="0"/>
        <w:textAlignment w:val="baseline"/>
        <w:rPr>
          <w:rFonts w:ascii="Arial" w:hAnsi="Arial" w:cs="Arial"/>
          <w:color w:val="000000"/>
          <w:sz w:val="20"/>
          <w:szCs w:val="20"/>
        </w:rPr>
      </w:pPr>
      <w:r w:rsidRPr="00F70D18">
        <w:rPr>
          <w:rStyle w:val="normaltextrun"/>
          <w:rFonts w:ascii="Arial" w:eastAsia="MS Mincho" w:hAnsi="Arial" w:cs="Arial"/>
          <w:b/>
          <w:bCs/>
          <w:color w:val="000000"/>
          <w:sz w:val="20"/>
          <w:szCs w:val="20"/>
        </w:rPr>
        <w:t>Milestone 2</w:t>
      </w:r>
      <w:r w:rsidRPr="00F70D18">
        <w:rPr>
          <w:rStyle w:val="normaltextrun"/>
          <w:rFonts w:ascii="Arial" w:eastAsia="MS Mincho" w:hAnsi="Arial" w:cs="Arial"/>
          <w:color w:val="000000"/>
          <w:sz w:val="20"/>
          <w:szCs w:val="20"/>
        </w:rPr>
        <w:t> - Completion of statement of requirements / specifications finalised and gone to market.</w:t>
      </w:r>
      <w:r w:rsidRPr="00F70D18">
        <w:rPr>
          <w:rStyle w:val="eop"/>
          <w:rFonts w:ascii="Arial" w:eastAsia="MS Mincho" w:hAnsi="Arial" w:cs="Arial"/>
          <w:color w:val="000000"/>
          <w:sz w:val="20"/>
          <w:szCs w:val="20"/>
        </w:rPr>
        <w:t> </w:t>
      </w:r>
    </w:p>
    <w:p w14:paraId="273D8136" w14:textId="108E3C18" w:rsidR="00F70D18" w:rsidRPr="00F70D18" w:rsidRDefault="00F70D18" w:rsidP="00F70D18">
      <w:pPr>
        <w:pStyle w:val="paragraph"/>
        <w:numPr>
          <w:ilvl w:val="0"/>
          <w:numId w:val="36"/>
        </w:numPr>
        <w:spacing w:before="0" w:beforeAutospacing="0" w:after="0" w:afterAutospacing="0"/>
        <w:textAlignment w:val="baseline"/>
        <w:rPr>
          <w:rFonts w:ascii="Arial" w:hAnsi="Arial" w:cs="Arial"/>
          <w:color w:val="000000"/>
          <w:sz w:val="20"/>
          <w:szCs w:val="20"/>
        </w:rPr>
      </w:pPr>
      <w:r w:rsidRPr="00F70D18">
        <w:rPr>
          <w:rStyle w:val="normaltextrun"/>
          <w:rFonts w:ascii="Arial" w:eastAsia="MS Mincho" w:hAnsi="Arial" w:cs="Arial"/>
          <w:b/>
          <w:bCs/>
          <w:color w:val="000000"/>
          <w:sz w:val="20"/>
          <w:szCs w:val="20"/>
        </w:rPr>
        <w:t>Milestone 3</w:t>
      </w:r>
      <w:r w:rsidRPr="00F70D18">
        <w:rPr>
          <w:rStyle w:val="normaltextrun"/>
          <w:rFonts w:ascii="Arial" w:eastAsia="MS Mincho" w:hAnsi="Arial" w:cs="Arial"/>
          <w:color w:val="000000"/>
          <w:sz w:val="20"/>
          <w:szCs w:val="20"/>
        </w:rPr>
        <w:t xml:space="preserve"> - Up to </w:t>
      </w:r>
      <w:r w:rsidR="00975DA6">
        <w:rPr>
          <w:rStyle w:val="normaltextrun"/>
          <w:rFonts w:ascii="Arial" w:eastAsia="MS Mincho" w:hAnsi="Arial" w:cs="Arial"/>
          <w:color w:val="000000"/>
          <w:sz w:val="20"/>
          <w:szCs w:val="20"/>
        </w:rPr>
        <w:t>6</w:t>
      </w:r>
      <w:r w:rsidRPr="00F70D18">
        <w:rPr>
          <w:rStyle w:val="normaltextrun"/>
          <w:rFonts w:ascii="Arial" w:eastAsia="MS Mincho" w:hAnsi="Arial" w:cs="Arial"/>
          <w:color w:val="000000"/>
          <w:sz w:val="20"/>
          <w:szCs w:val="20"/>
        </w:rPr>
        <w:t>0% of allocation (inclusive of milestone 1 payment) upon executed contract / laying of purchase order in accordance with the allocation and approved scope. Estimated date of delivery is also required.</w:t>
      </w:r>
      <w:r w:rsidRPr="00F70D18">
        <w:rPr>
          <w:rStyle w:val="eop"/>
          <w:rFonts w:ascii="Arial" w:eastAsia="MS Mincho" w:hAnsi="Arial" w:cs="Arial"/>
          <w:color w:val="000000"/>
          <w:sz w:val="20"/>
          <w:szCs w:val="20"/>
        </w:rPr>
        <w:t> </w:t>
      </w:r>
    </w:p>
    <w:p w14:paraId="7D92A94A" w14:textId="242F4615" w:rsidR="00F70D18" w:rsidRPr="00F70D18" w:rsidRDefault="00F70D18" w:rsidP="00F70D18">
      <w:pPr>
        <w:pStyle w:val="paragraph"/>
        <w:numPr>
          <w:ilvl w:val="0"/>
          <w:numId w:val="36"/>
        </w:numPr>
        <w:spacing w:before="0" w:beforeAutospacing="0" w:after="0" w:afterAutospacing="0"/>
        <w:textAlignment w:val="baseline"/>
        <w:rPr>
          <w:rFonts w:ascii="Arial" w:hAnsi="Arial" w:cs="Arial"/>
          <w:color w:val="000000"/>
          <w:sz w:val="20"/>
          <w:szCs w:val="20"/>
        </w:rPr>
      </w:pPr>
      <w:r w:rsidRPr="00F70D18">
        <w:rPr>
          <w:rStyle w:val="normaltextrun"/>
          <w:rFonts w:ascii="Arial" w:eastAsia="MS Mincho" w:hAnsi="Arial" w:cs="Arial"/>
          <w:b/>
          <w:bCs/>
          <w:color w:val="000000"/>
          <w:sz w:val="20"/>
          <w:szCs w:val="20"/>
        </w:rPr>
        <w:t>Milestone 4</w:t>
      </w:r>
      <w:r w:rsidRPr="00F70D18">
        <w:rPr>
          <w:rStyle w:val="normaltextrun"/>
          <w:rFonts w:ascii="Arial" w:eastAsia="MS Mincho" w:hAnsi="Arial" w:cs="Arial"/>
          <w:color w:val="000000"/>
          <w:sz w:val="20"/>
          <w:szCs w:val="20"/>
        </w:rPr>
        <w:t> - Up to </w:t>
      </w:r>
      <w:r w:rsidR="00975DA6">
        <w:rPr>
          <w:rStyle w:val="normaltextrun"/>
          <w:rFonts w:ascii="Arial" w:eastAsia="MS Mincho" w:hAnsi="Arial" w:cs="Arial"/>
          <w:color w:val="000000"/>
          <w:sz w:val="20"/>
          <w:szCs w:val="20"/>
        </w:rPr>
        <w:t>1</w:t>
      </w:r>
      <w:r w:rsidRPr="00F70D18">
        <w:rPr>
          <w:rStyle w:val="normaltextrun"/>
          <w:rFonts w:ascii="Arial" w:eastAsia="MS Mincho" w:hAnsi="Arial" w:cs="Arial"/>
          <w:color w:val="000000"/>
          <w:sz w:val="20"/>
          <w:szCs w:val="20"/>
        </w:rPr>
        <w:t>0% of (inclusive of milestones 1 and 3 payments) upon notification of installation / commissioning and fully operational.</w:t>
      </w:r>
      <w:r w:rsidRPr="00F70D18">
        <w:rPr>
          <w:rStyle w:val="eop"/>
          <w:rFonts w:ascii="Arial" w:eastAsia="MS Mincho" w:hAnsi="Arial" w:cs="Arial"/>
          <w:color w:val="000000"/>
          <w:sz w:val="20"/>
          <w:szCs w:val="20"/>
        </w:rPr>
        <w:t> </w:t>
      </w:r>
    </w:p>
    <w:p w14:paraId="7E757051" w14:textId="77777777" w:rsidR="00F70D18" w:rsidRPr="00F70D18" w:rsidRDefault="00F70D18" w:rsidP="00F70D18">
      <w:pPr>
        <w:pStyle w:val="paragraph"/>
        <w:numPr>
          <w:ilvl w:val="0"/>
          <w:numId w:val="36"/>
        </w:numPr>
        <w:spacing w:before="0" w:beforeAutospacing="0" w:after="0" w:afterAutospacing="0"/>
        <w:textAlignment w:val="baseline"/>
        <w:rPr>
          <w:rFonts w:ascii="Arial" w:hAnsi="Arial" w:cs="Arial"/>
          <w:color w:val="000000"/>
          <w:sz w:val="20"/>
          <w:szCs w:val="20"/>
        </w:rPr>
      </w:pPr>
      <w:r w:rsidRPr="00F70D18">
        <w:rPr>
          <w:rStyle w:val="normaltextrun"/>
          <w:rFonts w:ascii="Arial" w:eastAsia="MS Mincho" w:hAnsi="Arial" w:cs="Arial"/>
          <w:b/>
          <w:bCs/>
          <w:color w:val="000000"/>
          <w:sz w:val="20"/>
          <w:szCs w:val="20"/>
        </w:rPr>
        <w:t>Milestone 5</w:t>
      </w:r>
      <w:r w:rsidRPr="00F70D18">
        <w:rPr>
          <w:rStyle w:val="normaltextrun"/>
          <w:rFonts w:ascii="Arial" w:eastAsia="MS Mincho" w:hAnsi="Arial" w:cs="Arial"/>
          <w:color w:val="000000"/>
          <w:sz w:val="20"/>
          <w:szCs w:val="20"/>
        </w:rPr>
        <w:t> - Up to a further 10% (remaining value of contracted amount) in accordance with the allocation and approved scope upon final report and acquitta</w:t>
      </w:r>
      <w:r w:rsidRPr="00F70D18">
        <w:rPr>
          <w:rStyle w:val="normaltextrun"/>
          <w:rFonts w:ascii="Arial" w:eastAsia="MS Mincho" w:hAnsi="Arial" w:cs="Arial"/>
          <w:color w:val="000000"/>
        </w:rPr>
        <w:t>l.</w:t>
      </w:r>
      <w:r w:rsidRPr="00F70D18">
        <w:rPr>
          <w:rStyle w:val="eop"/>
          <w:rFonts w:ascii="Arial" w:eastAsia="MS Mincho" w:hAnsi="Arial" w:cs="Arial"/>
          <w:color w:val="000000"/>
        </w:rPr>
        <w:t> </w:t>
      </w:r>
    </w:p>
    <w:p w14:paraId="4669F3DC" w14:textId="77777777" w:rsidR="00F70D18" w:rsidRPr="00860CBD" w:rsidRDefault="00F70D18" w:rsidP="00F70D18">
      <w:pPr>
        <w:pStyle w:val="Default"/>
        <w:rPr>
          <w:sz w:val="20"/>
          <w:szCs w:val="20"/>
        </w:rPr>
      </w:pPr>
    </w:p>
    <w:p w14:paraId="6CBFBD75" w14:textId="77777777" w:rsidR="00847705" w:rsidRPr="00860CBD" w:rsidRDefault="00847705" w:rsidP="00847705">
      <w:pPr>
        <w:pStyle w:val="Default"/>
        <w:ind w:left="360"/>
        <w:rPr>
          <w:sz w:val="20"/>
          <w:szCs w:val="20"/>
        </w:rPr>
      </w:pPr>
    </w:p>
    <w:p w14:paraId="12D4239F" w14:textId="77777777" w:rsidR="00847705" w:rsidRPr="00860CBD" w:rsidRDefault="00847705" w:rsidP="00847705">
      <w:pPr>
        <w:numPr>
          <w:ilvl w:val="0"/>
          <w:numId w:val="28"/>
        </w:numPr>
        <w:rPr>
          <w:rFonts w:ascii="Arial" w:eastAsia="MS Mincho" w:hAnsi="Arial" w:cs="Arial"/>
        </w:rPr>
      </w:pPr>
      <w:r w:rsidRPr="00860CBD">
        <w:rPr>
          <w:rFonts w:ascii="Arial" w:eastAsia="MS Mincho" w:hAnsi="Arial" w:cs="Arial"/>
        </w:rPr>
        <w:t>Milestone reporting and updates of each project are required on a monthly basis. The department requires reporting on health and safety activities related to the project.</w:t>
      </w:r>
    </w:p>
    <w:p w14:paraId="6F6756D0" w14:textId="77777777" w:rsidR="00847705" w:rsidRPr="00860CBD" w:rsidRDefault="00847705" w:rsidP="00847705">
      <w:pPr>
        <w:numPr>
          <w:ilvl w:val="0"/>
          <w:numId w:val="28"/>
        </w:numPr>
        <w:rPr>
          <w:rFonts w:ascii="Arial" w:eastAsia="MS Mincho" w:hAnsi="Arial" w:cs="Arial"/>
        </w:rPr>
      </w:pPr>
      <w:r w:rsidRPr="00860CBD">
        <w:rPr>
          <w:rFonts w:ascii="Arial" w:eastAsia="MS Mincho" w:hAnsi="Arial" w:cs="Arial"/>
        </w:rPr>
        <w:t>Payment for replacing equipment /asset is either the allocation or the actual cost, whichever is the least.</w:t>
      </w:r>
    </w:p>
    <w:p w14:paraId="6A7A5169" w14:textId="77777777" w:rsidR="00847705" w:rsidRPr="00860CBD" w:rsidRDefault="00847705" w:rsidP="00847705">
      <w:pPr>
        <w:numPr>
          <w:ilvl w:val="0"/>
          <w:numId w:val="28"/>
        </w:numPr>
        <w:rPr>
          <w:rFonts w:ascii="Arial" w:eastAsia="MS Mincho" w:hAnsi="Arial" w:cs="Arial"/>
        </w:rPr>
      </w:pPr>
      <w:r w:rsidRPr="00860CBD">
        <w:rPr>
          <w:rFonts w:ascii="Arial" w:eastAsia="MS Mincho" w:hAnsi="Arial" w:cs="Arial"/>
        </w:rPr>
        <w:lastRenderedPageBreak/>
        <w:t xml:space="preserve">If the final cost of the approved item is below $300,000 (excluding GST), health services will be required to provide written justification as to why payment should be considered under the High Value Statewide Replacement Fund.  </w:t>
      </w:r>
    </w:p>
    <w:p w14:paraId="7192200E" w14:textId="77777777" w:rsidR="00847705" w:rsidRPr="00860CBD" w:rsidRDefault="00847705" w:rsidP="00847705">
      <w:pPr>
        <w:numPr>
          <w:ilvl w:val="0"/>
          <w:numId w:val="28"/>
        </w:numPr>
        <w:rPr>
          <w:rFonts w:ascii="Arial" w:eastAsia="MS Mincho" w:hAnsi="Arial" w:cs="Arial"/>
        </w:rPr>
      </w:pPr>
      <w:r w:rsidRPr="00860CBD">
        <w:rPr>
          <w:rFonts w:ascii="Arial" w:eastAsia="MS Mincho" w:hAnsi="Arial" w:cs="Arial"/>
        </w:rPr>
        <w:t>Funding may be recalled by the department if projects do not proceed or are not completed in a timely manner.</w:t>
      </w:r>
    </w:p>
    <w:p w14:paraId="0DE49D0B" w14:textId="77777777" w:rsidR="00847705" w:rsidRPr="00860CBD" w:rsidRDefault="00847705" w:rsidP="00847705">
      <w:pPr>
        <w:autoSpaceDE w:val="0"/>
        <w:autoSpaceDN w:val="0"/>
        <w:adjustRightInd w:val="0"/>
        <w:rPr>
          <w:rFonts w:ascii="Arial" w:eastAsia="MS Mincho" w:hAnsi="Arial" w:cs="Arial"/>
          <w:b/>
        </w:rPr>
      </w:pPr>
      <w:bookmarkStart w:id="30" w:name="_Hlk17122066"/>
      <w:r w:rsidRPr="00860CBD">
        <w:rPr>
          <w:rFonts w:ascii="Arial" w:eastAsia="MS Mincho" w:hAnsi="Arial" w:cs="Arial"/>
          <w:b/>
        </w:rPr>
        <w:t>Procurement</w:t>
      </w:r>
    </w:p>
    <w:p w14:paraId="16696E77" w14:textId="77777777" w:rsidR="00847705" w:rsidRPr="00860CBD" w:rsidRDefault="00847705" w:rsidP="00847705">
      <w:pPr>
        <w:numPr>
          <w:ilvl w:val="0"/>
          <w:numId w:val="28"/>
        </w:numPr>
        <w:rPr>
          <w:rFonts w:ascii="Arial" w:eastAsia="MS Mincho" w:hAnsi="Arial" w:cs="Arial"/>
        </w:rPr>
      </w:pPr>
      <w:r w:rsidRPr="00860CBD">
        <w:rPr>
          <w:rFonts w:ascii="Arial" w:eastAsia="MS Mincho" w:hAnsi="Arial" w:cs="Arial"/>
        </w:rPr>
        <w:t>If at the time of procurement there is an opportunity for ‘improved technology’ or an increased number of items for the same pricing, then this must be agreed in writing by the department prior to committing to the purchase. Similarly, any proposed change in scope must be agreed in writing prior to purchase commitment.</w:t>
      </w:r>
    </w:p>
    <w:p w14:paraId="65BF78EF" w14:textId="77777777" w:rsidR="00847705" w:rsidRPr="00860CBD" w:rsidRDefault="00847705" w:rsidP="00847705">
      <w:pPr>
        <w:numPr>
          <w:ilvl w:val="0"/>
          <w:numId w:val="28"/>
        </w:numPr>
        <w:rPr>
          <w:rFonts w:ascii="Arial" w:eastAsia="MS Mincho" w:hAnsi="Arial" w:cs="Arial"/>
        </w:rPr>
      </w:pPr>
      <w:r w:rsidRPr="00860CBD">
        <w:rPr>
          <w:rFonts w:ascii="Arial" w:eastAsia="MS Mincho" w:hAnsi="Arial" w:cs="Arial"/>
          <w:color w:val="000000" w:themeColor="text1"/>
          <w:lang w:eastAsia="en-AU"/>
        </w:rPr>
        <w:t xml:space="preserve">Health services must comply with government policies and guidelines in their procurement activities including the </w:t>
      </w:r>
      <w:hyperlink r:id="rId17">
        <w:r w:rsidRPr="00860CBD">
          <w:rPr>
            <w:rStyle w:val="Hyperlink"/>
            <w:rFonts w:ascii="Arial" w:eastAsia="MS Mincho" w:hAnsi="Arial" w:cs="Arial"/>
            <w:lang w:eastAsia="en-AU"/>
          </w:rPr>
          <w:t>Social Procurement Framework</w:t>
        </w:r>
      </w:hyperlink>
      <w:r w:rsidRPr="00860CBD">
        <w:rPr>
          <w:rFonts w:ascii="Arial" w:eastAsia="MS Mincho" w:hAnsi="Arial" w:cs="Arial"/>
          <w:color w:val="000000" w:themeColor="text1"/>
          <w:lang w:eastAsia="en-AU"/>
        </w:rPr>
        <w:t xml:space="preserve"> (where applicable).</w:t>
      </w:r>
    </w:p>
    <w:p w14:paraId="7D8F6161" w14:textId="77777777" w:rsidR="00847705" w:rsidRPr="00860CBD" w:rsidRDefault="00847705" w:rsidP="00847705">
      <w:pPr>
        <w:numPr>
          <w:ilvl w:val="0"/>
          <w:numId w:val="28"/>
        </w:numPr>
        <w:rPr>
          <w:rFonts w:ascii="Arial" w:eastAsia="MS Mincho" w:hAnsi="Arial" w:cs="Arial"/>
          <w:color w:val="000000"/>
          <w:lang w:eastAsia="en-AU"/>
        </w:rPr>
      </w:pPr>
      <w:r w:rsidRPr="00860CBD">
        <w:rPr>
          <w:rFonts w:ascii="Arial" w:eastAsia="MS Mincho" w:hAnsi="Arial" w:cs="Arial"/>
          <w:color w:val="000000" w:themeColor="text1"/>
          <w:lang w:eastAsia="en-AU"/>
        </w:rPr>
        <w:t xml:space="preserve">The department requires health </w:t>
      </w:r>
      <w:r w:rsidRPr="00860CBD">
        <w:rPr>
          <w:rFonts w:ascii="Arial" w:eastAsia="MS Mincho" w:hAnsi="Arial" w:cs="Arial"/>
        </w:rPr>
        <w:t>services</w:t>
      </w:r>
      <w:r w:rsidRPr="00860CBD">
        <w:rPr>
          <w:rFonts w:ascii="Arial" w:eastAsia="MS Mincho" w:hAnsi="Arial" w:cs="Arial"/>
          <w:color w:val="000000" w:themeColor="text1"/>
          <w:lang w:eastAsia="en-AU"/>
        </w:rPr>
        <w:t xml:space="preserve"> to work collaboratively with HealthShare Victoria to maximise value-for-money procurement of medical equipment or plant items and deliver the most efficient purchasing arrangements, including bulk purchasing to achieve economies of scale. </w:t>
      </w:r>
      <w:r w:rsidRPr="00860CBD">
        <w:rPr>
          <w:rFonts w:ascii="Arial" w:eastAsia="MS Mincho" w:hAnsi="Arial" w:cs="Arial"/>
          <w:lang w:eastAsia="en-AU"/>
        </w:rPr>
        <w:t xml:space="preserve">For further information refer to the </w:t>
      </w:r>
      <w:r w:rsidRPr="00860CBD">
        <w:rPr>
          <w:rFonts w:ascii="Arial" w:eastAsia="MS Mincho" w:hAnsi="Arial" w:cs="Arial"/>
        </w:rPr>
        <w:t>procurement</w:t>
      </w:r>
      <w:r w:rsidRPr="00860CBD">
        <w:rPr>
          <w:rFonts w:ascii="Arial" w:eastAsia="MS Mincho" w:hAnsi="Arial" w:cs="Arial"/>
          <w:lang w:eastAsia="en-AU"/>
        </w:rPr>
        <w:t xml:space="preserve"> and purchasing requirements on the HealthShare Victoria website at  </w:t>
      </w:r>
      <w:hyperlink r:id="rId18" w:history="1">
        <w:r w:rsidRPr="00860CBD">
          <w:rPr>
            <w:rStyle w:val="Hyperlink"/>
            <w:rFonts w:ascii="Arial" w:hAnsi="Arial" w:cs="Arial"/>
          </w:rPr>
          <w:t>https://www.healthsharevic.org.au/</w:t>
        </w:r>
      </w:hyperlink>
      <w:r w:rsidRPr="00860CBD">
        <w:rPr>
          <w:rFonts w:ascii="Arial" w:eastAsia="MS Mincho" w:hAnsi="Arial" w:cs="Arial"/>
          <w:lang w:eastAsia="en-AU"/>
        </w:rPr>
        <w:t xml:space="preserve">   </w:t>
      </w:r>
    </w:p>
    <w:p w14:paraId="0097D069" w14:textId="77777777" w:rsidR="00847705" w:rsidRPr="00860CBD" w:rsidRDefault="00847705" w:rsidP="00847705">
      <w:pPr>
        <w:pStyle w:val="DHHSnumberdigit"/>
        <w:numPr>
          <w:ilvl w:val="0"/>
          <w:numId w:val="0"/>
        </w:numPr>
        <w:rPr>
          <w:rFonts w:cs="Arial"/>
          <w:b/>
          <w:sz w:val="22"/>
        </w:rPr>
      </w:pPr>
      <w:bookmarkStart w:id="31" w:name="_Hlk17121490"/>
      <w:bookmarkEnd w:id="30"/>
      <w:r w:rsidRPr="00860CBD">
        <w:rPr>
          <w:rFonts w:cs="Arial"/>
          <w:b/>
          <w:sz w:val="22"/>
        </w:rPr>
        <w:t>Reporting</w:t>
      </w:r>
    </w:p>
    <w:p w14:paraId="5B22FD85" w14:textId="77777777" w:rsidR="00847705" w:rsidRPr="00860CBD" w:rsidRDefault="00847705" w:rsidP="00847705">
      <w:pPr>
        <w:pStyle w:val="DHHSnumberdigit"/>
        <w:numPr>
          <w:ilvl w:val="0"/>
          <w:numId w:val="28"/>
        </w:numPr>
        <w:rPr>
          <w:rFonts w:cs="Arial"/>
        </w:rPr>
      </w:pPr>
      <w:bookmarkStart w:id="32" w:name="_Hlk55495534"/>
      <w:r w:rsidRPr="00860CBD">
        <w:rPr>
          <w:rFonts w:cs="Arial"/>
        </w:rPr>
        <w:t>Project status reporting to the department is required on a monthly basis, agreed project milestones and at the completion of the project</w:t>
      </w:r>
    </w:p>
    <w:bookmarkEnd w:id="32"/>
    <w:p w14:paraId="6864CC0E" w14:textId="77777777" w:rsidR="00847705" w:rsidRPr="00860CBD" w:rsidRDefault="00847705" w:rsidP="00847705">
      <w:pPr>
        <w:pStyle w:val="DHHSnumberdigit"/>
        <w:numPr>
          <w:ilvl w:val="0"/>
          <w:numId w:val="28"/>
        </w:numPr>
        <w:rPr>
          <w:rFonts w:cs="Arial"/>
        </w:rPr>
      </w:pPr>
      <w:r w:rsidRPr="00860CBD">
        <w:rPr>
          <w:rFonts w:cs="Arial"/>
        </w:rPr>
        <w:t xml:space="preserve">The department must be notified if there is to be a delay in the procurement of the asset, installation or minor capital works. </w:t>
      </w:r>
    </w:p>
    <w:p w14:paraId="7DF51A3C" w14:textId="77777777" w:rsidR="00847705" w:rsidRPr="00860CBD" w:rsidRDefault="00847705" w:rsidP="00847705">
      <w:pPr>
        <w:rPr>
          <w:rFonts w:ascii="Arial" w:eastAsia="MS Mincho" w:hAnsi="Arial" w:cs="Arial"/>
          <w:b/>
        </w:rPr>
      </w:pPr>
    </w:p>
    <w:p w14:paraId="3EFC783E" w14:textId="77777777" w:rsidR="00847705" w:rsidRPr="00860CBD" w:rsidRDefault="00847705" w:rsidP="00847705">
      <w:pPr>
        <w:rPr>
          <w:rFonts w:ascii="Arial" w:eastAsia="MS Mincho" w:hAnsi="Arial" w:cs="Arial"/>
          <w:color w:val="000000"/>
          <w:lang w:eastAsia="en-AU"/>
        </w:rPr>
      </w:pPr>
      <w:r w:rsidRPr="00860CBD">
        <w:rPr>
          <w:rFonts w:ascii="Arial" w:eastAsia="MS Mincho" w:hAnsi="Arial" w:cs="Arial"/>
          <w:b/>
        </w:rPr>
        <w:t>Disposal</w:t>
      </w:r>
    </w:p>
    <w:p w14:paraId="769DB385" w14:textId="566E722A" w:rsidR="00847705" w:rsidRPr="00860CBD" w:rsidRDefault="00847705" w:rsidP="00847705">
      <w:pPr>
        <w:numPr>
          <w:ilvl w:val="0"/>
          <w:numId w:val="28"/>
        </w:numPr>
        <w:rPr>
          <w:rFonts w:ascii="Arial" w:eastAsia="MS Mincho" w:hAnsi="Arial" w:cs="Arial"/>
        </w:rPr>
      </w:pPr>
      <w:r w:rsidRPr="00860CBD">
        <w:rPr>
          <w:rFonts w:ascii="Arial" w:eastAsia="MS Mincho" w:hAnsi="Arial" w:cs="Arial"/>
        </w:rPr>
        <w:t xml:space="preserve">Medical equipment/plant/engineering infrastructure replaced must be decommissioned and disposed of in accordance with appropriate and required standards. </w:t>
      </w:r>
      <w:bookmarkEnd w:id="31"/>
      <w:r w:rsidRPr="00860CBD">
        <w:rPr>
          <w:rFonts w:ascii="Arial" w:eastAsia="MS Mincho" w:hAnsi="Arial" w:cs="Arial"/>
        </w:rPr>
        <w:t>For further details on decommissioning and disposal refer to the</w:t>
      </w:r>
      <w:r w:rsidRPr="00860CBD">
        <w:rPr>
          <w:rFonts w:ascii="Arial" w:eastAsia="MS Mincho" w:hAnsi="Arial" w:cs="Arial"/>
          <w:i/>
          <w:iCs/>
        </w:rPr>
        <w:t xml:space="preserve"> Medical equipment asset management framework</w:t>
      </w:r>
      <w:r w:rsidRPr="00860CBD">
        <w:rPr>
          <w:rFonts w:ascii="Arial" w:eastAsia="MS Mincho" w:hAnsi="Arial" w:cs="Arial"/>
        </w:rPr>
        <w:t xml:space="preserve"> at  </w:t>
      </w:r>
      <w:hyperlink r:id="rId19" w:history="1">
        <w:r w:rsidR="00975DA6" w:rsidRPr="00F8617F">
          <w:rPr>
            <w:rStyle w:val="Hyperlink"/>
          </w:rPr>
          <w:t>https://www.vhba.vic.gov.au/health/equipment-engineering-upgrades/medical-equipment-replacement-program</w:t>
        </w:r>
      </w:hyperlink>
      <w:r w:rsidR="00975DA6">
        <w:t xml:space="preserve"> </w:t>
      </w:r>
    </w:p>
    <w:p w14:paraId="1AFCDCB8" w14:textId="77777777" w:rsidR="00847705" w:rsidRPr="00860CBD" w:rsidRDefault="00847705" w:rsidP="00847705">
      <w:pPr>
        <w:numPr>
          <w:ilvl w:val="0"/>
          <w:numId w:val="28"/>
        </w:numPr>
        <w:spacing w:after="240"/>
        <w:ind w:left="357" w:hanging="357"/>
        <w:rPr>
          <w:rFonts w:ascii="Arial" w:eastAsia="MS Mincho" w:hAnsi="Arial" w:cs="Arial"/>
        </w:rPr>
      </w:pPr>
      <w:r w:rsidRPr="00860CBD">
        <w:rPr>
          <w:rFonts w:ascii="Arial" w:eastAsia="MS Mincho" w:hAnsi="Arial" w:cs="Arial"/>
        </w:rPr>
        <w:t>The finance register, asset register, equipment and engineering registers and asset management plans will be updated by the health service for both the disposal of the replaced asset and the acquisition of the replacement asset, including the date of disposal.</w:t>
      </w:r>
    </w:p>
    <w:p w14:paraId="71AC4BCB" w14:textId="77777777" w:rsidR="00847705" w:rsidRPr="00860CBD" w:rsidRDefault="00847705" w:rsidP="00847705">
      <w:pPr>
        <w:autoSpaceDE w:val="0"/>
        <w:autoSpaceDN w:val="0"/>
        <w:adjustRightInd w:val="0"/>
        <w:rPr>
          <w:rFonts w:ascii="Arial" w:eastAsia="MS Mincho" w:hAnsi="Arial" w:cs="Arial"/>
          <w:b/>
        </w:rPr>
      </w:pPr>
      <w:r w:rsidRPr="00860CBD">
        <w:rPr>
          <w:rFonts w:ascii="Arial" w:eastAsia="MS Mincho" w:hAnsi="Arial" w:cs="Arial"/>
          <w:b/>
        </w:rPr>
        <w:t>Reporting on the Specific-purpose capital grants</w:t>
      </w:r>
    </w:p>
    <w:p w14:paraId="79E4997D" w14:textId="77777777" w:rsidR="00847705" w:rsidRPr="00860CBD" w:rsidRDefault="00847705" w:rsidP="00847705">
      <w:pPr>
        <w:numPr>
          <w:ilvl w:val="0"/>
          <w:numId w:val="28"/>
        </w:numPr>
        <w:rPr>
          <w:rFonts w:ascii="Arial" w:eastAsia="MS Mincho" w:hAnsi="Arial" w:cs="Arial"/>
        </w:rPr>
      </w:pPr>
      <w:r w:rsidRPr="00860CBD">
        <w:rPr>
          <w:rFonts w:ascii="Arial" w:eastAsia="MS Mincho" w:hAnsi="Arial" w:cs="Arial"/>
        </w:rPr>
        <w:t xml:space="preserve">Health services must report on assets replaced under these programs as a condition of funding. </w:t>
      </w:r>
    </w:p>
    <w:p w14:paraId="51E13C3B" w14:textId="77777777" w:rsidR="00847705" w:rsidRPr="00860CBD" w:rsidRDefault="00847705" w:rsidP="00847705">
      <w:pPr>
        <w:numPr>
          <w:ilvl w:val="0"/>
          <w:numId w:val="28"/>
        </w:numPr>
        <w:rPr>
          <w:rFonts w:ascii="Arial" w:eastAsia="MS Mincho" w:hAnsi="Arial" w:cs="Arial"/>
        </w:rPr>
      </w:pPr>
      <w:r w:rsidRPr="00860CBD">
        <w:rPr>
          <w:rFonts w:ascii="Arial" w:eastAsia="MS Mincho" w:hAnsi="Arial" w:cs="Arial"/>
        </w:rPr>
        <w:t xml:space="preserve">Reporting on engineering infrastructure and medical equipment replacements for the previous year’s Specific-purpose capital grant (2020-21) and any carry forward of funds from previous years that has not been accounted for is required to be submitted no later than the end of September 2021 via the AIMS 7B system via the health collect portal at </w:t>
      </w:r>
      <w:hyperlink r:id="rId20">
        <w:r w:rsidRPr="00860CBD">
          <w:rPr>
            <w:rStyle w:val="Hyperlink"/>
            <w:rFonts w:ascii="Arial" w:hAnsi="Arial" w:cs="Arial"/>
          </w:rPr>
          <w:t>https://www.healthcollect.vic.gov.au</w:t>
        </w:r>
      </w:hyperlink>
      <w:r w:rsidRPr="00860CBD">
        <w:rPr>
          <w:rFonts w:ascii="Arial" w:hAnsi="Arial" w:cs="Arial"/>
        </w:rPr>
        <w:t>.</w:t>
      </w:r>
      <w:r w:rsidRPr="00860CBD">
        <w:rPr>
          <w:rFonts w:ascii="Arial" w:eastAsia="MS Mincho" w:hAnsi="Arial" w:cs="Arial"/>
        </w:rPr>
        <w:t xml:space="preserve"> In some circumstances off-line reporting may be required, endorsed by the Chief Executive Officer or Chief Financial Officer.</w:t>
      </w:r>
    </w:p>
    <w:p w14:paraId="48D08BF5" w14:textId="77777777" w:rsidR="00847705" w:rsidRPr="00860CBD" w:rsidRDefault="00847705" w:rsidP="00847705">
      <w:pPr>
        <w:numPr>
          <w:ilvl w:val="0"/>
          <w:numId w:val="28"/>
        </w:numPr>
        <w:rPr>
          <w:rFonts w:ascii="Arial" w:eastAsia="MS Mincho" w:hAnsi="Arial" w:cs="Arial"/>
        </w:rPr>
      </w:pPr>
      <w:r w:rsidRPr="00860CBD">
        <w:rPr>
          <w:rFonts w:ascii="Arial" w:eastAsia="MS Mincho" w:hAnsi="Arial" w:cs="Arial"/>
        </w:rPr>
        <w:lastRenderedPageBreak/>
        <w:t>Large carry forward of funding should not occur. Health services should discuss with the department the required assets that these funds are carried forward towards.</w:t>
      </w:r>
    </w:p>
    <w:p w14:paraId="03961EC2" w14:textId="77777777" w:rsidR="00847705" w:rsidRPr="00860CBD" w:rsidRDefault="00847705" w:rsidP="00847705">
      <w:pPr>
        <w:numPr>
          <w:ilvl w:val="0"/>
          <w:numId w:val="28"/>
        </w:numPr>
        <w:rPr>
          <w:rFonts w:ascii="Arial" w:eastAsia="MS Mincho" w:hAnsi="Arial" w:cs="Arial"/>
        </w:rPr>
      </w:pPr>
      <w:r w:rsidRPr="00860CBD">
        <w:rPr>
          <w:rFonts w:ascii="Arial" w:eastAsia="MS Mincho" w:hAnsi="Arial" w:cs="Arial"/>
        </w:rPr>
        <w:t>Acquittal of grant funding provided in 2021-22 will be required to be completed by the end of September 2022.</w:t>
      </w:r>
    </w:p>
    <w:p w14:paraId="3126A968" w14:textId="77777777" w:rsidR="00847705" w:rsidRPr="00860CBD" w:rsidRDefault="00847705" w:rsidP="00847705">
      <w:pPr>
        <w:numPr>
          <w:ilvl w:val="0"/>
          <w:numId w:val="28"/>
        </w:numPr>
        <w:rPr>
          <w:rFonts w:ascii="Arial" w:eastAsia="MS Mincho" w:hAnsi="Arial" w:cs="Arial"/>
        </w:rPr>
      </w:pPr>
      <w:r w:rsidRPr="00860CBD">
        <w:rPr>
          <w:rFonts w:ascii="Arial" w:eastAsia="MS Mincho" w:hAnsi="Arial" w:cs="Arial"/>
        </w:rPr>
        <w:t xml:space="preserve">Annual reporting helps demonstrate financial and asset accountability, including reporting on the investment against asset management plans and critical risk mitigation achieved. The department will use this reporting for accountability (including potential audits), policy and practice development purposes, and to inform advice to government on program status and requirements. </w:t>
      </w:r>
    </w:p>
    <w:p w14:paraId="333DC5B6" w14:textId="77777777" w:rsidR="00847705" w:rsidRPr="00860CBD" w:rsidRDefault="00847705" w:rsidP="00847705">
      <w:pPr>
        <w:autoSpaceDE w:val="0"/>
        <w:autoSpaceDN w:val="0"/>
        <w:adjustRightInd w:val="0"/>
        <w:rPr>
          <w:rFonts w:ascii="Arial" w:eastAsia="MS Mincho" w:hAnsi="Arial" w:cs="Arial"/>
          <w:b/>
        </w:rPr>
      </w:pPr>
      <w:bookmarkStart w:id="33" w:name="_Toc421802058"/>
      <w:bookmarkStart w:id="34" w:name="_Toc422312506"/>
      <w:bookmarkStart w:id="35" w:name="_Toc449958975"/>
      <w:bookmarkStart w:id="36" w:name="_Toc19087659"/>
      <w:bookmarkStart w:id="37" w:name="_Toc19174058"/>
      <w:bookmarkStart w:id="38" w:name="Communication"/>
    </w:p>
    <w:p w14:paraId="63D6A32B" w14:textId="77777777" w:rsidR="00847705" w:rsidRPr="00860CBD" w:rsidRDefault="00847705" w:rsidP="00847705">
      <w:pPr>
        <w:autoSpaceDE w:val="0"/>
        <w:autoSpaceDN w:val="0"/>
        <w:adjustRightInd w:val="0"/>
        <w:rPr>
          <w:rFonts w:ascii="Arial" w:eastAsia="MS Mincho" w:hAnsi="Arial" w:cs="Arial"/>
          <w:b/>
        </w:rPr>
      </w:pPr>
      <w:r w:rsidRPr="00860CBD">
        <w:rPr>
          <w:rFonts w:ascii="Arial" w:eastAsia="MS Mincho" w:hAnsi="Arial" w:cs="Arial"/>
          <w:b/>
        </w:rPr>
        <w:t>Communication</w:t>
      </w:r>
      <w:bookmarkEnd w:id="33"/>
      <w:bookmarkEnd w:id="34"/>
      <w:bookmarkEnd w:id="35"/>
      <w:bookmarkEnd w:id="36"/>
      <w:bookmarkEnd w:id="37"/>
    </w:p>
    <w:bookmarkEnd w:id="38"/>
    <w:p w14:paraId="3C3E9079" w14:textId="77777777" w:rsidR="00847705" w:rsidRPr="00860CBD" w:rsidRDefault="00847705" w:rsidP="00847705">
      <w:pPr>
        <w:rPr>
          <w:rFonts w:ascii="Arial" w:eastAsia="MS Mincho" w:hAnsi="Arial" w:cs="Arial"/>
          <w:color w:val="000000"/>
          <w:lang w:eastAsia="en-AU"/>
        </w:rPr>
      </w:pPr>
      <w:r w:rsidRPr="00860CBD">
        <w:rPr>
          <w:rFonts w:ascii="Arial" w:hAnsi="Arial" w:cs="Arial"/>
          <w:lang w:eastAsia="en-AU"/>
        </w:rPr>
        <w:t>Consultation is a key aspect of program management and an opportunity for the department and health services to discuss asset management and, in particular, the planned replacement of short-</w:t>
      </w:r>
      <w:r w:rsidRPr="00860CBD">
        <w:rPr>
          <w:rFonts w:ascii="Arial" w:eastAsia="MS Mincho" w:hAnsi="Arial" w:cs="Arial"/>
          <w:color w:val="000000"/>
          <w:lang w:eastAsia="en-AU"/>
        </w:rPr>
        <w:t>lived engineering infrastructure and medical equipment items.</w:t>
      </w:r>
    </w:p>
    <w:p w14:paraId="4739425B" w14:textId="77777777" w:rsidR="00847705" w:rsidRPr="00860CBD" w:rsidRDefault="00847705" w:rsidP="00847705">
      <w:pPr>
        <w:rPr>
          <w:rFonts w:ascii="Arial" w:eastAsia="MS Mincho" w:hAnsi="Arial" w:cs="Arial"/>
          <w:color w:val="000000"/>
          <w:lang w:eastAsia="en-AU"/>
        </w:rPr>
      </w:pPr>
      <w:r w:rsidRPr="00860CBD">
        <w:rPr>
          <w:rFonts w:ascii="Arial" w:eastAsia="MS Mincho" w:hAnsi="Arial" w:cs="Arial"/>
          <w:color w:val="000000"/>
          <w:lang w:eastAsia="en-AU"/>
        </w:rPr>
        <w:t>Potential applications to be submitted to the High Value Statewide Replacement Fund should be discussed to understand the rationale for prioritised replacement, including their criticality, service context, the impact of delayed replacement and current risk mitigation strategies. Health services should discuss with the department intended/expected Specific-purpose capital grant deployment including reporting on and carrying forward of grant funding against specific items.</w:t>
      </w:r>
    </w:p>
    <w:p w14:paraId="7AB37313" w14:textId="77777777" w:rsidR="00847705" w:rsidRPr="00860CBD" w:rsidRDefault="00847705" w:rsidP="00847705">
      <w:pPr>
        <w:rPr>
          <w:rFonts w:ascii="Arial" w:hAnsi="Arial" w:cs="Arial"/>
        </w:rPr>
      </w:pPr>
    </w:p>
    <w:p w14:paraId="51528DD2" w14:textId="77777777" w:rsidR="00847705" w:rsidRPr="00860CBD" w:rsidRDefault="00847705" w:rsidP="00847705">
      <w:pPr>
        <w:spacing w:after="0" w:line="240" w:lineRule="auto"/>
        <w:rPr>
          <w:rFonts w:ascii="Arial" w:eastAsia="MS Gothic" w:hAnsi="Arial" w:cs="Arial"/>
          <w:bCs/>
          <w:color w:val="1F497D" w:themeColor="text2"/>
          <w:kern w:val="32"/>
          <w:sz w:val="36"/>
          <w:szCs w:val="40"/>
        </w:rPr>
      </w:pPr>
      <w:bookmarkStart w:id="39" w:name="_Toc421802059"/>
      <w:bookmarkStart w:id="40" w:name="_Toc422312507"/>
      <w:bookmarkStart w:id="41" w:name="_Toc19087660"/>
      <w:bookmarkStart w:id="42" w:name="_Toc449958976"/>
      <w:r w:rsidRPr="00860CBD">
        <w:rPr>
          <w:rFonts w:ascii="Arial" w:hAnsi="Arial" w:cs="Arial"/>
        </w:rPr>
        <w:br w:type="page"/>
      </w:r>
    </w:p>
    <w:p w14:paraId="67179D1C" w14:textId="77777777" w:rsidR="00847705" w:rsidRPr="00860CBD" w:rsidRDefault="00847705" w:rsidP="00847705">
      <w:pPr>
        <w:pStyle w:val="Heading1"/>
        <w:rPr>
          <w:rFonts w:ascii="Arial" w:hAnsi="Arial" w:cs="Arial"/>
          <w:color w:val="C00000"/>
        </w:rPr>
      </w:pPr>
      <w:bookmarkStart w:id="43" w:name="_Toc19174059"/>
      <w:bookmarkStart w:id="44" w:name="_Toc78795398"/>
      <w:r w:rsidRPr="00860CBD">
        <w:rPr>
          <w:rFonts w:ascii="Arial" w:hAnsi="Arial" w:cs="Arial"/>
          <w:color w:val="C00000"/>
        </w:rPr>
        <w:lastRenderedPageBreak/>
        <w:t>Section A</w:t>
      </w:r>
      <w:bookmarkEnd w:id="39"/>
      <w:bookmarkEnd w:id="40"/>
      <w:r w:rsidRPr="00860CBD">
        <w:rPr>
          <w:rFonts w:ascii="Arial" w:hAnsi="Arial" w:cs="Arial"/>
          <w:color w:val="C00000"/>
        </w:rPr>
        <w:t xml:space="preserve">: </w:t>
      </w:r>
      <w:bookmarkStart w:id="45" w:name="_Toc421802060"/>
      <w:bookmarkStart w:id="46" w:name="_Toc422312508"/>
      <w:bookmarkStart w:id="47" w:name="Basic_asset_management_plans"/>
      <w:r w:rsidRPr="00860CBD">
        <w:rPr>
          <w:rFonts w:ascii="Arial" w:hAnsi="Arial" w:cs="Arial"/>
          <w:color w:val="C00000"/>
        </w:rPr>
        <w:t>High Value Statewide Replacement Fund – submission-based</w:t>
      </w:r>
      <w:bookmarkEnd w:id="41"/>
      <w:bookmarkEnd w:id="43"/>
      <w:bookmarkEnd w:id="44"/>
    </w:p>
    <w:p w14:paraId="0FF323A0" w14:textId="77777777" w:rsidR="00847705" w:rsidRPr="00860CBD" w:rsidRDefault="00847705" w:rsidP="00847705">
      <w:pPr>
        <w:rPr>
          <w:rFonts w:ascii="Arial" w:eastAsia="MS Mincho" w:hAnsi="Arial" w:cs="Arial"/>
          <w:bCs/>
          <w:iCs/>
        </w:rPr>
      </w:pPr>
      <w:r w:rsidRPr="00860CBD">
        <w:rPr>
          <w:rFonts w:ascii="Arial" w:eastAsia="MS Mincho" w:hAnsi="Arial" w:cs="Arial"/>
          <w:color w:val="000000"/>
          <w:lang w:eastAsia="en-AU"/>
        </w:rPr>
        <w:t xml:space="preserve">$37.5 million of the engineering infrastructure replacement funding and $17.5 million of the medical equipment replacement funding </w:t>
      </w:r>
      <w:r w:rsidRPr="00860CBD">
        <w:rPr>
          <w:rFonts w:ascii="Arial" w:eastAsia="MS Mincho" w:hAnsi="Arial" w:cs="Arial"/>
          <w:bCs/>
          <w:iCs/>
        </w:rPr>
        <w:t>is available for</w:t>
      </w:r>
      <w:r w:rsidRPr="00860CBD">
        <w:rPr>
          <w:rFonts w:ascii="Arial" w:eastAsia="MS Mincho" w:hAnsi="Arial" w:cs="Arial"/>
          <w:b/>
          <w:bCs/>
          <w:iCs/>
        </w:rPr>
        <w:t xml:space="preserve"> </w:t>
      </w:r>
      <w:r w:rsidRPr="00860CBD">
        <w:rPr>
          <w:rFonts w:ascii="Arial" w:eastAsia="MS Mincho" w:hAnsi="Arial" w:cs="Arial"/>
          <w:bCs/>
          <w:iCs/>
        </w:rPr>
        <w:t xml:space="preserve">in-scope high-value items (over $300,000 excluding GST) that carry a high risk in terms of statewide service provision. </w:t>
      </w:r>
    </w:p>
    <w:p w14:paraId="7DAA6C8A" w14:textId="77777777" w:rsidR="00847705" w:rsidRPr="00860CBD" w:rsidRDefault="00847705" w:rsidP="00847705">
      <w:pPr>
        <w:rPr>
          <w:rFonts w:ascii="Arial" w:eastAsia="MS Mincho" w:hAnsi="Arial" w:cs="Arial"/>
        </w:rPr>
      </w:pPr>
      <w:r w:rsidRPr="00860CBD">
        <w:rPr>
          <w:rFonts w:ascii="Arial" w:eastAsia="MS Mincho" w:hAnsi="Arial" w:cs="Arial"/>
        </w:rPr>
        <w:t>This initiative replaces critical and highest at-risk plant and engineering infrastructure and medical equipment used in providing acute services in public hospitals. This longstanding ‘safety net’ initiative enables health services to reduce risk to patients and staff and sustains service availability and continuity. This initiative supports the integration of technological advances by replacing obsolete engineering infrastructure and medical equipment in metropolitan and rural hospitals across the state to adequately meet service and regulatory requirements.</w:t>
      </w:r>
    </w:p>
    <w:p w14:paraId="0E12EBE9" w14:textId="77777777" w:rsidR="00847705" w:rsidRPr="00860CBD" w:rsidRDefault="00847705" w:rsidP="00847705">
      <w:pPr>
        <w:rPr>
          <w:rFonts w:ascii="Arial" w:eastAsia="MS Mincho" w:hAnsi="Arial" w:cs="Arial"/>
          <w:bCs/>
          <w:iCs/>
        </w:rPr>
      </w:pPr>
      <w:r w:rsidRPr="00860CBD">
        <w:rPr>
          <w:rFonts w:ascii="Arial" w:eastAsia="MS Mincho" w:hAnsi="Arial" w:cs="Arial"/>
          <w:bCs/>
          <w:iCs/>
        </w:rPr>
        <w:t>The fund is managed via a bid-based submission process through which health services are invited to submit bids to the department. The assessments, prioritisation and allocations are made considering a whole-of-system perspective and prioritised to highest critical risk scores against set criteria.</w:t>
      </w:r>
    </w:p>
    <w:p w14:paraId="06F11434" w14:textId="77777777" w:rsidR="00847705" w:rsidRPr="00860CBD" w:rsidRDefault="00847705" w:rsidP="00847705">
      <w:pPr>
        <w:rPr>
          <w:rFonts w:ascii="Arial" w:eastAsia="MS Mincho" w:hAnsi="Arial" w:cs="Arial"/>
          <w:color w:val="000000"/>
          <w:lang w:eastAsia="en-AU"/>
        </w:rPr>
      </w:pPr>
      <w:r w:rsidRPr="00860CBD">
        <w:rPr>
          <w:rFonts w:ascii="Arial" w:eastAsia="MS Mincho" w:hAnsi="Arial" w:cs="Arial"/>
          <w:color w:val="000000"/>
          <w:lang w:eastAsia="en-AU"/>
        </w:rPr>
        <w:t xml:space="preserve">Governance processes need to be in place to ensure procurement of the approved asset is consistent with the scope agreed and approved by the department and procured within the financial year. </w:t>
      </w:r>
    </w:p>
    <w:p w14:paraId="69A0B819" w14:textId="77777777" w:rsidR="00847705" w:rsidRPr="00860CBD" w:rsidRDefault="00847705" w:rsidP="00847705">
      <w:pPr>
        <w:rPr>
          <w:rFonts w:ascii="Arial" w:eastAsia="MS Mincho" w:hAnsi="Arial" w:cs="Arial"/>
          <w:color w:val="000000"/>
          <w:lang w:eastAsia="en-AU"/>
        </w:rPr>
      </w:pPr>
      <w:r w:rsidRPr="00860CBD">
        <w:rPr>
          <w:rFonts w:ascii="Arial" w:eastAsia="MS Mincho" w:hAnsi="Arial" w:cs="Arial"/>
          <w:color w:val="000000"/>
          <w:lang w:eastAsia="en-AU"/>
        </w:rPr>
        <w:t xml:space="preserve"> </w:t>
      </w:r>
    </w:p>
    <w:p w14:paraId="55C39389" w14:textId="77777777" w:rsidR="00847705" w:rsidRPr="00860CBD" w:rsidRDefault="00847705" w:rsidP="00847705">
      <w:pPr>
        <w:rPr>
          <w:rFonts w:ascii="Arial" w:hAnsi="Arial" w:cs="Arial"/>
        </w:rPr>
      </w:pPr>
      <w:bookmarkStart w:id="48" w:name="_Toc19087661"/>
      <w:bookmarkStart w:id="49" w:name="_Hlk55495686"/>
      <w:r w:rsidRPr="00860CBD">
        <w:rPr>
          <w:rFonts w:ascii="Arial" w:eastAsia="MS Mincho" w:hAnsi="Arial" w:cs="Arial"/>
          <w:b/>
          <w:color w:val="000000"/>
          <w:lang w:eastAsia="en-AU"/>
        </w:rPr>
        <w:t>Application requirements</w:t>
      </w:r>
      <w:bookmarkEnd w:id="48"/>
    </w:p>
    <w:p w14:paraId="4AFFE3A8" w14:textId="77777777" w:rsidR="00847705" w:rsidRPr="00860CBD" w:rsidRDefault="00847705" w:rsidP="00847705">
      <w:pPr>
        <w:rPr>
          <w:rFonts w:ascii="Arial" w:eastAsia="MS Mincho" w:hAnsi="Arial" w:cs="Arial"/>
          <w:color w:val="000000"/>
          <w:lang w:eastAsia="en-AU"/>
        </w:rPr>
      </w:pPr>
      <w:r w:rsidRPr="00860CBD">
        <w:rPr>
          <w:rFonts w:ascii="Arial" w:eastAsia="MS Mincho" w:hAnsi="Arial" w:cs="Arial"/>
          <w:lang w:eastAsia="en-AU"/>
        </w:rPr>
        <w:t xml:space="preserve">Applications </w:t>
      </w:r>
      <w:r w:rsidRPr="00860CBD">
        <w:rPr>
          <w:rFonts w:ascii="Arial" w:eastAsia="MS Mincho" w:hAnsi="Arial" w:cs="Arial"/>
          <w:color w:val="000000"/>
          <w:lang w:eastAsia="en-AU"/>
        </w:rPr>
        <w:t xml:space="preserve">should address planned replacements of highest priority in-scope engineering infrastructure and medical equipment single items greater </w:t>
      </w:r>
      <w:r w:rsidRPr="00860CBD">
        <w:rPr>
          <w:rFonts w:ascii="Arial" w:eastAsia="MS Mincho" w:hAnsi="Arial" w:cs="Arial"/>
          <w:bCs/>
          <w:iCs/>
        </w:rPr>
        <w:t>than</w:t>
      </w:r>
      <w:r w:rsidRPr="00860CBD">
        <w:rPr>
          <w:rFonts w:ascii="Arial" w:eastAsia="MS Mincho" w:hAnsi="Arial" w:cs="Arial"/>
          <w:color w:val="000000"/>
          <w:lang w:eastAsia="en-AU"/>
        </w:rPr>
        <w:t xml:space="preserve"> $300,000 (excluding GST) representing the most critical risks to the health system consistent with the health service’s asset management plan and should demonstrate project readiness.</w:t>
      </w:r>
    </w:p>
    <w:p w14:paraId="55CD8BA8" w14:textId="77777777" w:rsidR="00847705" w:rsidRPr="00860CBD" w:rsidRDefault="00847705" w:rsidP="00847705">
      <w:pPr>
        <w:rPr>
          <w:rFonts w:ascii="Arial" w:eastAsia="MS Mincho" w:hAnsi="Arial" w:cs="Arial"/>
          <w:bCs/>
          <w:iCs/>
        </w:rPr>
      </w:pPr>
      <w:r w:rsidRPr="00860CBD">
        <w:rPr>
          <w:rFonts w:ascii="Arial" w:eastAsia="MS Mincho" w:hAnsi="Arial" w:cs="Arial"/>
          <w:lang w:eastAsia="en-AU"/>
        </w:rPr>
        <w:t>Health services may lodge multiple applications.</w:t>
      </w:r>
      <w:r w:rsidRPr="00860CBD">
        <w:rPr>
          <w:rFonts w:ascii="Arial" w:eastAsia="MS Mincho" w:hAnsi="Arial" w:cs="Arial"/>
          <w:bCs/>
          <w:iCs/>
        </w:rPr>
        <w:t xml:space="preserve"> </w:t>
      </w:r>
    </w:p>
    <w:p w14:paraId="49738DE3" w14:textId="77777777" w:rsidR="00847705" w:rsidRPr="00860CBD" w:rsidRDefault="00847705" w:rsidP="00847705">
      <w:pPr>
        <w:rPr>
          <w:rFonts w:ascii="Arial" w:eastAsia="MS Mincho" w:hAnsi="Arial" w:cs="Arial"/>
          <w:lang w:eastAsia="en-AU"/>
        </w:rPr>
      </w:pPr>
      <w:r w:rsidRPr="00860CBD">
        <w:rPr>
          <w:rFonts w:ascii="Arial" w:eastAsia="MS Mincho" w:hAnsi="Arial" w:cs="Arial"/>
          <w:lang w:eastAsia="en-AU"/>
        </w:rPr>
        <w:t xml:space="preserve">Health services are required to </w:t>
      </w:r>
      <w:r w:rsidRPr="00860CBD">
        <w:rPr>
          <w:rFonts w:ascii="Arial" w:eastAsia="MS Mincho" w:hAnsi="Arial" w:cs="Arial"/>
        </w:rPr>
        <w:t xml:space="preserve">identify the health service priority number for each medical equipment application and, separately, for each engineering infrastructure application submitted.  </w:t>
      </w:r>
      <w:bookmarkStart w:id="50" w:name="_Hlk55496144"/>
      <w:r w:rsidRPr="00860CBD">
        <w:rPr>
          <w:rFonts w:ascii="Arial" w:eastAsia="MS Mincho" w:hAnsi="Arial" w:cs="Arial"/>
        </w:rPr>
        <w:t>The priority order must be endorsed by the Chief Executive Officer</w:t>
      </w:r>
      <w:bookmarkEnd w:id="50"/>
      <w:r w:rsidRPr="00860CBD">
        <w:rPr>
          <w:rFonts w:ascii="Arial" w:eastAsia="MS Mincho" w:hAnsi="Arial" w:cs="Arial"/>
        </w:rPr>
        <w:t>.</w:t>
      </w:r>
      <w:r w:rsidRPr="00860CBD">
        <w:rPr>
          <w:rFonts w:ascii="Arial" w:eastAsia="MS Mincho" w:hAnsi="Arial" w:cs="Arial"/>
          <w:lang w:eastAsia="en-AU"/>
        </w:rPr>
        <w:t xml:space="preserve"> Priority order must be based on the highest critical risk score to the lowest.</w:t>
      </w:r>
    </w:p>
    <w:bookmarkEnd w:id="49"/>
    <w:p w14:paraId="71171FD8" w14:textId="77777777" w:rsidR="00847705" w:rsidRPr="00860CBD" w:rsidRDefault="00847705" w:rsidP="00847705">
      <w:pPr>
        <w:rPr>
          <w:rFonts w:ascii="Arial" w:eastAsia="MS Mincho" w:hAnsi="Arial" w:cs="Arial"/>
          <w:lang w:eastAsia="en-AU"/>
        </w:rPr>
      </w:pPr>
    </w:p>
    <w:p w14:paraId="1F2D8E44" w14:textId="77777777" w:rsidR="00847705" w:rsidRPr="00860CBD" w:rsidRDefault="00847705" w:rsidP="00847705">
      <w:pPr>
        <w:rPr>
          <w:rFonts w:ascii="Arial" w:hAnsi="Arial" w:cs="Arial"/>
        </w:rPr>
      </w:pPr>
      <w:r w:rsidRPr="00860CBD">
        <w:rPr>
          <w:rFonts w:ascii="Arial" w:eastAsia="MS Mincho" w:hAnsi="Arial" w:cs="Arial"/>
          <w:b/>
          <w:color w:val="000000"/>
          <w:lang w:eastAsia="en-AU"/>
        </w:rPr>
        <w:t>Risk and prioritisation</w:t>
      </w:r>
    </w:p>
    <w:p w14:paraId="31B796A7" w14:textId="59BB88EE" w:rsidR="00847705" w:rsidRPr="00860CBD" w:rsidRDefault="00847705" w:rsidP="00847705">
      <w:pPr>
        <w:rPr>
          <w:rFonts w:ascii="Arial" w:hAnsi="Arial" w:cs="Arial"/>
        </w:rPr>
      </w:pPr>
      <w:r w:rsidRPr="00860CBD">
        <w:rPr>
          <w:rFonts w:ascii="Arial" w:hAnsi="Arial" w:cs="Arial"/>
        </w:rPr>
        <w:t xml:space="preserve">Critical risk scoring is in accordance with the </w:t>
      </w:r>
      <w:r w:rsidRPr="00860CBD">
        <w:rPr>
          <w:rFonts w:ascii="Arial" w:hAnsi="Arial" w:cs="Arial"/>
          <w:i/>
        </w:rPr>
        <w:t>Medical equipment asset management framework</w:t>
      </w:r>
      <w:r w:rsidRPr="00860CBD">
        <w:rPr>
          <w:rFonts w:ascii="Arial" w:hAnsi="Arial" w:cs="Arial"/>
        </w:rPr>
        <w:t xml:space="preserve"> (see </w:t>
      </w:r>
      <w:hyperlink r:id="rId21" w:history="1">
        <w:r w:rsidR="00975DA6" w:rsidRPr="00F8617F">
          <w:rPr>
            <w:rStyle w:val="Hyperlink"/>
          </w:rPr>
          <w:t>https://www.vhba.vic.gov.au/health/equipment-engineering-upgrades/medical-equipment-replacement-program</w:t>
        </w:r>
      </w:hyperlink>
      <w:r w:rsidR="00975DA6">
        <w:t xml:space="preserve">) </w:t>
      </w:r>
      <w:r w:rsidRPr="00860CBD">
        <w:rPr>
          <w:rFonts w:ascii="Arial" w:hAnsi="Arial" w:cs="Arial"/>
        </w:rPr>
        <w:t>and is built into the proposal template.</w:t>
      </w:r>
    </w:p>
    <w:p w14:paraId="6B1B573D" w14:textId="77777777" w:rsidR="00847705" w:rsidRPr="00860CBD" w:rsidRDefault="00847705" w:rsidP="00847705">
      <w:pPr>
        <w:rPr>
          <w:rFonts w:ascii="Arial" w:hAnsi="Arial" w:cs="Arial"/>
        </w:rPr>
      </w:pPr>
      <w:r w:rsidRPr="00860CBD">
        <w:rPr>
          <w:rFonts w:ascii="Arial" w:hAnsi="Arial" w:cs="Arial"/>
        </w:rPr>
        <w:t>Self-assessment sections using the risk-assessment matrix (Appendix 3) enable health services to score critical risk level and weightings prior to the department panel reviewing the assessment against the evidence provided.</w:t>
      </w:r>
    </w:p>
    <w:p w14:paraId="12EE9F72" w14:textId="77777777" w:rsidR="00847705" w:rsidRPr="00860CBD" w:rsidRDefault="00847705" w:rsidP="00847705">
      <w:pPr>
        <w:rPr>
          <w:rFonts w:ascii="Arial" w:hAnsi="Arial" w:cs="Arial"/>
        </w:rPr>
      </w:pPr>
      <w:r w:rsidRPr="00860CBD">
        <w:rPr>
          <w:rFonts w:ascii="Arial" w:hAnsi="Arial" w:cs="Arial"/>
        </w:rPr>
        <w:t xml:space="preserve">A summary of critical risk issues associated with the asset is to be assessed by the health service, scoring the likelihood and consequence of risks in the following categories: </w:t>
      </w:r>
    </w:p>
    <w:p w14:paraId="67679B9F" w14:textId="77777777" w:rsidR="00847705" w:rsidRPr="00860CBD" w:rsidRDefault="00847705" w:rsidP="00847705">
      <w:pPr>
        <w:spacing w:after="0" w:line="240" w:lineRule="auto"/>
        <w:rPr>
          <w:rFonts w:ascii="Arial" w:hAnsi="Arial" w:cs="Arial"/>
        </w:rPr>
      </w:pPr>
      <w:r w:rsidRPr="00860CBD">
        <w:rPr>
          <w:rFonts w:ascii="Arial" w:hAnsi="Arial" w:cs="Arial"/>
        </w:rPr>
        <w:br w:type="page"/>
      </w:r>
    </w:p>
    <w:tbl>
      <w:tblPr>
        <w:tblStyle w:val="TableGrid"/>
        <w:tblW w:w="0" w:type="auto"/>
        <w:tblLook w:val="04A0" w:firstRow="1" w:lastRow="0" w:firstColumn="1" w:lastColumn="0" w:noHBand="0" w:noVBand="1"/>
      </w:tblPr>
      <w:tblGrid>
        <w:gridCol w:w="2459"/>
        <w:gridCol w:w="2872"/>
        <w:gridCol w:w="3911"/>
      </w:tblGrid>
      <w:tr w:rsidR="00847705" w:rsidRPr="00860CBD" w14:paraId="7FCEC982" w14:textId="77777777" w:rsidTr="00860CBD">
        <w:trPr>
          <w:cnfStyle w:val="100000000000" w:firstRow="1" w:lastRow="0" w:firstColumn="0" w:lastColumn="0" w:oddVBand="0" w:evenVBand="0" w:oddHBand="0" w:evenHBand="0" w:firstRowFirstColumn="0" w:firstRowLastColumn="0" w:lastRowFirstColumn="0" w:lastRowLastColumn="0"/>
        </w:trPr>
        <w:tc>
          <w:tcPr>
            <w:tcW w:w="2459" w:type="dxa"/>
            <w:shd w:val="clear" w:color="auto" w:fill="C40017"/>
          </w:tcPr>
          <w:p w14:paraId="0CCA2058" w14:textId="77777777" w:rsidR="00847705" w:rsidRPr="00860CBD" w:rsidRDefault="00847705" w:rsidP="00860CBD">
            <w:pPr>
              <w:spacing w:before="40" w:after="40"/>
              <w:rPr>
                <w:rFonts w:cs="Arial"/>
                <w:b/>
                <w:color w:val="FFFFFF" w:themeColor="background1"/>
              </w:rPr>
            </w:pPr>
            <w:r w:rsidRPr="00860CBD">
              <w:rPr>
                <w:rFonts w:cs="Arial"/>
                <w:b/>
                <w:color w:val="FFFFFF" w:themeColor="background1"/>
              </w:rPr>
              <w:lastRenderedPageBreak/>
              <w:t>Risk assessment categories</w:t>
            </w:r>
          </w:p>
        </w:tc>
        <w:tc>
          <w:tcPr>
            <w:tcW w:w="2872" w:type="dxa"/>
            <w:shd w:val="clear" w:color="auto" w:fill="C40017"/>
          </w:tcPr>
          <w:p w14:paraId="414793EE" w14:textId="77777777" w:rsidR="00847705" w:rsidRPr="00860CBD" w:rsidRDefault="00847705" w:rsidP="00860CBD">
            <w:pPr>
              <w:spacing w:before="40" w:after="40"/>
              <w:rPr>
                <w:rFonts w:cs="Arial"/>
                <w:b/>
                <w:color w:val="FFFFFF" w:themeColor="background1"/>
              </w:rPr>
            </w:pPr>
            <w:r w:rsidRPr="00860CBD">
              <w:rPr>
                <w:rFonts w:cs="Arial"/>
                <w:b/>
                <w:color w:val="FFFFFF" w:themeColor="background1"/>
              </w:rPr>
              <w:t>Consequence</w:t>
            </w:r>
            <w:r w:rsidRPr="00860CBD">
              <w:rPr>
                <w:rFonts w:cs="Arial"/>
                <w:b/>
                <w:color w:val="FFFFFF" w:themeColor="background1"/>
              </w:rPr>
              <w:br/>
            </w:r>
            <w:r w:rsidRPr="00860CBD">
              <w:rPr>
                <w:rFonts w:cs="Arial"/>
                <w:color w:val="FFFFFF" w:themeColor="background1"/>
              </w:rPr>
              <w:t>(of asset failure on patient, staff, clinical service)</w:t>
            </w:r>
          </w:p>
        </w:tc>
        <w:tc>
          <w:tcPr>
            <w:tcW w:w="3911" w:type="dxa"/>
            <w:shd w:val="clear" w:color="auto" w:fill="C40017"/>
          </w:tcPr>
          <w:p w14:paraId="7202E1A2" w14:textId="77777777" w:rsidR="00847705" w:rsidRPr="00860CBD" w:rsidRDefault="00847705" w:rsidP="00860CBD">
            <w:pPr>
              <w:spacing w:before="40" w:after="40"/>
              <w:rPr>
                <w:rFonts w:cs="Arial"/>
                <w:b/>
                <w:color w:val="FFFFFF" w:themeColor="background1"/>
              </w:rPr>
            </w:pPr>
            <w:r w:rsidRPr="00860CBD">
              <w:rPr>
                <w:rFonts w:cs="Arial"/>
                <w:b/>
                <w:color w:val="FFFFFF" w:themeColor="background1"/>
              </w:rPr>
              <w:t>Likelihood</w:t>
            </w:r>
          </w:p>
          <w:p w14:paraId="7396EB53" w14:textId="77777777" w:rsidR="00847705" w:rsidRPr="00860CBD" w:rsidRDefault="00847705" w:rsidP="00860CBD">
            <w:pPr>
              <w:spacing w:before="40" w:after="40"/>
              <w:rPr>
                <w:rFonts w:cs="Arial"/>
                <w:b/>
                <w:color w:val="FFFFFF" w:themeColor="background1"/>
              </w:rPr>
            </w:pPr>
            <w:r w:rsidRPr="00860CBD">
              <w:rPr>
                <w:rFonts w:cs="Arial"/>
                <w:color w:val="FFFFFF" w:themeColor="background1"/>
              </w:rPr>
              <w:t>(of the consequence / risk issue identified occurring)</w:t>
            </w:r>
          </w:p>
        </w:tc>
      </w:tr>
      <w:tr w:rsidR="00847705" w:rsidRPr="00860CBD" w14:paraId="5DFBE3A3" w14:textId="77777777" w:rsidTr="00860CBD">
        <w:tc>
          <w:tcPr>
            <w:tcW w:w="2459" w:type="dxa"/>
          </w:tcPr>
          <w:p w14:paraId="3B1571E5" w14:textId="77777777" w:rsidR="00847705" w:rsidRPr="00860CBD" w:rsidRDefault="00847705" w:rsidP="00860CBD">
            <w:pPr>
              <w:spacing w:before="40" w:after="40"/>
              <w:rPr>
                <w:rFonts w:cs="Arial"/>
              </w:rPr>
            </w:pPr>
            <w:r w:rsidRPr="00860CBD">
              <w:rPr>
                <w:rFonts w:cs="Arial"/>
              </w:rPr>
              <w:t>Clinical risk</w:t>
            </w:r>
          </w:p>
        </w:tc>
        <w:tc>
          <w:tcPr>
            <w:tcW w:w="2872" w:type="dxa"/>
          </w:tcPr>
          <w:p w14:paraId="40BF26CC" w14:textId="77777777" w:rsidR="00847705" w:rsidRPr="00860CBD" w:rsidRDefault="00847705" w:rsidP="00860CBD">
            <w:pPr>
              <w:spacing w:before="40" w:after="40"/>
              <w:rPr>
                <w:rFonts w:cs="Arial"/>
              </w:rPr>
            </w:pPr>
            <w:r w:rsidRPr="00860CBD">
              <w:rPr>
                <w:rFonts w:cs="Arial"/>
              </w:rPr>
              <w:t>4 – Extreme</w:t>
            </w:r>
          </w:p>
          <w:p w14:paraId="00403A54" w14:textId="77777777" w:rsidR="00847705" w:rsidRPr="00860CBD" w:rsidRDefault="00847705" w:rsidP="00860CBD">
            <w:pPr>
              <w:spacing w:before="40" w:after="40"/>
              <w:rPr>
                <w:rFonts w:cs="Arial"/>
              </w:rPr>
            </w:pPr>
            <w:r w:rsidRPr="00860CBD">
              <w:rPr>
                <w:rFonts w:cs="Arial"/>
              </w:rPr>
              <w:t>3 – Major</w:t>
            </w:r>
          </w:p>
          <w:p w14:paraId="3B0A504E" w14:textId="77777777" w:rsidR="00847705" w:rsidRPr="00860CBD" w:rsidRDefault="00847705" w:rsidP="00860CBD">
            <w:pPr>
              <w:spacing w:before="40" w:after="40"/>
              <w:rPr>
                <w:rFonts w:cs="Arial"/>
              </w:rPr>
            </w:pPr>
            <w:r w:rsidRPr="00860CBD">
              <w:rPr>
                <w:rFonts w:cs="Arial"/>
              </w:rPr>
              <w:t>2 – Moderate</w:t>
            </w:r>
          </w:p>
          <w:p w14:paraId="15B78520" w14:textId="77777777" w:rsidR="00847705" w:rsidRPr="00860CBD" w:rsidRDefault="00847705" w:rsidP="00860CBD">
            <w:pPr>
              <w:spacing w:before="40" w:after="40"/>
              <w:rPr>
                <w:rFonts w:cs="Arial"/>
              </w:rPr>
            </w:pPr>
            <w:r w:rsidRPr="00860CBD">
              <w:rPr>
                <w:rFonts w:cs="Arial"/>
              </w:rPr>
              <w:t>1 – Minor</w:t>
            </w:r>
          </w:p>
          <w:p w14:paraId="3C7AD4BF" w14:textId="77777777" w:rsidR="00847705" w:rsidRPr="00860CBD" w:rsidRDefault="00847705" w:rsidP="00860CBD">
            <w:pPr>
              <w:spacing w:before="40" w:after="40"/>
              <w:rPr>
                <w:rFonts w:cs="Arial"/>
              </w:rPr>
            </w:pPr>
            <w:r w:rsidRPr="00860CBD">
              <w:rPr>
                <w:rFonts w:cs="Arial"/>
              </w:rPr>
              <w:t>0 – Insignificant</w:t>
            </w:r>
          </w:p>
        </w:tc>
        <w:tc>
          <w:tcPr>
            <w:tcW w:w="3911" w:type="dxa"/>
          </w:tcPr>
          <w:p w14:paraId="4F407F19" w14:textId="77777777" w:rsidR="00847705" w:rsidRPr="00860CBD" w:rsidRDefault="00847705" w:rsidP="00860CBD">
            <w:pPr>
              <w:spacing w:before="40" w:after="40"/>
              <w:rPr>
                <w:rFonts w:cs="Arial"/>
              </w:rPr>
            </w:pPr>
            <w:r w:rsidRPr="00860CBD">
              <w:rPr>
                <w:rFonts w:cs="Arial"/>
              </w:rPr>
              <w:t>4 – Almost certain</w:t>
            </w:r>
          </w:p>
          <w:p w14:paraId="7858C882" w14:textId="77777777" w:rsidR="00847705" w:rsidRPr="00860CBD" w:rsidRDefault="00847705" w:rsidP="00860CBD">
            <w:pPr>
              <w:spacing w:before="40" w:after="40"/>
              <w:rPr>
                <w:rFonts w:cs="Arial"/>
              </w:rPr>
            </w:pPr>
            <w:r w:rsidRPr="00860CBD">
              <w:rPr>
                <w:rFonts w:cs="Arial"/>
              </w:rPr>
              <w:t>3 – Likely</w:t>
            </w:r>
          </w:p>
          <w:p w14:paraId="011108AF" w14:textId="77777777" w:rsidR="00847705" w:rsidRPr="00860CBD" w:rsidRDefault="00847705" w:rsidP="00860CBD">
            <w:pPr>
              <w:spacing w:before="40" w:after="40"/>
              <w:rPr>
                <w:rFonts w:cs="Arial"/>
              </w:rPr>
            </w:pPr>
            <w:r w:rsidRPr="00860CBD">
              <w:rPr>
                <w:rFonts w:cs="Arial"/>
              </w:rPr>
              <w:t>2 – Possible</w:t>
            </w:r>
          </w:p>
          <w:p w14:paraId="0586D2F5" w14:textId="77777777" w:rsidR="00847705" w:rsidRPr="00860CBD" w:rsidRDefault="00847705" w:rsidP="00860CBD">
            <w:pPr>
              <w:spacing w:before="40" w:after="40"/>
              <w:rPr>
                <w:rFonts w:cs="Arial"/>
              </w:rPr>
            </w:pPr>
            <w:r w:rsidRPr="00860CBD">
              <w:rPr>
                <w:rFonts w:cs="Arial"/>
              </w:rPr>
              <w:t>1 – Unlikely</w:t>
            </w:r>
          </w:p>
          <w:p w14:paraId="2057A905" w14:textId="77777777" w:rsidR="00847705" w:rsidRPr="00860CBD" w:rsidRDefault="00847705" w:rsidP="00860CBD">
            <w:pPr>
              <w:spacing w:before="40" w:after="40"/>
              <w:rPr>
                <w:rFonts w:cs="Arial"/>
              </w:rPr>
            </w:pPr>
            <w:r w:rsidRPr="00860CBD">
              <w:rPr>
                <w:rFonts w:cs="Arial"/>
              </w:rPr>
              <w:t>0 – Rare</w:t>
            </w:r>
          </w:p>
        </w:tc>
      </w:tr>
      <w:tr w:rsidR="00847705" w:rsidRPr="00860CBD" w14:paraId="31D9F3E3" w14:textId="77777777" w:rsidTr="00860CBD">
        <w:trPr>
          <w:trHeight w:val="408"/>
        </w:trPr>
        <w:tc>
          <w:tcPr>
            <w:tcW w:w="2459" w:type="dxa"/>
          </w:tcPr>
          <w:p w14:paraId="2358D552" w14:textId="77777777" w:rsidR="00847705" w:rsidRPr="00860CBD" w:rsidRDefault="00847705" w:rsidP="00860CBD">
            <w:pPr>
              <w:spacing w:before="40" w:after="40"/>
              <w:rPr>
                <w:rFonts w:cs="Arial"/>
              </w:rPr>
            </w:pPr>
            <w:r w:rsidRPr="00860CBD">
              <w:rPr>
                <w:rFonts w:cs="Arial"/>
              </w:rPr>
              <w:t>Occupational health &amp; safety risk</w:t>
            </w:r>
          </w:p>
        </w:tc>
        <w:tc>
          <w:tcPr>
            <w:tcW w:w="2872" w:type="dxa"/>
          </w:tcPr>
          <w:p w14:paraId="21FC7891" w14:textId="77777777" w:rsidR="00847705" w:rsidRPr="00860CBD" w:rsidRDefault="00847705" w:rsidP="00860CBD">
            <w:pPr>
              <w:spacing w:before="40" w:after="40"/>
              <w:rPr>
                <w:rFonts w:cs="Arial"/>
              </w:rPr>
            </w:pPr>
            <w:r w:rsidRPr="00860CBD">
              <w:rPr>
                <w:rFonts w:cs="Arial"/>
              </w:rPr>
              <w:t>As above</w:t>
            </w:r>
          </w:p>
        </w:tc>
        <w:tc>
          <w:tcPr>
            <w:tcW w:w="3911" w:type="dxa"/>
          </w:tcPr>
          <w:p w14:paraId="6DAA1AFB" w14:textId="77777777" w:rsidR="00847705" w:rsidRPr="00860CBD" w:rsidRDefault="00847705" w:rsidP="00860CBD">
            <w:pPr>
              <w:spacing w:before="40" w:after="40"/>
              <w:rPr>
                <w:rFonts w:cs="Arial"/>
              </w:rPr>
            </w:pPr>
            <w:r w:rsidRPr="00860CBD">
              <w:rPr>
                <w:rFonts w:cs="Arial"/>
              </w:rPr>
              <w:t>As above</w:t>
            </w:r>
          </w:p>
        </w:tc>
      </w:tr>
      <w:tr w:rsidR="00847705" w:rsidRPr="00860CBD" w14:paraId="74D6F319" w14:textId="77777777" w:rsidTr="00860CBD">
        <w:tc>
          <w:tcPr>
            <w:tcW w:w="2459" w:type="dxa"/>
          </w:tcPr>
          <w:p w14:paraId="116E2A1A" w14:textId="77777777" w:rsidR="00847705" w:rsidRPr="00860CBD" w:rsidRDefault="00847705" w:rsidP="00860CBD">
            <w:pPr>
              <w:spacing w:before="40" w:after="40"/>
              <w:rPr>
                <w:rFonts w:cs="Arial"/>
              </w:rPr>
            </w:pPr>
            <w:r w:rsidRPr="00860CBD">
              <w:rPr>
                <w:rFonts w:cs="Arial"/>
              </w:rPr>
              <w:t>Service availability risk</w:t>
            </w:r>
          </w:p>
        </w:tc>
        <w:tc>
          <w:tcPr>
            <w:tcW w:w="2872" w:type="dxa"/>
          </w:tcPr>
          <w:p w14:paraId="4A51EABB" w14:textId="77777777" w:rsidR="00847705" w:rsidRPr="00860CBD" w:rsidRDefault="00847705" w:rsidP="00860CBD">
            <w:pPr>
              <w:spacing w:before="40" w:after="40"/>
              <w:rPr>
                <w:rFonts w:cs="Arial"/>
              </w:rPr>
            </w:pPr>
            <w:r w:rsidRPr="00860CBD">
              <w:rPr>
                <w:rFonts w:cs="Arial"/>
              </w:rPr>
              <w:t>As above</w:t>
            </w:r>
          </w:p>
        </w:tc>
        <w:tc>
          <w:tcPr>
            <w:tcW w:w="3911" w:type="dxa"/>
          </w:tcPr>
          <w:p w14:paraId="43A6E61E" w14:textId="77777777" w:rsidR="00847705" w:rsidRPr="00860CBD" w:rsidRDefault="00847705" w:rsidP="00860CBD">
            <w:pPr>
              <w:spacing w:before="40" w:after="40"/>
              <w:rPr>
                <w:rFonts w:cs="Arial"/>
              </w:rPr>
            </w:pPr>
            <w:r w:rsidRPr="00860CBD">
              <w:rPr>
                <w:rFonts w:cs="Arial"/>
              </w:rPr>
              <w:t>As above</w:t>
            </w:r>
          </w:p>
        </w:tc>
      </w:tr>
    </w:tbl>
    <w:p w14:paraId="7538FCFE" w14:textId="77777777" w:rsidR="00847705" w:rsidRPr="00860CBD" w:rsidRDefault="00847705" w:rsidP="00847705">
      <w:pPr>
        <w:rPr>
          <w:rFonts w:ascii="Arial" w:eastAsia="MS Mincho" w:hAnsi="Arial" w:cs="Arial"/>
          <w:bCs/>
          <w:iCs/>
        </w:rPr>
      </w:pPr>
      <w:bookmarkStart w:id="51" w:name="_Toc19173674"/>
      <w:bookmarkStart w:id="52" w:name="_Toc19174060"/>
    </w:p>
    <w:p w14:paraId="264E804E" w14:textId="77777777" w:rsidR="00847705" w:rsidRPr="00860CBD" w:rsidRDefault="00847705" w:rsidP="00847705">
      <w:pPr>
        <w:rPr>
          <w:rFonts w:ascii="Arial" w:eastAsia="MS Mincho" w:hAnsi="Arial" w:cs="Arial"/>
          <w:bCs/>
          <w:iCs/>
        </w:rPr>
      </w:pPr>
      <w:r w:rsidRPr="00860CBD">
        <w:rPr>
          <w:rFonts w:ascii="Arial" w:eastAsia="MS Mincho" w:hAnsi="Arial" w:cs="Arial"/>
          <w:bCs/>
          <w:iCs/>
        </w:rPr>
        <w:t>Note: the highest score from either the clinical risk weighted assessment score (clinical risk raw score is weighted by 1.25), occupational health and safety risk assessment raw score and service availability risk assessment raw score becomes the critical risk score.</w:t>
      </w:r>
      <w:bookmarkEnd w:id="51"/>
      <w:bookmarkEnd w:id="52"/>
    </w:p>
    <w:p w14:paraId="2C9CF6B2" w14:textId="77777777" w:rsidR="00847705" w:rsidRPr="00860CBD" w:rsidRDefault="00847705" w:rsidP="00847705">
      <w:pPr>
        <w:rPr>
          <w:rFonts w:ascii="Arial" w:hAnsi="Arial" w:cs="Arial"/>
        </w:rPr>
      </w:pPr>
      <w:r w:rsidRPr="00860CBD">
        <w:rPr>
          <w:rFonts w:ascii="Arial" w:hAnsi="Arial" w:cs="Arial"/>
        </w:rPr>
        <w:t>Health services are also required to identify and weight the highest service level that the existing asset supports.</w:t>
      </w:r>
    </w:p>
    <w:tbl>
      <w:tblPr>
        <w:tblStyle w:val="TableGrid"/>
        <w:tblW w:w="0" w:type="auto"/>
        <w:tblInd w:w="60" w:type="dxa"/>
        <w:tblLook w:val="04A0" w:firstRow="1" w:lastRow="0" w:firstColumn="1" w:lastColumn="0" w:noHBand="0" w:noVBand="1"/>
      </w:tblPr>
      <w:tblGrid>
        <w:gridCol w:w="2163"/>
        <w:gridCol w:w="7127"/>
      </w:tblGrid>
      <w:tr w:rsidR="00847705" w:rsidRPr="00860CBD" w14:paraId="0AC721C3" w14:textId="77777777" w:rsidTr="00860CBD">
        <w:trPr>
          <w:cnfStyle w:val="100000000000" w:firstRow="1" w:lastRow="0" w:firstColumn="0" w:lastColumn="0" w:oddVBand="0" w:evenVBand="0" w:oddHBand="0" w:evenHBand="0" w:firstRowFirstColumn="0" w:firstRowLastColumn="0" w:lastRowFirstColumn="0" w:lastRowLastColumn="0"/>
          <w:trHeight w:val="280"/>
        </w:trPr>
        <w:tc>
          <w:tcPr>
            <w:tcW w:w="2199" w:type="dxa"/>
            <w:shd w:val="clear" w:color="auto" w:fill="C40017"/>
          </w:tcPr>
          <w:p w14:paraId="1CB0D3A6" w14:textId="77777777" w:rsidR="00847705" w:rsidRPr="00860CBD" w:rsidRDefault="00847705" w:rsidP="00860CBD">
            <w:pPr>
              <w:spacing w:before="40" w:after="40"/>
              <w:rPr>
                <w:rFonts w:cs="Arial"/>
                <w:color w:val="FFFFFF" w:themeColor="background1"/>
              </w:rPr>
            </w:pPr>
          </w:p>
        </w:tc>
        <w:tc>
          <w:tcPr>
            <w:tcW w:w="7317" w:type="dxa"/>
            <w:shd w:val="clear" w:color="auto" w:fill="C40017"/>
          </w:tcPr>
          <w:p w14:paraId="46B437A2" w14:textId="77777777" w:rsidR="00847705" w:rsidRPr="00860CBD" w:rsidRDefault="00847705" w:rsidP="00860CBD">
            <w:pPr>
              <w:spacing w:before="40" w:after="40"/>
              <w:ind w:left="60"/>
              <w:rPr>
                <w:rFonts w:cs="Arial"/>
                <w:b/>
                <w:color w:val="FFFFFF" w:themeColor="background1"/>
              </w:rPr>
            </w:pPr>
            <w:r w:rsidRPr="00860CBD">
              <w:rPr>
                <w:rFonts w:cs="Arial"/>
                <w:b/>
                <w:color w:val="FFFFFF" w:themeColor="background1"/>
              </w:rPr>
              <w:t>Weighting (highest service level provided)</w:t>
            </w:r>
          </w:p>
        </w:tc>
      </w:tr>
      <w:tr w:rsidR="00847705" w:rsidRPr="00860CBD" w14:paraId="43BB6E7B" w14:textId="77777777" w:rsidTr="00860CBD">
        <w:trPr>
          <w:trHeight w:val="344"/>
        </w:trPr>
        <w:tc>
          <w:tcPr>
            <w:tcW w:w="2199" w:type="dxa"/>
            <w:vMerge w:val="restart"/>
            <w:tcBorders>
              <w:top w:val="single" w:sz="4" w:space="0" w:color="auto"/>
              <w:left w:val="single" w:sz="4" w:space="0" w:color="auto"/>
              <w:bottom w:val="single" w:sz="4" w:space="0" w:color="auto"/>
              <w:right w:val="single" w:sz="4" w:space="0" w:color="auto"/>
            </w:tcBorders>
          </w:tcPr>
          <w:p w14:paraId="1466FC80" w14:textId="77777777" w:rsidR="00847705" w:rsidRPr="00860CBD" w:rsidRDefault="00847705" w:rsidP="00860CBD">
            <w:pPr>
              <w:spacing w:before="40" w:after="40"/>
              <w:rPr>
                <w:rFonts w:cs="Arial"/>
                <w:b/>
              </w:rPr>
            </w:pPr>
            <w:r w:rsidRPr="00860CBD">
              <w:rPr>
                <w:rFonts w:cs="Arial"/>
                <w:b/>
              </w:rPr>
              <w:t>Service level weighting</w:t>
            </w:r>
          </w:p>
        </w:tc>
        <w:tc>
          <w:tcPr>
            <w:tcW w:w="7317" w:type="dxa"/>
            <w:tcBorders>
              <w:top w:val="single" w:sz="4" w:space="0" w:color="auto"/>
              <w:left w:val="single" w:sz="4" w:space="0" w:color="auto"/>
              <w:bottom w:val="single" w:sz="4" w:space="0" w:color="auto"/>
              <w:right w:val="single" w:sz="4" w:space="0" w:color="auto"/>
            </w:tcBorders>
          </w:tcPr>
          <w:p w14:paraId="4DF178FD" w14:textId="77777777" w:rsidR="00847705" w:rsidRPr="00860CBD" w:rsidRDefault="00847705" w:rsidP="00860CBD">
            <w:pPr>
              <w:spacing w:before="40" w:after="40"/>
              <w:ind w:left="60"/>
              <w:rPr>
                <w:rFonts w:cs="Arial"/>
              </w:rPr>
            </w:pPr>
            <w:r w:rsidRPr="00860CBD">
              <w:rPr>
                <w:rFonts w:cs="Arial"/>
              </w:rPr>
              <w:t>1.6 – statewide (such as major trauma centre, liver/heart transplants)</w:t>
            </w:r>
          </w:p>
        </w:tc>
      </w:tr>
      <w:tr w:rsidR="00847705" w:rsidRPr="00860CBD" w14:paraId="604A590A" w14:textId="77777777" w:rsidTr="00860CBD">
        <w:tc>
          <w:tcPr>
            <w:tcW w:w="2199" w:type="dxa"/>
            <w:vMerge/>
            <w:tcBorders>
              <w:top w:val="single" w:sz="4" w:space="0" w:color="auto"/>
              <w:left w:val="single" w:sz="4" w:space="0" w:color="auto"/>
              <w:bottom w:val="single" w:sz="4" w:space="0" w:color="auto"/>
              <w:right w:val="single" w:sz="4" w:space="0" w:color="auto"/>
            </w:tcBorders>
          </w:tcPr>
          <w:p w14:paraId="088A4618" w14:textId="77777777" w:rsidR="00847705" w:rsidRPr="00860CBD" w:rsidRDefault="00847705" w:rsidP="00860CBD">
            <w:pPr>
              <w:spacing w:before="40" w:after="40"/>
              <w:rPr>
                <w:rFonts w:cs="Arial"/>
              </w:rPr>
            </w:pPr>
          </w:p>
        </w:tc>
        <w:tc>
          <w:tcPr>
            <w:tcW w:w="7317" w:type="dxa"/>
            <w:tcBorders>
              <w:top w:val="single" w:sz="4" w:space="0" w:color="auto"/>
              <w:left w:val="single" w:sz="4" w:space="0" w:color="auto"/>
              <w:bottom w:val="single" w:sz="4" w:space="0" w:color="auto"/>
              <w:right w:val="single" w:sz="4" w:space="0" w:color="auto"/>
            </w:tcBorders>
          </w:tcPr>
          <w:p w14:paraId="3BAFBF4A" w14:textId="77777777" w:rsidR="00847705" w:rsidRPr="00860CBD" w:rsidRDefault="00847705" w:rsidP="00860CBD">
            <w:pPr>
              <w:spacing w:before="40" w:after="40"/>
              <w:ind w:left="60"/>
              <w:rPr>
                <w:rFonts w:cs="Arial"/>
              </w:rPr>
            </w:pPr>
            <w:r w:rsidRPr="00860CBD">
              <w:rPr>
                <w:rFonts w:cs="Arial"/>
              </w:rPr>
              <w:t>1.4 – multiple campuses of health service / service a number of other hospitals outside of health service/region</w:t>
            </w:r>
          </w:p>
        </w:tc>
      </w:tr>
      <w:tr w:rsidR="00847705" w:rsidRPr="00860CBD" w14:paraId="26EDD302" w14:textId="77777777" w:rsidTr="00860CBD">
        <w:trPr>
          <w:trHeight w:val="282"/>
        </w:trPr>
        <w:tc>
          <w:tcPr>
            <w:tcW w:w="2199" w:type="dxa"/>
            <w:vMerge/>
            <w:tcBorders>
              <w:top w:val="single" w:sz="4" w:space="0" w:color="auto"/>
              <w:left w:val="single" w:sz="4" w:space="0" w:color="auto"/>
              <w:bottom w:val="single" w:sz="4" w:space="0" w:color="auto"/>
              <w:right w:val="single" w:sz="4" w:space="0" w:color="auto"/>
            </w:tcBorders>
          </w:tcPr>
          <w:p w14:paraId="1F46C8B3" w14:textId="77777777" w:rsidR="00847705" w:rsidRPr="00860CBD" w:rsidRDefault="00847705" w:rsidP="00860CBD">
            <w:pPr>
              <w:spacing w:before="40" w:after="40"/>
              <w:rPr>
                <w:rFonts w:cs="Arial"/>
              </w:rPr>
            </w:pPr>
          </w:p>
        </w:tc>
        <w:tc>
          <w:tcPr>
            <w:tcW w:w="7317" w:type="dxa"/>
            <w:tcBorders>
              <w:top w:val="single" w:sz="4" w:space="0" w:color="auto"/>
              <w:left w:val="single" w:sz="4" w:space="0" w:color="auto"/>
              <w:bottom w:val="single" w:sz="4" w:space="0" w:color="auto"/>
              <w:right w:val="single" w:sz="4" w:space="0" w:color="auto"/>
            </w:tcBorders>
          </w:tcPr>
          <w:p w14:paraId="798E3C5D" w14:textId="77777777" w:rsidR="00847705" w:rsidRPr="00860CBD" w:rsidRDefault="00847705" w:rsidP="00860CBD">
            <w:pPr>
              <w:spacing w:before="40" w:after="40"/>
              <w:ind w:left="60"/>
              <w:rPr>
                <w:rFonts w:cs="Arial"/>
              </w:rPr>
            </w:pPr>
            <w:r w:rsidRPr="00860CBD">
              <w:rPr>
                <w:rFonts w:cs="Arial"/>
              </w:rPr>
              <w:t>1.2 – critical clinical service area (such as emergency department, operating room, intensive care unit or neonatal intensive care unit)</w:t>
            </w:r>
          </w:p>
          <w:p w14:paraId="60AEA49C" w14:textId="77777777" w:rsidR="00847705" w:rsidRPr="00860CBD" w:rsidRDefault="00847705" w:rsidP="00860CBD">
            <w:pPr>
              <w:spacing w:before="40" w:after="40"/>
              <w:ind w:left="60"/>
              <w:rPr>
                <w:rFonts w:cs="Arial"/>
              </w:rPr>
            </w:pPr>
            <w:r w:rsidRPr="00860CBD">
              <w:rPr>
                <w:rFonts w:cs="Arial"/>
              </w:rPr>
              <w:t>1.2 – whole of campus/hospital</w:t>
            </w:r>
          </w:p>
        </w:tc>
      </w:tr>
      <w:tr w:rsidR="00847705" w:rsidRPr="00860CBD" w14:paraId="02046854" w14:textId="77777777" w:rsidTr="00860CBD">
        <w:tc>
          <w:tcPr>
            <w:tcW w:w="2199" w:type="dxa"/>
            <w:vMerge/>
            <w:tcBorders>
              <w:top w:val="single" w:sz="4" w:space="0" w:color="auto"/>
              <w:left w:val="single" w:sz="4" w:space="0" w:color="auto"/>
              <w:bottom w:val="single" w:sz="4" w:space="0" w:color="auto"/>
              <w:right w:val="single" w:sz="4" w:space="0" w:color="auto"/>
            </w:tcBorders>
          </w:tcPr>
          <w:p w14:paraId="0CC4C181" w14:textId="77777777" w:rsidR="00847705" w:rsidRPr="00860CBD" w:rsidRDefault="00847705" w:rsidP="00860CBD">
            <w:pPr>
              <w:spacing w:before="40" w:after="40"/>
              <w:rPr>
                <w:rFonts w:cs="Arial"/>
              </w:rPr>
            </w:pPr>
          </w:p>
        </w:tc>
        <w:tc>
          <w:tcPr>
            <w:tcW w:w="7317" w:type="dxa"/>
            <w:tcBorders>
              <w:top w:val="single" w:sz="4" w:space="0" w:color="auto"/>
              <w:left w:val="single" w:sz="4" w:space="0" w:color="auto"/>
              <w:bottom w:val="single" w:sz="4" w:space="0" w:color="auto"/>
              <w:right w:val="single" w:sz="4" w:space="0" w:color="auto"/>
            </w:tcBorders>
          </w:tcPr>
          <w:p w14:paraId="73403A2B" w14:textId="77777777" w:rsidR="00847705" w:rsidRPr="00860CBD" w:rsidRDefault="00847705" w:rsidP="00860CBD">
            <w:pPr>
              <w:spacing w:before="40" w:after="40"/>
              <w:ind w:left="60"/>
              <w:rPr>
                <w:rFonts w:cs="Arial"/>
              </w:rPr>
            </w:pPr>
            <w:r w:rsidRPr="00860CBD">
              <w:rPr>
                <w:rFonts w:cs="Arial"/>
              </w:rPr>
              <w:t>1.0 – single area or department</w:t>
            </w:r>
          </w:p>
        </w:tc>
      </w:tr>
    </w:tbl>
    <w:p w14:paraId="7E2316C9" w14:textId="77777777" w:rsidR="00847705" w:rsidRPr="00860CBD" w:rsidRDefault="00847705" w:rsidP="00847705">
      <w:pPr>
        <w:ind w:left="60"/>
        <w:rPr>
          <w:rFonts w:ascii="Arial" w:hAnsi="Arial" w:cs="Arial"/>
        </w:rPr>
      </w:pPr>
    </w:p>
    <w:p w14:paraId="232E06AC" w14:textId="77777777" w:rsidR="00847705" w:rsidRPr="00860CBD" w:rsidRDefault="00847705" w:rsidP="00847705">
      <w:pPr>
        <w:rPr>
          <w:rFonts w:ascii="Arial" w:eastAsia="MS Mincho" w:hAnsi="Arial" w:cs="Arial"/>
          <w:bCs/>
          <w:iCs/>
        </w:rPr>
      </w:pPr>
      <w:bookmarkStart w:id="53" w:name="_Toc19173675"/>
      <w:bookmarkStart w:id="54" w:name="_Toc19174061"/>
      <w:r w:rsidRPr="00860CBD">
        <w:rPr>
          <w:rFonts w:ascii="Arial" w:eastAsia="MS Mincho" w:hAnsi="Arial" w:cs="Arial"/>
          <w:bCs/>
          <w:iCs/>
        </w:rPr>
        <w:t>An overall proposal assessment score is then calculated by multiplying the highest critical risk score by the service level weighting. This overall score forms the basis of prioritisation of applications by health services.</w:t>
      </w:r>
      <w:bookmarkEnd w:id="53"/>
      <w:bookmarkEnd w:id="54"/>
    </w:p>
    <w:p w14:paraId="37C2C362" w14:textId="77777777" w:rsidR="00847705" w:rsidRPr="00860CBD" w:rsidRDefault="00847705" w:rsidP="00847705">
      <w:pPr>
        <w:rPr>
          <w:rFonts w:ascii="Arial" w:eastAsia="MS Mincho" w:hAnsi="Arial" w:cs="Arial"/>
          <w:b/>
          <w:color w:val="000000"/>
          <w:lang w:eastAsia="en-AU"/>
        </w:rPr>
      </w:pPr>
      <w:bookmarkStart w:id="55" w:name="_Hlk55496533"/>
      <w:r w:rsidRPr="00860CBD">
        <w:rPr>
          <w:rFonts w:ascii="Arial" w:eastAsia="MS Mincho" w:hAnsi="Arial" w:cs="Arial"/>
          <w:b/>
          <w:color w:val="000000"/>
          <w:lang w:eastAsia="en-AU"/>
        </w:rPr>
        <w:t>Fees and costings</w:t>
      </w:r>
    </w:p>
    <w:p w14:paraId="45CE6AB5" w14:textId="77777777" w:rsidR="00847705" w:rsidRPr="00860CBD" w:rsidRDefault="00847705" w:rsidP="00847705">
      <w:pPr>
        <w:rPr>
          <w:rFonts w:ascii="Arial" w:eastAsia="MS Mincho" w:hAnsi="Arial" w:cs="Arial"/>
          <w:bCs/>
          <w:iCs/>
        </w:rPr>
      </w:pPr>
      <w:r w:rsidRPr="00860CBD">
        <w:rPr>
          <w:rFonts w:ascii="Arial" w:eastAsia="MS Mincho" w:hAnsi="Arial" w:cs="Arial"/>
          <w:color w:val="000000"/>
          <w:lang w:eastAsia="en-AU"/>
        </w:rPr>
        <w:t xml:space="preserve">When preparing a health service application, the costs are to be contained to the direct renewal works or </w:t>
      </w:r>
      <w:r w:rsidRPr="00860CBD">
        <w:rPr>
          <w:rFonts w:ascii="Arial" w:eastAsia="MS Mincho" w:hAnsi="Arial" w:cs="Arial"/>
          <w:bCs/>
          <w:iCs/>
        </w:rPr>
        <w:t xml:space="preserve">item replaced. </w:t>
      </w:r>
    </w:p>
    <w:p w14:paraId="1AE06F02" w14:textId="77777777" w:rsidR="00847705" w:rsidRPr="00860CBD" w:rsidRDefault="00847705" w:rsidP="00847705">
      <w:pPr>
        <w:rPr>
          <w:rFonts w:ascii="Arial" w:eastAsia="MS Mincho" w:hAnsi="Arial" w:cs="Arial"/>
          <w:color w:val="000000"/>
          <w:lang w:eastAsia="en-AU"/>
        </w:rPr>
      </w:pPr>
      <w:r w:rsidRPr="00860CBD">
        <w:rPr>
          <w:rFonts w:ascii="Arial" w:eastAsia="MS Mincho" w:hAnsi="Arial" w:cs="Arial"/>
          <w:bCs/>
          <w:iCs/>
        </w:rPr>
        <w:t>Engineering infrastructure funding applications must be based on design documentation cost planning developed by consultants and attached to the proposal. Where external consultants are required for a specific project, the department may consider funding consultant fees for design documentation, tender documentation/specification</w:t>
      </w:r>
      <w:r w:rsidRPr="00860CBD">
        <w:rPr>
          <w:rFonts w:ascii="Arial" w:eastAsia="MS Mincho" w:hAnsi="Arial" w:cs="Arial"/>
          <w:color w:val="000000"/>
          <w:lang w:eastAsia="en-AU"/>
        </w:rPr>
        <w:t xml:space="preserve"> and project management as part of the project cost. Inclusion of any consultant fees or staff costs will need to be agreed by the department in advance of submission. </w:t>
      </w:r>
    </w:p>
    <w:p w14:paraId="2F0F5D9E" w14:textId="77777777" w:rsidR="00847705" w:rsidRPr="00860CBD" w:rsidRDefault="00847705" w:rsidP="00847705">
      <w:pPr>
        <w:rPr>
          <w:rFonts w:ascii="Arial" w:eastAsia="MS Mincho" w:hAnsi="Arial" w:cs="Arial"/>
          <w:color w:val="000000"/>
          <w:lang w:eastAsia="en-AU"/>
        </w:rPr>
      </w:pPr>
      <w:r w:rsidRPr="00860CBD">
        <w:rPr>
          <w:rFonts w:ascii="Arial" w:eastAsia="MS Mincho" w:hAnsi="Arial" w:cs="Arial"/>
          <w:color w:val="000000"/>
          <w:lang w:eastAsia="en-AU"/>
        </w:rPr>
        <w:t xml:space="preserve">Medical equipment applications submitted should clearly identify equipment or components of work and should provide an indicative quote. </w:t>
      </w:r>
    </w:p>
    <w:p w14:paraId="7B875195" w14:textId="77777777" w:rsidR="00847705" w:rsidRPr="00860CBD" w:rsidRDefault="00847705" w:rsidP="00847705">
      <w:pPr>
        <w:pStyle w:val="DHHSreportsubtitle"/>
        <w:rPr>
          <w:rFonts w:cs="Arial"/>
          <w:b/>
          <w:sz w:val="22"/>
          <w:szCs w:val="22"/>
        </w:rPr>
      </w:pPr>
      <w:bookmarkStart w:id="56" w:name="_Toc19087662"/>
      <w:bookmarkEnd w:id="55"/>
    </w:p>
    <w:p w14:paraId="1151C382" w14:textId="77777777" w:rsidR="00847705" w:rsidRPr="00860CBD" w:rsidRDefault="00847705" w:rsidP="00847705">
      <w:pPr>
        <w:pStyle w:val="DHHSreportsubtitle"/>
        <w:rPr>
          <w:rFonts w:cs="Arial"/>
          <w:b/>
          <w:sz w:val="22"/>
          <w:szCs w:val="22"/>
        </w:rPr>
      </w:pPr>
      <w:r w:rsidRPr="00860CBD">
        <w:rPr>
          <w:rFonts w:cs="Arial"/>
          <w:b/>
          <w:sz w:val="22"/>
          <w:szCs w:val="22"/>
        </w:rPr>
        <w:lastRenderedPageBreak/>
        <w:t>On-line application requirements</w:t>
      </w:r>
      <w:bookmarkEnd w:id="56"/>
    </w:p>
    <w:p w14:paraId="08C607CE" w14:textId="42CD0DEF" w:rsidR="00847705" w:rsidRPr="00860CBD" w:rsidRDefault="00847705" w:rsidP="00847705">
      <w:pPr>
        <w:pStyle w:val="DHHSbody"/>
        <w:rPr>
          <w:rFonts w:cs="Arial"/>
          <w:highlight w:val="yellow"/>
        </w:rPr>
      </w:pPr>
      <w:r w:rsidRPr="00860CBD">
        <w:rPr>
          <w:rFonts w:cs="Arial"/>
        </w:rPr>
        <w:t xml:space="preserve">The Victorian Health Building Authority (VHBA) is using a web-based on-line application process. </w:t>
      </w:r>
      <w:bookmarkStart w:id="57" w:name="_Hlk55496632"/>
      <w:r w:rsidRPr="00860CBD">
        <w:rPr>
          <w:rFonts w:cs="Arial"/>
        </w:rPr>
        <w:t xml:space="preserve">The on-line portal is called </w:t>
      </w:r>
      <w:r w:rsidRPr="00860CBD">
        <w:rPr>
          <w:rFonts w:cs="Arial"/>
          <w:i/>
        </w:rPr>
        <w:t>SmartyGrants</w:t>
      </w:r>
      <w:r w:rsidRPr="00860CBD">
        <w:rPr>
          <w:rFonts w:cs="Arial"/>
        </w:rPr>
        <w:t xml:space="preserve"> and will be the means of submission. </w:t>
      </w:r>
      <w:bookmarkStart w:id="58" w:name="_Hlk55496658"/>
      <w:bookmarkEnd w:id="57"/>
      <w:r w:rsidRPr="00860CBD">
        <w:rPr>
          <w:rFonts w:cs="Arial"/>
        </w:rPr>
        <w:t xml:space="preserve">The web address to seek information about </w:t>
      </w:r>
      <w:r w:rsidRPr="00860CBD">
        <w:rPr>
          <w:rFonts w:cs="Arial"/>
          <w:i/>
        </w:rPr>
        <w:t>SmartyGrants</w:t>
      </w:r>
      <w:r w:rsidRPr="00860CBD">
        <w:rPr>
          <w:rFonts w:cs="Arial"/>
        </w:rPr>
        <w:t xml:space="preserve"> is: </w:t>
      </w:r>
      <w:hyperlink r:id="rId22" w:history="1">
        <w:r w:rsidRPr="00860CBD">
          <w:rPr>
            <w:rStyle w:val="Hyperlink"/>
            <w:rFonts w:cs="Arial"/>
          </w:rPr>
          <w:t>www.smartygr</w:t>
        </w:r>
        <w:r w:rsidRPr="00860CBD">
          <w:rPr>
            <w:rStyle w:val="Hyperlink"/>
            <w:rFonts w:cs="Arial"/>
          </w:rPr>
          <w:t>a</w:t>
        </w:r>
        <w:r w:rsidRPr="00860CBD">
          <w:rPr>
            <w:rStyle w:val="Hyperlink"/>
            <w:rFonts w:cs="Arial"/>
          </w:rPr>
          <w:t>nts.com.au</w:t>
        </w:r>
      </w:hyperlink>
      <w:r w:rsidRPr="00860CBD">
        <w:rPr>
          <w:rFonts w:cs="Arial"/>
        </w:rPr>
        <w:t xml:space="preserve">; you will be required to create a password protected login-in to access the application form. The portal access is located on the </w:t>
      </w:r>
      <w:hyperlink r:id="rId23" w:history="1">
        <w:r w:rsidR="00975DA6" w:rsidRPr="00F8617F">
          <w:rPr>
            <w:rStyle w:val="Hyperlink"/>
          </w:rPr>
          <w:t>https://www.vhba.vic.gov.au/health/equipment-engineering-upgrades/medical-equipment-replacement-program</w:t>
        </w:r>
      </w:hyperlink>
      <w:r w:rsidR="00975DA6">
        <w:t xml:space="preserve"> </w:t>
      </w:r>
      <w:r w:rsidRPr="00860CBD">
        <w:rPr>
          <w:rFonts w:cs="Arial"/>
        </w:rPr>
        <w:t>website. Submissions will not be accepted via email or in any other format.</w:t>
      </w:r>
    </w:p>
    <w:bookmarkEnd w:id="58"/>
    <w:p w14:paraId="30261871" w14:textId="77777777" w:rsidR="00847705" w:rsidRPr="00860CBD" w:rsidRDefault="00847705" w:rsidP="00847705">
      <w:pPr>
        <w:pStyle w:val="DHHSreportsubtitle"/>
        <w:rPr>
          <w:rFonts w:cs="Arial"/>
          <w:sz w:val="20"/>
          <w:szCs w:val="20"/>
        </w:rPr>
      </w:pPr>
      <w:r w:rsidRPr="00860CBD">
        <w:rPr>
          <w:rFonts w:cs="Arial"/>
          <w:sz w:val="20"/>
          <w:szCs w:val="20"/>
        </w:rPr>
        <w:t>All applications must be:</w:t>
      </w:r>
    </w:p>
    <w:p w14:paraId="40848024" w14:textId="77777777" w:rsidR="00847705" w:rsidRPr="00860CBD" w:rsidRDefault="00847705" w:rsidP="00847705">
      <w:pPr>
        <w:pStyle w:val="DHHSbullet1"/>
        <w:numPr>
          <w:ilvl w:val="0"/>
          <w:numId w:val="19"/>
        </w:numPr>
        <w:rPr>
          <w:rFonts w:cs="Arial"/>
        </w:rPr>
      </w:pPr>
      <w:r w:rsidRPr="00860CBD">
        <w:rPr>
          <w:rFonts w:cs="Arial"/>
        </w:rPr>
        <w:t>From an eligible health service.</w:t>
      </w:r>
    </w:p>
    <w:p w14:paraId="3634BDCB" w14:textId="77777777" w:rsidR="00847705" w:rsidRPr="00860CBD" w:rsidRDefault="00847705" w:rsidP="00847705">
      <w:pPr>
        <w:pStyle w:val="DHHSbullet1"/>
        <w:numPr>
          <w:ilvl w:val="0"/>
          <w:numId w:val="19"/>
        </w:numPr>
        <w:rPr>
          <w:rFonts w:cs="Arial"/>
        </w:rPr>
      </w:pPr>
      <w:r w:rsidRPr="00860CBD">
        <w:rPr>
          <w:rFonts w:cs="Arial"/>
        </w:rPr>
        <w:t>Endorsed by the Chief Executive Officer.</w:t>
      </w:r>
    </w:p>
    <w:p w14:paraId="2061F0FC" w14:textId="77777777" w:rsidR="00847705" w:rsidRPr="00860CBD" w:rsidRDefault="00847705" w:rsidP="00847705">
      <w:pPr>
        <w:pStyle w:val="DHHSbullet1"/>
        <w:numPr>
          <w:ilvl w:val="0"/>
          <w:numId w:val="19"/>
        </w:numPr>
        <w:rPr>
          <w:rFonts w:cs="Arial"/>
        </w:rPr>
      </w:pPr>
      <w:r w:rsidRPr="00860CBD">
        <w:rPr>
          <w:rFonts w:cs="Arial"/>
        </w:rPr>
        <w:t xml:space="preserve">Submitted via the on-line portal </w:t>
      </w:r>
      <w:r w:rsidRPr="00860CBD">
        <w:rPr>
          <w:rFonts w:cs="Arial"/>
          <w:i/>
        </w:rPr>
        <w:t>SmartyGrants</w:t>
      </w:r>
      <w:r w:rsidRPr="00860CBD">
        <w:rPr>
          <w:rFonts w:cs="Arial"/>
        </w:rPr>
        <w:t xml:space="preserve"> application form and include relevant supporting documentation (e.g. design drawings, photos, cost plans, quotations and other supporting information).</w:t>
      </w:r>
    </w:p>
    <w:p w14:paraId="6866BE06" w14:textId="77777777" w:rsidR="00847705" w:rsidRPr="00860CBD" w:rsidRDefault="00847705" w:rsidP="00847705">
      <w:pPr>
        <w:pStyle w:val="DHHSbullet1"/>
        <w:numPr>
          <w:ilvl w:val="0"/>
          <w:numId w:val="19"/>
        </w:numPr>
        <w:rPr>
          <w:rFonts w:cs="Arial"/>
        </w:rPr>
      </w:pPr>
      <w:r w:rsidRPr="00860CBD">
        <w:rPr>
          <w:rFonts w:cs="Arial"/>
        </w:rPr>
        <w:t>Applications greater than $1 million (excluding GST) will need to include full life cycle costings template and more detailed option analysis.</w:t>
      </w:r>
    </w:p>
    <w:p w14:paraId="4894DB26" w14:textId="3B500CE4" w:rsidR="00847705" w:rsidRPr="00860CBD" w:rsidRDefault="00847705" w:rsidP="00847705">
      <w:pPr>
        <w:pStyle w:val="DHHSbullet1"/>
        <w:numPr>
          <w:ilvl w:val="0"/>
          <w:numId w:val="35"/>
        </w:numPr>
        <w:rPr>
          <w:rFonts w:cs="Arial"/>
        </w:rPr>
      </w:pPr>
      <w:r w:rsidRPr="00860CBD">
        <w:rPr>
          <w:rFonts w:cs="Arial"/>
        </w:rPr>
        <w:t xml:space="preserve">Received no </w:t>
      </w:r>
      <w:r w:rsidRPr="00316BA4">
        <w:rPr>
          <w:rFonts w:cs="Arial"/>
        </w:rPr>
        <w:t xml:space="preserve">later than </w:t>
      </w:r>
      <w:r w:rsidR="00C935AD" w:rsidRPr="00316BA4">
        <w:rPr>
          <w:rFonts w:cs="Arial"/>
          <w:b/>
        </w:rPr>
        <w:t>20 September</w:t>
      </w:r>
      <w:r w:rsidRPr="00316BA4">
        <w:rPr>
          <w:rFonts w:cs="Arial"/>
          <w:b/>
        </w:rPr>
        <w:t xml:space="preserve"> 2021</w:t>
      </w:r>
      <w:r w:rsidRPr="00316BA4">
        <w:rPr>
          <w:rFonts w:eastAsia="MS Mincho" w:cs="Arial"/>
          <w:b/>
        </w:rPr>
        <w:t xml:space="preserve"> </w:t>
      </w:r>
      <w:r w:rsidRPr="00316BA4">
        <w:rPr>
          <w:rFonts w:eastAsia="MS Mincho" w:cs="Arial"/>
        </w:rPr>
        <w:t>to be</w:t>
      </w:r>
      <w:r w:rsidRPr="00860CBD">
        <w:rPr>
          <w:rFonts w:eastAsia="MS Mincho" w:cs="Arial"/>
        </w:rPr>
        <w:t xml:space="preserve"> eligible for consideration in the 2021-22 round.</w:t>
      </w:r>
    </w:p>
    <w:p w14:paraId="11A81B06" w14:textId="77777777" w:rsidR="00847705" w:rsidRPr="00860CBD" w:rsidRDefault="00847705" w:rsidP="00847705">
      <w:pPr>
        <w:pStyle w:val="ListParagraph"/>
        <w:numPr>
          <w:ilvl w:val="0"/>
          <w:numId w:val="35"/>
        </w:numPr>
        <w:rPr>
          <w:rFonts w:ascii="Arial" w:eastAsia="MS Mincho" w:hAnsi="Arial" w:cs="Arial"/>
        </w:rPr>
      </w:pPr>
      <w:bookmarkStart w:id="59" w:name="_Hlk55497044"/>
      <w:r w:rsidRPr="00860CBD">
        <w:rPr>
          <w:rFonts w:ascii="Arial" w:eastAsia="MS Mincho" w:hAnsi="Arial" w:cs="Arial"/>
        </w:rPr>
        <w:t xml:space="preserve">Applications that are late, incomplete, facsimiled, hand-delivered or delivered by mail will not be accepted.  Unless exceptional circumstances apply, applications received after the specified time and date are deemed ineligible for consideration. Health services are encouraged to submit applications prior to the due date.  </w:t>
      </w:r>
    </w:p>
    <w:bookmarkEnd w:id="59"/>
    <w:p w14:paraId="79215CF7" w14:textId="77777777" w:rsidR="00847705" w:rsidRPr="00860CBD" w:rsidRDefault="00847705" w:rsidP="00847705">
      <w:pPr>
        <w:pStyle w:val="DHHSreportsubtitle"/>
        <w:rPr>
          <w:rFonts w:cs="Arial"/>
          <w:b/>
          <w:sz w:val="22"/>
          <w:szCs w:val="22"/>
        </w:rPr>
      </w:pPr>
      <w:r w:rsidRPr="00860CBD">
        <w:rPr>
          <w:rFonts w:cs="Arial"/>
          <w:b/>
          <w:sz w:val="22"/>
          <w:szCs w:val="22"/>
        </w:rPr>
        <w:t>Technical assistance</w:t>
      </w:r>
    </w:p>
    <w:p w14:paraId="0FF85AE2" w14:textId="77777777" w:rsidR="00847705" w:rsidRPr="00860CBD" w:rsidRDefault="00847705" w:rsidP="00847705">
      <w:pPr>
        <w:rPr>
          <w:rFonts w:ascii="Arial" w:eastAsia="MS Mincho" w:hAnsi="Arial" w:cs="Arial"/>
          <w:szCs w:val="24"/>
        </w:rPr>
      </w:pPr>
      <w:r w:rsidRPr="00860CBD">
        <w:rPr>
          <w:rFonts w:ascii="Arial" w:hAnsi="Arial" w:cs="Arial"/>
        </w:rPr>
        <w:t xml:space="preserve">Technical assistance regarding completion of the on-line form can be obtained through reviewing </w:t>
      </w:r>
      <w:hyperlink r:id="rId24" w:history="1">
        <w:r w:rsidRPr="00860CBD">
          <w:rPr>
            <w:rStyle w:val="Hyperlink"/>
            <w:rFonts w:ascii="Arial" w:hAnsi="Arial" w:cs="Arial"/>
          </w:rPr>
          <w:t>https://applicanthelp.smartygrants.com.au/h</w:t>
        </w:r>
        <w:r w:rsidRPr="00860CBD">
          <w:rPr>
            <w:rStyle w:val="Hyperlink"/>
            <w:rFonts w:ascii="Arial" w:hAnsi="Arial" w:cs="Arial"/>
          </w:rPr>
          <w:t>e</w:t>
        </w:r>
        <w:r w:rsidRPr="00860CBD">
          <w:rPr>
            <w:rStyle w:val="Hyperlink"/>
            <w:rFonts w:ascii="Arial" w:hAnsi="Arial" w:cs="Arial"/>
          </w:rPr>
          <w:t>lp-guide-for-applicants/</w:t>
        </w:r>
      </w:hyperlink>
      <w:r w:rsidRPr="00860CBD">
        <w:rPr>
          <w:rFonts w:ascii="Arial" w:hAnsi="Arial" w:cs="Arial"/>
        </w:rPr>
        <w:t xml:space="preserve"> or contacting </w:t>
      </w:r>
      <w:r w:rsidRPr="00860CBD">
        <w:rPr>
          <w:rFonts w:ascii="Arial" w:eastAsia="MS Mincho" w:hAnsi="Arial" w:cs="Arial"/>
          <w:i/>
          <w:szCs w:val="24"/>
          <w:lang w:eastAsia="en-AU"/>
        </w:rPr>
        <w:t>SmartyGrants</w:t>
      </w:r>
      <w:r w:rsidRPr="00860CBD">
        <w:rPr>
          <w:rFonts w:ascii="Arial" w:hAnsi="Arial" w:cs="Arial"/>
        </w:rPr>
        <w:t xml:space="preserve">. via their email address </w:t>
      </w:r>
      <w:hyperlink r:id="rId25" w:history="1">
        <w:r w:rsidRPr="00860CBD">
          <w:rPr>
            <w:rFonts w:ascii="Arial" w:hAnsi="Arial" w:cs="Arial"/>
          </w:rPr>
          <w:t>service@smarty.grants.com.au</w:t>
        </w:r>
      </w:hyperlink>
      <w:r w:rsidRPr="00860CBD">
        <w:rPr>
          <w:rFonts w:ascii="Arial" w:eastAsia="MS Mincho" w:hAnsi="Arial" w:cs="Arial"/>
          <w:szCs w:val="24"/>
        </w:rPr>
        <w:t>, or calling (03) 9320 6888.</w:t>
      </w:r>
    </w:p>
    <w:p w14:paraId="45C339FD" w14:textId="77777777" w:rsidR="00847705" w:rsidRPr="00860CBD" w:rsidRDefault="00847705" w:rsidP="00847705">
      <w:pPr>
        <w:rPr>
          <w:rFonts w:ascii="Arial" w:hAnsi="Arial" w:cs="Arial"/>
          <w:b/>
        </w:rPr>
      </w:pPr>
      <w:r w:rsidRPr="00860CBD">
        <w:rPr>
          <w:rFonts w:ascii="Arial" w:hAnsi="Arial" w:cs="Arial"/>
          <w:b/>
        </w:rPr>
        <w:t>Queries</w:t>
      </w:r>
    </w:p>
    <w:p w14:paraId="6D9466FD" w14:textId="02FA89A8" w:rsidR="00847705" w:rsidRPr="00860CBD" w:rsidRDefault="00847705" w:rsidP="00847705">
      <w:pPr>
        <w:rPr>
          <w:rFonts w:ascii="Arial" w:hAnsi="Arial" w:cs="Arial"/>
        </w:rPr>
      </w:pPr>
      <w:r w:rsidRPr="00860CBD">
        <w:rPr>
          <w:rFonts w:ascii="Arial" w:hAnsi="Arial" w:cs="Arial"/>
        </w:rPr>
        <w:t xml:space="preserve">Projects related queries may be forwarded to </w:t>
      </w:r>
      <w:hyperlink r:id="rId26" w:history="1">
        <w:r w:rsidR="00095BA8">
          <w:rPr>
            <w:rStyle w:val="Hyperlink"/>
            <w:rFonts w:ascii="Arial" w:hAnsi="Arial" w:cs="Arial"/>
          </w:rPr>
          <w:t>MERP&amp;EIRP@health.vic.gov.au</w:t>
        </w:r>
      </w:hyperlink>
    </w:p>
    <w:p w14:paraId="713FEE12" w14:textId="77777777" w:rsidR="00847705" w:rsidRPr="00860CBD" w:rsidRDefault="00847705" w:rsidP="00847705">
      <w:pPr>
        <w:rPr>
          <w:rFonts w:ascii="Arial" w:hAnsi="Arial" w:cs="Arial"/>
          <w:b/>
        </w:rPr>
      </w:pPr>
      <w:bookmarkStart w:id="60" w:name="_Toc19087663"/>
      <w:r w:rsidRPr="00860CBD">
        <w:rPr>
          <w:rFonts w:ascii="Arial" w:hAnsi="Arial" w:cs="Arial"/>
          <w:b/>
        </w:rPr>
        <w:t>Assessment of applications</w:t>
      </w:r>
      <w:bookmarkEnd w:id="60"/>
    </w:p>
    <w:p w14:paraId="3C9D139D" w14:textId="77777777" w:rsidR="00847705" w:rsidRPr="00860CBD" w:rsidRDefault="00847705" w:rsidP="00847705">
      <w:pPr>
        <w:rPr>
          <w:rFonts w:ascii="Arial" w:hAnsi="Arial" w:cs="Arial"/>
        </w:rPr>
      </w:pPr>
      <w:r w:rsidRPr="00860CBD">
        <w:rPr>
          <w:rFonts w:ascii="Arial" w:hAnsi="Arial" w:cs="Arial"/>
        </w:rPr>
        <w:t xml:space="preserve">Applications will only be considered if they are completed in the requisite format, identifying the health service priority number and with endorsement from the Chief Executive Officer.  </w:t>
      </w:r>
    </w:p>
    <w:p w14:paraId="7106373D" w14:textId="77777777" w:rsidR="00847705" w:rsidRPr="00860CBD" w:rsidRDefault="00847705" w:rsidP="00847705">
      <w:pPr>
        <w:rPr>
          <w:rFonts w:ascii="Arial" w:hAnsi="Arial" w:cs="Arial"/>
        </w:rPr>
      </w:pPr>
      <w:r w:rsidRPr="00860CBD">
        <w:rPr>
          <w:rFonts w:ascii="Arial" w:hAnsi="Arial" w:cs="Arial"/>
        </w:rPr>
        <w:t xml:space="preserve">Qualifying applications will be assessed and prioritised using the critical risk-based assessment process consistent with Australian Standards and criteria outlined in the </w:t>
      </w:r>
      <w:r w:rsidRPr="00860CBD">
        <w:rPr>
          <w:rFonts w:ascii="Arial" w:hAnsi="Arial" w:cs="Arial"/>
          <w:i/>
        </w:rPr>
        <w:t>Medical equipment asset management framework</w:t>
      </w:r>
      <w:r w:rsidRPr="00860CBD">
        <w:rPr>
          <w:rFonts w:ascii="Arial" w:hAnsi="Arial" w:cs="Arial"/>
        </w:rPr>
        <w:t>. Applications are assessed on the basis of highest critical risk in respect of:</w:t>
      </w:r>
    </w:p>
    <w:p w14:paraId="16820AC3" w14:textId="77777777" w:rsidR="00847705" w:rsidRPr="00860CBD" w:rsidRDefault="00847705" w:rsidP="00847705">
      <w:pPr>
        <w:numPr>
          <w:ilvl w:val="0"/>
          <w:numId w:val="32"/>
        </w:numPr>
        <w:spacing w:after="0"/>
        <w:rPr>
          <w:rFonts w:ascii="Arial" w:hAnsi="Arial" w:cs="Arial"/>
        </w:rPr>
      </w:pPr>
      <w:r w:rsidRPr="00860CBD">
        <w:rPr>
          <w:rFonts w:ascii="Arial" w:hAnsi="Arial" w:cs="Arial"/>
        </w:rPr>
        <w:t>patient safety</w:t>
      </w:r>
    </w:p>
    <w:p w14:paraId="15E38806" w14:textId="77777777" w:rsidR="00847705" w:rsidRPr="00860CBD" w:rsidRDefault="00847705" w:rsidP="00847705">
      <w:pPr>
        <w:numPr>
          <w:ilvl w:val="0"/>
          <w:numId w:val="32"/>
        </w:numPr>
        <w:spacing w:after="0"/>
        <w:rPr>
          <w:rFonts w:ascii="Arial" w:hAnsi="Arial" w:cs="Arial"/>
        </w:rPr>
      </w:pPr>
      <w:r w:rsidRPr="00860CBD">
        <w:rPr>
          <w:rFonts w:ascii="Arial" w:hAnsi="Arial" w:cs="Arial"/>
        </w:rPr>
        <w:t>occupational health and safety</w:t>
      </w:r>
    </w:p>
    <w:p w14:paraId="54E615F6" w14:textId="77777777" w:rsidR="00847705" w:rsidRPr="00860CBD" w:rsidRDefault="00847705" w:rsidP="00847705">
      <w:pPr>
        <w:numPr>
          <w:ilvl w:val="0"/>
          <w:numId w:val="32"/>
        </w:numPr>
        <w:spacing w:after="0"/>
        <w:rPr>
          <w:rFonts w:ascii="Arial" w:hAnsi="Arial" w:cs="Arial"/>
        </w:rPr>
      </w:pPr>
      <w:r w:rsidRPr="00860CBD">
        <w:rPr>
          <w:rFonts w:ascii="Arial" w:hAnsi="Arial" w:cs="Arial"/>
        </w:rPr>
        <w:t>service continuity.</w:t>
      </w:r>
    </w:p>
    <w:p w14:paraId="19E558A9" w14:textId="77777777" w:rsidR="00847705" w:rsidRPr="00860CBD" w:rsidRDefault="00847705" w:rsidP="00847705">
      <w:pPr>
        <w:spacing w:before="120"/>
        <w:rPr>
          <w:rFonts w:ascii="Arial" w:hAnsi="Arial" w:cs="Arial"/>
        </w:rPr>
      </w:pPr>
      <w:r w:rsidRPr="00860CBD">
        <w:rPr>
          <w:rFonts w:ascii="Arial" w:hAnsi="Arial" w:cs="Arial"/>
        </w:rPr>
        <w:t xml:space="preserve">The prioritisation of the applications will remain critical risk-based. As part of panel assessments, the department will review the health service risk assessment scores and weightings based on supporting evidence as outlined in the </w:t>
      </w:r>
      <w:r w:rsidRPr="00860CBD">
        <w:rPr>
          <w:rFonts w:ascii="Arial" w:hAnsi="Arial" w:cs="Arial"/>
          <w:i/>
        </w:rPr>
        <w:t>Risk and prioritisation</w:t>
      </w:r>
      <w:r w:rsidRPr="00860CBD">
        <w:rPr>
          <w:rFonts w:ascii="Arial" w:hAnsi="Arial" w:cs="Arial"/>
        </w:rPr>
        <w:t xml:space="preserve"> section above and in accordance with the guidelines.</w:t>
      </w:r>
    </w:p>
    <w:p w14:paraId="0E86FA27" w14:textId="77777777" w:rsidR="00847705" w:rsidRPr="00860CBD" w:rsidRDefault="00847705" w:rsidP="00847705">
      <w:pPr>
        <w:rPr>
          <w:rFonts w:ascii="Arial" w:hAnsi="Arial" w:cs="Arial"/>
        </w:rPr>
      </w:pPr>
      <w:r w:rsidRPr="00860CBD">
        <w:rPr>
          <w:rFonts w:ascii="Arial" w:hAnsi="Arial" w:cs="Arial"/>
        </w:rPr>
        <w:t xml:space="preserve">Departmental panels will assess health service applications based on the information provided and scored against critical risk and associated weightings. Project readiness and governance will be considered. Please note that, dependent on the type of asset and services provided, the proposal will be </w:t>
      </w:r>
      <w:r w:rsidRPr="00860CBD">
        <w:rPr>
          <w:rFonts w:ascii="Arial" w:hAnsi="Arial" w:cs="Arial"/>
        </w:rPr>
        <w:lastRenderedPageBreak/>
        <w:t>reviewed by different areas in the department such as Cancer Strategy and Development, Genetics and Health Technology, Service Development, Public Health and Capital Projects. Standardised funding allocations may be made across similar items of equipment / assets.</w:t>
      </w:r>
    </w:p>
    <w:p w14:paraId="6B376AD4" w14:textId="77777777" w:rsidR="00847705" w:rsidRPr="00860CBD" w:rsidRDefault="00847705" w:rsidP="00847705">
      <w:pPr>
        <w:shd w:val="clear" w:color="auto" w:fill="D9D9D9"/>
        <w:rPr>
          <w:rFonts w:ascii="Arial" w:hAnsi="Arial" w:cs="Arial"/>
        </w:rPr>
      </w:pPr>
      <w:r w:rsidRPr="00860CBD">
        <w:rPr>
          <w:rFonts w:ascii="Arial" w:hAnsi="Arial" w:cs="Arial"/>
        </w:rPr>
        <w:t>Health services may be required to provide further information or evidence or to meet with the department to present information as part of the assessment process.</w:t>
      </w:r>
    </w:p>
    <w:p w14:paraId="480A3DDA" w14:textId="77777777" w:rsidR="00847705" w:rsidRPr="00860CBD" w:rsidRDefault="00847705" w:rsidP="00847705">
      <w:pPr>
        <w:rPr>
          <w:rFonts w:ascii="Arial" w:hAnsi="Arial" w:cs="Arial"/>
          <w:b/>
          <w:sz w:val="24"/>
        </w:rPr>
      </w:pPr>
    </w:p>
    <w:p w14:paraId="4BF3B155" w14:textId="77777777" w:rsidR="00847705" w:rsidRPr="00860CBD" w:rsidRDefault="00847705" w:rsidP="00847705">
      <w:pPr>
        <w:rPr>
          <w:rFonts w:ascii="Arial" w:hAnsi="Arial" w:cs="Arial"/>
          <w:b/>
        </w:rPr>
      </w:pPr>
      <w:bookmarkStart w:id="61" w:name="_Toc514062928"/>
      <w:bookmarkStart w:id="62" w:name="_Toc19087664"/>
      <w:r w:rsidRPr="00860CBD">
        <w:rPr>
          <w:rFonts w:ascii="Arial" w:hAnsi="Arial" w:cs="Arial"/>
          <w:b/>
        </w:rPr>
        <w:t>Consultation and advice</w:t>
      </w:r>
      <w:bookmarkEnd w:id="61"/>
      <w:bookmarkEnd w:id="62"/>
    </w:p>
    <w:p w14:paraId="5EE6DB40" w14:textId="1B81A377" w:rsidR="00847705" w:rsidRPr="00860CBD" w:rsidRDefault="00847705" w:rsidP="00847705">
      <w:pPr>
        <w:pStyle w:val="DHHSbody"/>
        <w:rPr>
          <w:rFonts w:cs="Arial"/>
        </w:rPr>
      </w:pPr>
      <w:r w:rsidRPr="00860CBD">
        <w:rPr>
          <w:rFonts w:cs="Arial"/>
        </w:rPr>
        <w:t xml:space="preserve">Applicants are encouraged to discuss proposed applications by contacting the department at </w:t>
      </w:r>
      <w:hyperlink r:id="rId27" w:history="1">
        <w:r w:rsidR="00095BA8">
          <w:rPr>
            <w:rStyle w:val="Hyperlink"/>
            <w:rFonts w:cs="Arial"/>
          </w:rPr>
          <w:t>MERP&amp;EIRP@health.vic.gov.au</w:t>
        </w:r>
      </w:hyperlink>
      <w:r w:rsidRPr="00860CBD">
        <w:rPr>
          <w:rFonts w:cs="Arial"/>
        </w:rPr>
        <w:t>.</w:t>
      </w:r>
    </w:p>
    <w:p w14:paraId="59760A21" w14:textId="77777777" w:rsidR="00847705" w:rsidRPr="00860CBD" w:rsidRDefault="00847705" w:rsidP="00847705">
      <w:pPr>
        <w:pStyle w:val="Heading2"/>
        <w:rPr>
          <w:rFonts w:ascii="Arial" w:hAnsi="Arial" w:cs="Arial"/>
          <w:sz w:val="22"/>
          <w:szCs w:val="22"/>
        </w:rPr>
      </w:pPr>
      <w:bookmarkStart w:id="63" w:name="_Toc20993816"/>
      <w:bookmarkStart w:id="64" w:name="_Toc385947321"/>
      <w:bookmarkEnd w:id="42"/>
      <w:bookmarkEnd w:id="45"/>
      <w:bookmarkEnd w:id="46"/>
      <w:bookmarkEnd w:id="47"/>
    </w:p>
    <w:p w14:paraId="206F72B3" w14:textId="77777777" w:rsidR="00847705" w:rsidRPr="00860CBD" w:rsidRDefault="00847705" w:rsidP="00847705">
      <w:pPr>
        <w:rPr>
          <w:rFonts w:ascii="Arial" w:hAnsi="Arial" w:cs="Arial"/>
          <w:b/>
        </w:rPr>
      </w:pPr>
      <w:r w:rsidRPr="00860CBD">
        <w:rPr>
          <w:rFonts w:ascii="Arial" w:hAnsi="Arial" w:cs="Arial"/>
          <w:b/>
        </w:rPr>
        <w:t xml:space="preserve">Department of Health </w:t>
      </w:r>
      <w:bookmarkEnd w:id="63"/>
      <w:r w:rsidRPr="00860CBD">
        <w:rPr>
          <w:rFonts w:ascii="Arial" w:hAnsi="Arial" w:cs="Arial"/>
          <w:b/>
        </w:rPr>
        <w:t>references</w:t>
      </w:r>
    </w:p>
    <w:p w14:paraId="6E900747" w14:textId="77777777" w:rsidR="00847705" w:rsidRPr="00860CBD" w:rsidRDefault="00847705" w:rsidP="00847705">
      <w:pPr>
        <w:pStyle w:val="DHHSbody"/>
        <w:numPr>
          <w:ilvl w:val="0"/>
          <w:numId w:val="38"/>
        </w:numPr>
        <w:rPr>
          <w:rFonts w:cs="Arial"/>
        </w:rPr>
      </w:pPr>
      <w:r w:rsidRPr="00860CBD">
        <w:rPr>
          <w:rFonts w:cs="Arial"/>
        </w:rPr>
        <w:t xml:space="preserve">Victorian Health Building Authority - resources and technical guidelines: </w:t>
      </w:r>
      <w:hyperlink r:id="rId28" w:history="1">
        <w:r w:rsidRPr="00860CBD">
          <w:rPr>
            <w:rStyle w:val="Hyperlink"/>
            <w:rFonts w:cs="Arial"/>
          </w:rPr>
          <w:t>https://www.vhba.vic.gov.au/resources/technical-guidelines</w:t>
        </w:r>
      </w:hyperlink>
    </w:p>
    <w:p w14:paraId="26742F39" w14:textId="77777777" w:rsidR="00847705" w:rsidRPr="00860CBD" w:rsidRDefault="00847705" w:rsidP="00847705">
      <w:pPr>
        <w:pStyle w:val="DHHSbody"/>
        <w:numPr>
          <w:ilvl w:val="0"/>
          <w:numId w:val="38"/>
        </w:numPr>
        <w:rPr>
          <w:rFonts w:cs="Arial"/>
        </w:rPr>
      </w:pPr>
      <w:r w:rsidRPr="00860CBD">
        <w:rPr>
          <w:rFonts w:cs="Arial"/>
        </w:rPr>
        <w:t>Fire Risk Management Unit</w:t>
      </w:r>
      <w:r w:rsidRPr="00860CBD">
        <w:rPr>
          <w:rStyle w:val="Hyperlink"/>
          <w:rFonts w:cs="Arial"/>
        </w:rPr>
        <w:t>:</w:t>
      </w:r>
      <w:r w:rsidRPr="00860CBD">
        <w:rPr>
          <w:rFonts w:cs="Arial"/>
        </w:rPr>
        <w:t xml:space="preserve"> </w:t>
      </w:r>
      <w:bookmarkStart w:id="65" w:name="_Toc20993817"/>
      <w:r w:rsidRPr="00860CBD">
        <w:rPr>
          <w:rFonts w:cs="Arial"/>
        </w:rPr>
        <w:fldChar w:fldCharType="begin"/>
      </w:r>
      <w:r w:rsidRPr="00860CBD">
        <w:rPr>
          <w:rFonts w:cs="Arial"/>
        </w:rPr>
        <w:instrText xml:space="preserve"> HYPERLINK "https://www.dhhs.vic.gov.au/fire-risk-management-unit" </w:instrText>
      </w:r>
      <w:r w:rsidRPr="00860CBD">
        <w:rPr>
          <w:rFonts w:cs="Arial"/>
        </w:rPr>
        <w:fldChar w:fldCharType="separate"/>
      </w:r>
      <w:r w:rsidRPr="00860CBD">
        <w:rPr>
          <w:rStyle w:val="Hyperlink"/>
          <w:rFonts w:cs="Arial"/>
        </w:rPr>
        <w:t>https://www.dhhs.vic.gov.au/fire-risk-management-unit</w:t>
      </w:r>
      <w:r w:rsidRPr="00860CBD">
        <w:rPr>
          <w:rFonts w:cs="Arial"/>
        </w:rPr>
        <w:fldChar w:fldCharType="end"/>
      </w:r>
    </w:p>
    <w:p w14:paraId="52445E12" w14:textId="77777777" w:rsidR="00847705" w:rsidRPr="00860CBD" w:rsidRDefault="00847705" w:rsidP="00847705">
      <w:pPr>
        <w:rPr>
          <w:rFonts w:ascii="Arial" w:hAnsi="Arial" w:cs="Arial"/>
          <w:b/>
        </w:rPr>
      </w:pPr>
    </w:p>
    <w:bookmarkEnd w:id="65"/>
    <w:p w14:paraId="23D9B381" w14:textId="77777777" w:rsidR="00847705" w:rsidRPr="00860CBD" w:rsidRDefault="00847705" w:rsidP="00847705">
      <w:pPr>
        <w:rPr>
          <w:rFonts w:ascii="Arial" w:hAnsi="Arial" w:cs="Arial"/>
          <w:b/>
        </w:rPr>
      </w:pPr>
      <w:r w:rsidRPr="00860CBD">
        <w:rPr>
          <w:rFonts w:ascii="Arial" w:hAnsi="Arial" w:cs="Arial"/>
          <w:b/>
        </w:rPr>
        <w:t xml:space="preserve">Victorian Government </w:t>
      </w:r>
    </w:p>
    <w:p w14:paraId="71C822F8" w14:textId="77777777" w:rsidR="00847705" w:rsidRPr="00860CBD" w:rsidRDefault="00847705" w:rsidP="00847705">
      <w:pPr>
        <w:pStyle w:val="DHHSbody"/>
        <w:numPr>
          <w:ilvl w:val="0"/>
          <w:numId w:val="39"/>
        </w:numPr>
        <w:rPr>
          <w:rFonts w:cs="Arial"/>
        </w:rPr>
      </w:pPr>
      <w:r w:rsidRPr="00860CBD">
        <w:rPr>
          <w:rFonts w:cs="Arial"/>
        </w:rPr>
        <w:t>Delivery of government funded projects in Victoria</w:t>
      </w:r>
      <w:r w:rsidRPr="00860CBD">
        <w:rPr>
          <w:rStyle w:val="Hyperlink"/>
          <w:rFonts w:cs="Arial"/>
        </w:rPr>
        <w:t xml:space="preserve">: </w:t>
      </w:r>
      <w:hyperlink r:id="rId29" w:history="1">
        <w:r w:rsidRPr="00860CBD">
          <w:rPr>
            <w:rStyle w:val="Hyperlink"/>
            <w:rFonts w:cs="Arial"/>
          </w:rPr>
          <w:t>https://www.dtf.vic.gov.au/infrastructure-investment</w:t>
        </w:r>
      </w:hyperlink>
      <w:r w:rsidRPr="00860CBD">
        <w:rPr>
          <w:rFonts w:cs="Arial"/>
        </w:rPr>
        <w:t xml:space="preserve"> </w:t>
      </w:r>
    </w:p>
    <w:p w14:paraId="25F26C65" w14:textId="77777777" w:rsidR="00847705" w:rsidRPr="00860CBD" w:rsidRDefault="00847705" w:rsidP="00847705">
      <w:pPr>
        <w:pStyle w:val="DHHSbody"/>
        <w:numPr>
          <w:ilvl w:val="0"/>
          <w:numId w:val="39"/>
        </w:numPr>
        <w:rPr>
          <w:rFonts w:cs="Arial"/>
        </w:rPr>
      </w:pPr>
      <w:r w:rsidRPr="00860CBD">
        <w:rPr>
          <w:rFonts w:cs="Arial"/>
        </w:rPr>
        <w:t xml:space="preserve">Local Jobs First Policy </w:t>
      </w:r>
      <w:hyperlink r:id="rId30" w:history="1">
        <w:r w:rsidRPr="00860CBD">
          <w:rPr>
            <w:rStyle w:val="Hyperlink"/>
            <w:rFonts w:cs="Arial"/>
          </w:rPr>
          <w:t>https://localjobsfirst.vic.gov.au/</w:t>
        </w:r>
      </w:hyperlink>
    </w:p>
    <w:p w14:paraId="60353289" w14:textId="77777777" w:rsidR="00847705" w:rsidRPr="00860CBD" w:rsidRDefault="00847705" w:rsidP="00847705">
      <w:pPr>
        <w:rPr>
          <w:rFonts w:ascii="Arial" w:hAnsi="Arial" w:cs="Arial"/>
          <w:b/>
        </w:rPr>
      </w:pPr>
      <w:bookmarkStart w:id="66" w:name="_Toc20993818"/>
    </w:p>
    <w:p w14:paraId="73E0956C" w14:textId="77777777" w:rsidR="00847705" w:rsidRPr="00860CBD" w:rsidRDefault="00847705" w:rsidP="00847705">
      <w:pPr>
        <w:rPr>
          <w:rFonts w:ascii="Arial" w:hAnsi="Arial" w:cs="Arial"/>
          <w:b/>
        </w:rPr>
      </w:pPr>
      <w:r w:rsidRPr="00860CBD">
        <w:rPr>
          <w:rFonts w:ascii="Arial" w:hAnsi="Arial" w:cs="Arial"/>
          <w:b/>
        </w:rPr>
        <w:t>Commonwealth Policies and Procedures</w:t>
      </w:r>
      <w:bookmarkEnd w:id="66"/>
      <w:r w:rsidRPr="00860CBD">
        <w:rPr>
          <w:rFonts w:ascii="Arial" w:hAnsi="Arial" w:cs="Arial"/>
          <w:b/>
        </w:rPr>
        <w:t xml:space="preserve"> </w:t>
      </w:r>
    </w:p>
    <w:p w14:paraId="09D14068" w14:textId="77777777" w:rsidR="00847705" w:rsidRPr="00860CBD" w:rsidRDefault="00BB4EF2" w:rsidP="00847705">
      <w:pPr>
        <w:pStyle w:val="DHHSbody"/>
        <w:numPr>
          <w:ilvl w:val="0"/>
          <w:numId w:val="40"/>
        </w:numPr>
        <w:rPr>
          <w:rFonts w:cs="Arial"/>
        </w:rPr>
      </w:pPr>
      <w:hyperlink r:id="rId31" w:history="1">
        <w:r w:rsidR="00847705" w:rsidRPr="00860CBD">
          <w:rPr>
            <w:rStyle w:val="Hyperlink"/>
            <w:rFonts w:cs="Arial"/>
          </w:rPr>
          <w:t>Australasian Health Facility Guidelines</w:t>
        </w:r>
      </w:hyperlink>
      <w:r w:rsidR="00847705" w:rsidRPr="00860CBD">
        <w:rPr>
          <w:rFonts w:cs="Arial"/>
        </w:rPr>
        <w:t xml:space="preserve"> https://healthfacilityguidelines.com.au/</w:t>
      </w:r>
    </w:p>
    <w:p w14:paraId="3BA0861C" w14:textId="77777777" w:rsidR="00847705" w:rsidRPr="00860CBD" w:rsidRDefault="00BB4EF2" w:rsidP="00847705">
      <w:pPr>
        <w:pStyle w:val="DHHSbody"/>
        <w:numPr>
          <w:ilvl w:val="0"/>
          <w:numId w:val="40"/>
        </w:numPr>
        <w:rPr>
          <w:rFonts w:eastAsia="Times New Roman" w:cs="Arial"/>
          <w:color w:val="3366FF"/>
          <w:u w:val="dotted"/>
        </w:rPr>
      </w:pPr>
      <w:hyperlink r:id="rId32" w:history="1">
        <w:r w:rsidR="00847705" w:rsidRPr="00860CBD">
          <w:rPr>
            <w:rStyle w:val="Hyperlink"/>
            <w:rFonts w:cs="Arial"/>
            <w:i/>
          </w:rPr>
          <w:t>Building and Construction Industry (Improving Productivity) Act 2016</w:t>
        </w:r>
      </w:hyperlink>
      <w:r w:rsidR="00847705" w:rsidRPr="00860CBD">
        <w:rPr>
          <w:rFonts w:cs="Arial"/>
        </w:rPr>
        <w:t xml:space="preserve"> &lt;</w:t>
      </w:r>
      <w:hyperlink r:id="rId33" w:history="1">
        <w:r w:rsidR="00847705" w:rsidRPr="00860CBD">
          <w:rPr>
            <w:rFonts w:cs="Arial"/>
          </w:rPr>
          <w:t>https://www.legislation.gov.au/Details/C2017C00042</w:t>
        </w:r>
      </w:hyperlink>
      <w:r w:rsidR="00847705" w:rsidRPr="00860CBD">
        <w:rPr>
          <w:rFonts w:cs="Arial"/>
        </w:rPr>
        <w:t>&gt;</w:t>
      </w:r>
    </w:p>
    <w:p w14:paraId="1845C015" w14:textId="77777777" w:rsidR="00847705" w:rsidRPr="00860CBD" w:rsidRDefault="00847705" w:rsidP="00847705">
      <w:pPr>
        <w:pStyle w:val="DHHSbody"/>
        <w:numPr>
          <w:ilvl w:val="0"/>
          <w:numId w:val="40"/>
        </w:numPr>
        <w:rPr>
          <w:rFonts w:cs="Arial"/>
        </w:rPr>
      </w:pPr>
      <w:r w:rsidRPr="00860CBD">
        <w:rPr>
          <w:rFonts w:cs="Arial"/>
        </w:rPr>
        <w:t xml:space="preserve">National Construction Code: </w:t>
      </w:r>
      <w:hyperlink r:id="rId34" w:history="1">
        <w:r w:rsidRPr="00860CBD">
          <w:rPr>
            <w:rStyle w:val="Hyperlink"/>
            <w:rFonts w:cs="Arial"/>
          </w:rPr>
          <w:t>https://ncc.abcb.gov.au/</w:t>
        </w:r>
      </w:hyperlink>
      <w:r w:rsidRPr="00860CBD">
        <w:rPr>
          <w:rFonts w:cs="Arial"/>
        </w:rPr>
        <w:t xml:space="preserve"> </w:t>
      </w:r>
    </w:p>
    <w:p w14:paraId="46E6AC49" w14:textId="77777777" w:rsidR="00847705" w:rsidRPr="00860CBD" w:rsidRDefault="00847705" w:rsidP="00847705">
      <w:pPr>
        <w:rPr>
          <w:rFonts w:ascii="Arial" w:eastAsia="MS Mincho" w:hAnsi="Arial" w:cs="Arial"/>
          <w:color w:val="000000"/>
          <w:lang w:eastAsia="en-AU"/>
        </w:rPr>
      </w:pPr>
    </w:p>
    <w:p w14:paraId="1A6C5160" w14:textId="77777777" w:rsidR="00847705" w:rsidRPr="00860CBD" w:rsidRDefault="00847705" w:rsidP="00847705">
      <w:pPr>
        <w:rPr>
          <w:rFonts w:ascii="Arial" w:eastAsia="MS Mincho" w:hAnsi="Arial" w:cs="Arial"/>
          <w:color w:val="000000"/>
          <w:lang w:eastAsia="en-AU"/>
        </w:rPr>
      </w:pPr>
    </w:p>
    <w:p w14:paraId="487A9615" w14:textId="77777777" w:rsidR="00847705" w:rsidRPr="00860CBD" w:rsidRDefault="00847705" w:rsidP="00847705">
      <w:pPr>
        <w:rPr>
          <w:rFonts w:ascii="Arial" w:hAnsi="Arial" w:cs="Arial"/>
        </w:rPr>
      </w:pPr>
    </w:p>
    <w:p w14:paraId="21DC850A" w14:textId="77777777" w:rsidR="00847705" w:rsidRDefault="00847705" w:rsidP="00847705">
      <w:pPr>
        <w:spacing w:after="0" w:line="240" w:lineRule="auto"/>
        <w:rPr>
          <w:rFonts w:ascii="Arial" w:eastAsia="MS Gothic" w:hAnsi="Arial" w:cs="Arial"/>
          <w:bCs/>
          <w:color w:val="1F497D" w:themeColor="text2"/>
          <w:kern w:val="32"/>
          <w:sz w:val="36"/>
          <w:szCs w:val="40"/>
        </w:rPr>
      </w:pPr>
      <w:bookmarkStart w:id="67" w:name="_Toc421802061"/>
      <w:bookmarkStart w:id="68" w:name="_Toc422312509"/>
      <w:bookmarkStart w:id="69" w:name="_Toc449958977"/>
      <w:bookmarkStart w:id="70" w:name="_Toc19087665"/>
      <w:bookmarkStart w:id="71" w:name="_Toc19174062"/>
      <w:r>
        <w:br w:type="page"/>
      </w:r>
    </w:p>
    <w:p w14:paraId="23E88935" w14:textId="77777777" w:rsidR="00847705" w:rsidRPr="00860CBD" w:rsidRDefault="00847705" w:rsidP="00847705">
      <w:pPr>
        <w:pStyle w:val="Heading1"/>
        <w:rPr>
          <w:rFonts w:ascii="Arial" w:hAnsi="Arial" w:cs="Arial"/>
          <w:color w:val="C00000"/>
        </w:rPr>
      </w:pPr>
      <w:bookmarkStart w:id="72" w:name="_Toc78795399"/>
      <w:r w:rsidRPr="00860CBD">
        <w:rPr>
          <w:rFonts w:ascii="Arial" w:hAnsi="Arial" w:cs="Arial"/>
          <w:color w:val="C00000"/>
        </w:rPr>
        <w:lastRenderedPageBreak/>
        <w:t>Section B</w:t>
      </w:r>
      <w:bookmarkEnd w:id="67"/>
      <w:bookmarkEnd w:id="68"/>
      <w:r w:rsidRPr="00860CBD">
        <w:rPr>
          <w:rFonts w:ascii="Arial" w:hAnsi="Arial" w:cs="Arial"/>
          <w:color w:val="C00000"/>
        </w:rPr>
        <w:t xml:space="preserve">: </w:t>
      </w:r>
      <w:bookmarkStart w:id="73" w:name="_Toc421802062"/>
      <w:bookmarkStart w:id="74" w:name="_Toc422312510"/>
      <w:bookmarkStart w:id="75" w:name="Specific_purpose_capital_grants"/>
      <w:r w:rsidRPr="00860CBD">
        <w:rPr>
          <w:rFonts w:ascii="Arial" w:hAnsi="Arial" w:cs="Arial"/>
          <w:color w:val="C00000"/>
        </w:rPr>
        <w:t>Specific-purpose capital grants</w:t>
      </w:r>
      <w:bookmarkEnd w:id="69"/>
      <w:bookmarkEnd w:id="70"/>
      <w:bookmarkEnd w:id="71"/>
      <w:bookmarkEnd w:id="72"/>
      <w:bookmarkEnd w:id="73"/>
      <w:bookmarkEnd w:id="74"/>
      <w:bookmarkEnd w:id="75"/>
    </w:p>
    <w:bookmarkEnd w:id="64"/>
    <w:p w14:paraId="2AE46F0D" w14:textId="77777777" w:rsidR="00847705" w:rsidRPr="009D65DE" w:rsidRDefault="00847705" w:rsidP="00847705">
      <w:pPr>
        <w:rPr>
          <w:rFonts w:ascii="Arial" w:eastAsia="MS Mincho" w:hAnsi="Arial" w:cs="Arial"/>
        </w:rPr>
      </w:pPr>
      <w:r w:rsidRPr="00F60991">
        <w:rPr>
          <w:rFonts w:ascii="Arial" w:eastAsia="MS Mincho" w:hAnsi="Arial" w:cs="Arial"/>
          <w:color w:val="000000"/>
          <w:szCs w:val="24"/>
          <w:lang w:eastAsia="en-AU"/>
        </w:rPr>
        <w:t>$12.5 million engineering infrastructure replacement funding and $17.5 million of medical</w:t>
      </w:r>
      <w:r w:rsidRPr="009D65DE">
        <w:rPr>
          <w:rFonts w:ascii="Arial" w:eastAsia="MS Mincho" w:hAnsi="Arial" w:cs="Arial"/>
          <w:color w:val="000000"/>
          <w:szCs w:val="24"/>
          <w:lang w:eastAsia="en-AU"/>
        </w:rPr>
        <w:t xml:space="preserve"> equipment replacement funding is granted to metropolitan and regional health services to help them manage the high-risk replacements of engineering infrastructure and medical equipment risks relating to acute services.</w:t>
      </w:r>
      <w:r w:rsidRPr="009D65DE">
        <w:rPr>
          <w:rFonts w:ascii="Arial" w:eastAsia="MS Mincho" w:hAnsi="Arial" w:cs="Arial"/>
        </w:rPr>
        <w:t xml:space="preserve"> </w:t>
      </w:r>
    </w:p>
    <w:p w14:paraId="1885136D" w14:textId="77777777" w:rsidR="00847705" w:rsidRPr="009D65DE" w:rsidRDefault="00847705" w:rsidP="00847705">
      <w:pPr>
        <w:rPr>
          <w:rFonts w:ascii="Arial" w:eastAsia="MS Mincho" w:hAnsi="Arial" w:cs="Arial"/>
          <w:color w:val="000000"/>
          <w:lang w:eastAsia="en-AU"/>
        </w:rPr>
      </w:pPr>
      <w:r w:rsidRPr="009D65DE">
        <w:rPr>
          <w:rFonts w:ascii="Arial" w:eastAsia="MS Mincho" w:hAnsi="Arial" w:cs="Arial"/>
          <w:color w:val="000000"/>
          <w:lang w:eastAsia="en-AU"/>
        </w:rPr>
        <w:t xml:space="preserve">The grant funding distribution formula is based on health service activity and </w:t>
      </w:r>
      <w:r w:rsidRPr="009D65DE">
        <w:rPr>
          <w:rFonts w:ascii="Arial" w:eastAsia="MS Mincho" w:hAnsi="Arial" w:cs="Arial"/>
          <w:bCs/>
          <w:iCs/>
        </w:rPr>
        <w:t>complexity</w:t>
      </w:r>
      <w:r w:rsidRPr="009D65DE">
        <w:rPr>
          <w:rFonts w:ascii="Arial" w:eastAsia="MS Mincho" w:hAnsi="Arial" w:cs="Arial"/>
          <w:color w:val="000000"/>
          <w:lang w:eastAsia="en-AU"/>
        </w:rPr>
        <w:t>. The allocations recommended for medical equipment take into account activity. In addition, size and age factors that correlate with health service risk profiles are applied for engineering infrastructure.</w:t>
      </w:r>
    </w:p>
    <w:p w14:paraId="4446FDEF" w14:textId="77777777" w:rsidR="00847705" w:rsidRPr="009D65DE" w:rsidRDefault="00847705" w:rsidP="00847705">
      <w:pPr>
        <w:rPr>
          <w:rFonts w:ascii="Arial" w:eastAsia="MS Mincho" w:hAnsi="Arial" w:cs="Arial"/>
          <w:color w:val="000000"/>
          <w:lang w:eastAsia="en-AU"/>
        </w:rPr>
      </w:pPr>
      <w:r w:rsidRPr="009D65DE">
        <w:rPr>
          <w:rFonts w:ascii="Arial" w:eastAsia="MS Mincho" w:hAnsi="Arial" w:cs="Arial"/>
        </w:rPr>
        <w:t xml:space="preserve">Grant </w:t>
      </w:r>
      <w:r w:rsidRPr="009D65DE">
        <w:rPr>
          <w:rFonts w:ascii="Arial" w:eastAsia="MS Mincho" w:hAnsi="Arial" w:cs="Arial"/>
          <w:color w:val="000000"/>
          <w:lang w:eastAsia="en-AU"/>
        </w:rPr>
        <w:t>funding is allocated to replace the highest critical risk (risks to patient safety, occupational health and safety or service availability) medical equipment and essential engineering services infrastructure items/projects.</w:t>
      </w:r>
    </w:p>
    <w:p w14:paraId="7288A2A5" w14:textId="77777777" w:rsidR="00847705" w:rsidRPr="009D65DE" w:rsidRDefault="00847705" w:rsidP="00847705">
      <w:pPr>
        <w:shd w:val="clear" w:color="auto" w:fill="D9D9D9"/>
        <w:jc w:val="center"/>
        <w:rPr>
          <w:rFonts w:ascii="Arial" w:eastAsia="MS Mincho" w:hAnsi="Arial" w:cs="Arial"/>
          <w:b/>
          <w:color w:val="000000"/>
          <w:szCs w:val="24"/>
          <w:lang w:eastAsia="en-AU"/>
        </w:rPr>
      </w:pPr>
      <w:r w:rsidRPr="009D65DE">
        <w:rPr>
          <w:rFonts w:ascii="Arial" w:eastAsia="MS Mincho" w:hAnsi="Arial" w:cs="Arial"/>
          <w:b/>
          <w:color w:val="000000"/>
          <w:szCs w:val="24"/>
          <w:lang w:eastAsia="en-AU"/>
        </w:rPr>
        <w:t xml:space="preserve">Health services do not need to apply for the </w:t>
      </w:r>
      <w:r>
        <w:rPr>
          <w:rFonts w:ascii="Arial" w:eastAsia="MS Mincho" w:hAnsi="Arial" w:cs="Arial"/>
          <w:b/>
          <w:color w:val="000000"/>
          <w:szCs w:val="24"/>
          <w:lang w:eastAsia="en-AU"/>
        </w:rPr>
        <w:t>S</w:t>
      </w:r>
      <w:r w:rsidRPr="009D65DE">
        <w:rPr>
          <w:rFonts w:ascii="Arial" w:eastAsia="MS Mincho" w:hAnsi="Arial" w:cs="Arial"/>
          <w:b/>
          <w:color w:val="000000"/>
          <w:szCs w:val="24"/>
          <w:lang w:eastAsia="en-AU"/>
        </w:rPr>
        <w:t>pecific-purpose capital grant.</w:t>
      </w:r>
    </w:p>
    <w:p w14:paraId="7ED49890" w14:textId="77777777" w:rsidR="00847705" w:rsidRPr="009D65DE" w:rsidRDefault="00847705" w:rsidP="00847705">
      <w:pPr>
        <w:rPr>
          <w:rFonts w:ascii="Arial" w:eastAsia="MS Mincho" w:hAnsi="Arial" w:cs="Arial"/>
          <w:color w:val="000000"/>
          <w:lang w:eastAsia="en-AU"/>
        </w:rPr>
      </w:pPr>
      <w:r w:rsidRPr="009D65DE">
        <w:rPr>
          <w:rFonts w:ascii="Arial" w:eastAsia="MS Mincho" w:hAnsi="Arial" w:cs="Arial"/>
          <w:color w:val="000000"/>
          <w:lang w:eastAsia="en-AU"/>
        </w:rPr>
        <w:t>The level of grant remains conditional on meeting the conditions of funding, which include: in-scope, risk-based prioritisation</w:t>
      </w:r>
      <w:r w:rsidRPr="00545C79">
        <w:rPr>
          <w:rFonts w:ascii="Arial" w:eastAsia="MS Mincho" w:hAnsi="Arial" w:cs="Arial"/>
          <w:color w:val="000000"/>
          <w:lang w:eastAsia="en-AU"/>
        </w:rPr>
        <w:t>; investment in accordance with health service asset management plans lodged</w:t>
      </w:r>
      <w:r w:rsidRPr="009D65DE">
        <w:rPr>
          <w:rFonts w:ascii="Arial" w:eastAsia="MS Mincho" w:hAnsi="Arial" w:cs="Arial"/>
          <w:color w:val="000000"/>
          <w:lang w:eastAsia="en-AU"/>
        </w:rPr>
        <w:t xml:space="preserve"> with the department; and reporting.</w:t>
      </w:r>
    </w:p>
    <w:p w14:paraId="3CEDB9A2" w14:textId="77777777" w:rsidR="00847705" w:rsidRPr="009D65DE" w:rsidRDefault="00847705" w:rsidP="00847705">
      <w:pPr>
        <w:rPr>
          <w:rFonts w:ascii="Arial" w:eastAsia="MS Mincho" w:hAnsi="Arial" w:cs="Arial"/>
          <w:color w:val="000000"/>
          <w:lang w:eastAsia="en-AU"/>
        </w:rPr>
      </w:pPr>
      <w:r w:rsidRPr="009D65DE">
        <w:rPr>
          <w:rFonts w:ascii="Arial" w:eastAsia="MS Mincho" w:hAnsi="Arial" w:cs="Arial"/>
          <w:color w:val="000000"/>
          <w:lang w:eastAsia="en-AU"/>
        </w:rPr>
        <w:t xml:space="preserve">Health services are advised of their individual </w:t>
      </w:r>
      <w:r>
        <w:rPr>
          <w:rFonts w:ascii="Arial" w:eastAsia="MS Mincho" w:hAnsi="Arial" w:cs="Arial"/>
          <w:color w:val="000000"/>
          <w:lang w:eastAsia="en-AU"/>
        </w:rPr>
        <w:t>Specific-purpose capital</w:t>
      </w:r>
      <w:r w:rsidRPr="009D65DE">
        <w:rPr>
          <w:rFonts w:ascii="Arial" w:eastAsia="MS Mincho" w:hAnsi="Arial" w:cs="Arial"/>
          <w:color w:val="000000"/>
          <w:lang w:eastAsia="en-AU"/>
        </w:rPr>
        <w:t xml:space="preserve"> grants for </w:t>
      </w:r>
      <w:r w:rsidRPr="009D65DE">
        <w:rPr>
          <w:rFonts w:ascii="Arial" w:eastAsia="MS Mincho" w:hAnsi="Arial" w:cs="Arial"/>
          <w:lang w:eastAsia="en-AU"/>
        </w:rPr>
        <w:t xml:space="preserve">engineering infrastructure and </w:t>
      </w:r>
      <w:r w:rsidRPr="009D65DE">
        <w:rPr>
          <w:rFonts w:ascii="Arial" w:eastAsia="MS Mincho" w:hAnsi="Arial" w:cs="Arial"/>
          <w:color w:val="000000"/>
          <w:lang w:eastAsia="en-AU"/>
        </w:rPr>
        <w:t>medical equipment through</w:t>
      </w:r>
      <w:r w:rsidRPr="009D65DE">
        <w:rPr>
          <w:rFonts w:ascii="Arial" w:eastAsia="MS Mincho" w:hAnsi="Arial" w:cs="Arial"/>
          <w:lang w:eastAsia="en-AU"/>
        </w:rPr>
        <w:t xml:space="preserve"> the department’s payment systems.</w:t>
      </w:r>
    </w:p>
    <w:p w14:paraId="06F7564B" w14:textId="77777777" w:rsidR="00847705" w:rsidRPr="009D65DE" w:rsidRDefault="00847705" w:rsidP="00847705">
      <w:pPr>
        <w:rPr>
          <w:rFonts w:ascii="Arial" w:eastAsia="MS Mincho" w:hAnsi="Arial" w:cs="Arial"/>
          <w:color w:val="000000"/>
          <w:lang w:eastAsia="en-AU"/>
        </w:rPr>
      </w:pPr>
      <w:r w:rsidRPr="009D65DE">
        <w:rPr>
          <w:rFonts w:ascii="Arial" w:eastAsia="MS Mincho" w:hAnsi="Arial" w:cs="Arial"/>
          <w:szCs w:val="24"/>
        </w:rPr>
        <w:t>Specific-</w:t>
      </w:r>
      <w:r w:rsidRPr="009D65DE">
        <w:rPr>
          <w:rFonts w:ascii="Arial" w:eastAsia="MS Mincho" w:hAnsi="Arial" w:cs="Arial"/>
          <w:bCs/>
          <w:iCs/>
          <w:szCs w:val="24"/>
        </w:rPr>
        <w:t>purpose</w:t>
      </w:r>
      <w:r w:rsidRPr="009D65DE">
        <w:rPr>
          <w:rFonts w:ascii="Arial" w:eastAsia="MS Mincho" w:hAnsi="Arial" w:cs="Arial"/>
          <w:szCs w:val="24"/>
        </w:rPr>
        <w:t xml:space="preserve"> capital grants must be managed and invested in compliance with departmental program conditions of funding, health service or hospital board fiduciary responsibilities and department and government asset management policy requirements.</w:t>
      </w:r>
      <w:r w:rsidRPr="009D65DE">
        <w:rPr>
          <w:rFonts w:ascii="Arial" w:eastAsia="MS Mincho" w:hAnsi="Arial" w:cs="Arial"/>
          <w:color w:val="000000"/>
          <w:lang w:eastAsia="en-AU"/>
        </w:rPr>
        <w:t xml:space="preserve"> </w:t>
      </w:r>
    </w:p>
    <w:p w14:paraId="59B637F0" w14:textId="77777777" w:rsidR="00847705" w:rsidRPr="009D65DE" w:rsidRDefault="00847705" w:rsidP="00847705">
      <w:pPr>
        <w:tabs>
          <w:tab w:val="left" w:pos="1701"/>
        </w:tabs>
        <w:rPr>
          <w:rFonts w:ascii="Arial" w:eastAsia="MS Mincho" w:hAnsi="Arial" w:cs="Arial"/>
          <w:bCs/>
          <w:iCs/>
          <w:szCs w:val="24"/>
        </w:rPr>
      </w:pPr>
      <w:r w:rsidRPr="009D65DE">
        <w:rPr>
          <w:rFonts w:ascii="Arial" w:eastAsia="MS Mincho" w:hAnsi="Arial" w:cs="Arial"/>
          <w:szCs w:val="24"/>
        </w:rPr>
        <w:t>Funds provided must only be used to replace in-scope engineering infrastructure or medical equipment that has been planned and approved; recording and reporting must be auditable to this end.</w:t>
      </w:r>
      <w:r w:rsidRPr="009D65DE">
        <w:rPr>
          <w:rFonts w:ascii="Arial" w:eastAsia="MS Mincho" w:hAnsi="Arial" w:cs="Arial"/>
          <w:color w:val="000000"/>
          <w:lang w:eastAsia="en-AU"/>
        </w:rPr>
        <w:t xml:space="preserve"> Health services may consider using the grant for scoping works for highest risk in-scope eligible engineering infrastructure projects. </w:t>
      </w:r>
      <w:r w:rsidRPr="009D65DE">
        <w:rPr>
          <w:rFonts w:ascii="Arial" w:eastAsia="MS Mincho" w:hAnsi="Arial" w:cs="Arial"/>
          <w:bCs/>
          <w:iCs/>
          <w:szCs w:val="24"/>
        </w:rPr>
        <w:t>The grant can also be used to replace engineering infrastructure and medical equipment greater than $300,000 (excluding GST), if it is considered by the health service to be the highest risk of all the outstanding in-scope assets.</w:t>
      </w:r>
    </w:p>
    <w:p w14:paraId="3E8CD0F9" w14:textId="77777777" w:rsidR="00847705" w:rsidRPr="009D65DE" w:rsidRDefault="00847705" w:rsidP="00847705">
      <w:pPr>
        <w:rPr>
          <w:rFonts w:ascii="Arial" w:eastAsia="MS Mincho" w:hAnsi="Arial" w:cs="Arial"/>
          <w:color w:val="000000"/>
          <w:lang w:eastAsia="en-AU"/>
        </w:rPr>
      </w:pPr>
      <w:r w:rsidRPr="009D65DE">
        <w:rPr>
          <w:rFonts w:ascii="Arial" w:eastAsia="MS Mincho" w:hAnsi="Arial" w:cs="Arial"/>
          <w:color w:val="000000"/>
          <w:lang w:eastAsia="en-AU"/>
        </w:rPr>
        <w:t xml:space="preserve">Grant expenditure should normally be made within the year it is awarded (a </w:t>
      </w:r>
      <w:r>
        <w:rPr>
          <w:rFonts w:ascii="Arial" w:eastAsia="MS Mincho" w:hAnsi="Arial"/>
          <w:szCs w:val="24"/>
        </w:rPr>
        <w:t>2021-22</w:t>
      </w:r>
      <w:r w:rsidRPr="009D65DE">
        <w:rPr>
          <w:rFonts w:ascii="Arial" w:eastAsia="MS Mincho" w:hAnsi="Arial"/>
          <w:szCs w:val="24"/>
        </w:rPr>
        <w:t xml:space="preserve"> </w:t>
      </w:r>
      <w:r w:rsidRPr="009D65DE">
        <w:rPr>
          <w:rFonts w:ascii="Arial" w:eastAsia="MS Mincho" w:hAnsi="Arial" w:cs="Arial"/>
          <w:color w:val="000000"/>
          <w:lang w:eastAsia="en-AU"/>
        </w:rPr>
        <w:t xml:space="preserve">grant expended in </w:t>
      </w:r>
      <w:r>
        <w:rPr>
          <w:rFonts w:ascii="Arial" w:eastAsia="MS Mincho" w:hAnsi="Arial"/>
          <w:szCs w:val="24"/>
        </w:rPr>
        <w:t>2021-22</w:t>
      </w:r>
      <w:r w:rsidRPr="009D65DE">
        <w:rPr>
          <w:rFonts w:ascii="Arial" w:eastAsia="MS Mincho" w:hAnsi="Arial" w:cs="Arial"/>
          <w:color w:val="000000"/>
          <w:lang w:eastAsia="en-AU"/>
        </w:rPr>
        <w:t xml:space="preserve">, for example). In some cases, health services may need to set aside funds to stage or fund prioritised replacements over several years to enable the </w:t>
      </w:r>
      <w:r>
        <w:rPr>
          <w:rFonts w:ascii="Arial" w:eastAsia="MS Mincho" w:hAnsi="Arial" w:cs="Arial"/>
          <w:color w:val="000000"/>
          <w:lang w:eastAsia="en-AU"/>
        </w:rPr>
        <w:t>S</w:t>
      </w:r>
      <w:r w:rsidRPr="009D65DE">
        <w:rPr>
          <w:rFonts w:ascii="Arial" w:eastAsia="MS Mincho" w:hAnsi="Arial" w:cs="Arial"/>
          <w:color w:val="000000"/>
          <w:lang w:eastAsia="en-AU"/>
        </w:rPr>
        <w:t xml:space="preserve">pecific-purpose capital grant to deliver the best outcomes. </w:t>
      </w:r>
    </w:p>
    <w:p w14:paraId="3B39B1AE" w14:textId="77777777" w:rsidR="00847705" w:rsidRPr="007B552E" w:rsidRDefault="00847705" w:rsidP="00847705">
      <w:pPr>
        <w:rPr>
          <w:rFonts w:ascii="Arial" w:eastAsia="MS Mincho" w:hAnsi="Arial" w:cs="Arial"/>
          <w:b/>
          <w:lang w:eastAsia="en-AU"/>
        </w:rPr>
      </w:pPr>
      <w:r w:rsidRPr="007B552E">
        <w:rPr>
          <w:rFonts w:ascii="Arial" w:eastAsia="MS Mincho" w:hAnsi="Arial" w:cs="Arial"/>
          <w:b/>
          <w:lang w:eastAsia="en-AU"/>
        </w:rPr>
        <w:t>Eligible replacement items</w:t>
      </w:r>
    </w:p>
    <w:p w14:paraId="2F623628" w14:textId="77777777" w:rsidR="00847705" w:rsidRPr="009D65DE" w:rsidRDefault="00847705" w:rsidP="00847705">
      <w:pPr>
        <w:rPr>
          <w:rFonts w:ascii="Arial" w:eastAsia="MS Mincho" w:hAnsi="Arial" w:cs="Arial"/>
          <w:szCs w:val="24"/>
        </w:rPr>
      </w:pPr>
      <w:r w:rsidRPr="009D65DE">
        <w:rPr>
          <w:rFonts w:ascii="Arial" w:eastAsia="MS Mincho" w:hAnsi="Arial" w:cs="Arial"/>
          <w:color w:val="000000"/>
          <w:lang w:eastAsia="en-AU"/>
        </w:rPr>
        <w:t xml:space="preserve">For eligible in-scope items refer to </w:t>
      </w:r>
      <w:r w:rsidRPr="009D65DE">
        <w:rPr>
          <w:rFonts w:ascii="Arial" w:eastAsia="MS Mincho" w:hAnsi="Arial" w:cs="Arial"/>
          <w:i/>
          <w:color w:val="000000"/>
          <w:lang w:eastAsia="en-AU"/>
        </w:rPr>
        <w:t>General eligibility criteria</w:t>
      </w:r>
      <w:r w:rsidRPr="009D65DE">
        <w:rPr>
          <w:rFonts w:ascii="Arial" w:eastAsia="MS Mincho" w:hAnsi="Arial" w:cs="Arial"/>
          <w:color w:val="000000"/>
          <w:lang w:eastAsia="en-AU"/>
        </w:rPr>
        <w:t xml:space="preserve"> and Appendix 1. For ineligible and excluded items refer to Appendix 2. </w:t>
      </w:r>
      <w:r w:rsidRPr="00F813A8">
        <w:rPr>
          <w:rFonts w:ascii="Arial" w:eastAsia="MS Mincho" w:hAnsi="Arial" w:cs="Arial"/>
          <w:szCs w:val="24"/>
        </w:rPr>
        <w:t>Health services with funding from other department funding sources for engineering infrastructure and medical equipment are excluded.</w:t>
      </w:r>
    </w:p>
    <w:p w14:paraId="65C45D1E" w14:textId="77777777" w:rsidR="00847705" w:rsidRPr="007B552E" w:rsidRDefault="00847705" w:rsidP="00847705">
      <w:pPr>
        <w:rPr>
          <w:rFonts w:ascii="Arial" w:eastAsia="MS Mincho" w:hAnsi="Arial"/>
          <w:b/>
          <w:szCs w:val="18"/>
        </w:rPr>
      </w:pPr>
      <w:r w:rsidRPr="007B552E">
        <w:rPr>
          <w:rFonts w:ascii="Arial" w:eastAsia="MS Mincho" w:hAnsi="Arial"/>
          <w:b/>
          <w:szCs w:val="18"/>
        </w:rPr>
        <w:t>Reporting</w:t>
      </w:r>
    </w:p>
    <w:p w14:paraId="393537C4" w14:textId="77777777" w:rsidR="00847705" w:rsidRPr="00F813A8" w:rsidRDefault="00847705" w:rsidP="00847705">
      <w:pPr>
        <w:rPr>
          <w:rFonts w:ascii="Arial" w:eastAsia="MS Mincho" w:hAnsi="Arial" w:cs="Arial"/>
          <w:color w:val="000000"/>
          <w:lang w:eastAsia="en-AU"/>
        </w:rPr>
      </w:pPr>
      <w:bookmarkStart w:id="76" w:name="_Toc385947322"/>
      <w:r w:rsidRPr="009D65DE">
        <w:rPr>
          <w:rFonts w:ascii="Arial" w:eastAsia="MS Mincho" w:hAnsi="Arial" w:cs="Arial"/>
          <w:color w:val="000000"/>
          <w:lang w:eastAsia="en-AU"/>
        </w:rPr>
        <w:t xml:space="preserve">Reporting </w:t>
      </w:r>
      <w:r w:rsidRPr="00F813A8">
        <w:rPr>
          <w:rFonts w:ascii="Arial" w:eastAsia="MS Mincho" w:hAnsi="Arial" w:cs="Arial"/>
          <w:color w:val="000000"/>
          <w:lang w:eastAsia="en-AU"/>
        </w:rPr>
        <w:t>on engineering infrastructure and medical equipment replacements for the previous year’s grant (</w:t>
      </w:r>
      <w:r w:rsidRPr="00F813A8">
        <w:rPr>
          <w:rFonts w:ascii="Arial" w:eastAsia="MS Mincho" w:hAnsi="Arial" w:cs="Arial"/>
          <w:b/>
          <w:bCs/>
          <w:color w:val="000000"/>
          <w:lang w:eastAsia="en-AU"/>
        </w:rPr>
        <w:t>20</w:t>
      </w:r>
      <w:r>
        <w:rPr>
          <w:rFonts w:ascii="Arial" w:eastAsia="MS Mincho" w:hAnsi="Arial" w:cs="Arial"/>
          <w:b/>
          <w:bCs/>
          <w:color w:val="000000"/>
          <w:lang w:eastAsia="en-AU"/>
        </w:rPr>
        <w:t>20-21</w:t>
      </w:r>
      <w:r w:rsidRPr="00545C79">
        <w:rPr>
          <w:rFonts w:ascii="Arial" w:eastAsia="MS Mincho" w:hAnsi="Arial" w:cs="Arial"/>
          <w:color w:val="000000"/>
          <w:lang w:eastAsia="en-AU"/>
        </w:rPr>
        <w:t>) and any carry forward of funds from previous years that has not be accounted for is required to be</w:t>
      </w:r>
      <w:r w:rsidRPr="00F813A8">
        <w:rPr>
          <w:rFonts w:ascii="Arial" w:eastAsia="MS Mincho" w:hAnsi="Arial" w:cs="Arial"/>
          <w:color w:val="000000"/>
          <w:lang w:eastAsia="en-AU"/>
        </w:rPr>
        <w:t xml:space="preserve"> submitted no later than the </w:t>
      </w:r>
      <w:r w:rsidRPr="00F813A8">
        <w:rPr>
          <w:rFonts w:ascii="Arial" w:eastAsia="MS Mincho" w:hAnsi="Arial" w:cs="Arial"/>
          <w:b/>
          <w:color w:val="000000"/>
          <w:lang w:eastAsia="en-AU"/>
        </w:rPr>
        <w:t>end of September 202</w:t>
      </w:r>
      <w:r>
        <w:rPr>
          <w:rFonts w:ascii="Arial" w:eastAsia="MS Mincho" w:hAnsi="Arial" w:cs="Arial"/>
          <w:b/>
          <w:color w:val="000000"/>
          <w:lang w:eastAsia="en-AU"/>
        </w:rPr>
        <w:t>1</w:t>
      </w:r>
      <w:r w:rsidRPr="00F813A8">
        <w:rPr>
          <w:rFonts w:ascii="Arial" w:eastAsia="MS Mincho" w:hAnsi="Arial" w:cs="Arial"/>
          <w:b/>
          <w:color w:val="000000"/>
          <w:lang w:eastAsia="en-AU"/>
        </w:rPr>
        <w:t>.</w:t>
      </w:r>
    </w:p>
    <w:p w14:paraId="49A93B4F" w14:textId="77777777" w:rsidR="00847705" w:rsidRPr="009D65DE" w:rsidRDefault="00847705" w:rsidP="00847705">
      <w:pPr>
        <w:rPr>
          <w:rFonts w:ascii="Arial" w:eastAsia="MS Mincho" w:hAnsi="Arial" w:cs="Arial"/>
          <w:szCs w:val="24"/>
        </w:rPr>
      </w:pPr>
      <w:r w:rsidRPr="00F813A8">
        <w:rPr>
          <w:rFonts w:ascii="Arial" w:eastAsia="MS Mincho" w:hAnsi="Arial" w:cs="Arial"/>
          <w:szCs w:val="24"/>
        </w:rPr>
        <w:t xml:space="preserve">Acquittal of grant funding provided in </w:t>
      </w:r>
      <w:r>
        <w:rPr>
          <w:rFonts w:ascii="Arial" w:eastAsia="MS Mincho" w:hAnsi="Arial" w:cs="Arial"/>
          <w:b/>
          <w:bCs/>
          <w:szCs w:val="24"/>
        </w:rPr>
        <w:t>2021-22</w:t>
      </w:r>
      <w:r w:rsidRPr="00F813A8">
        <w:rPr>
          <w:rFonts w:ascii="Arial" w:eastAsia="MS Mincho" w:hAnsi="Arial" w:cs="Arial"/>
          <w:szCs w:val="24"/>
        </w:rPr>
        <w:t xml:space="preserve"> will be required to be completed in </w:t>
      </w:r>
      <w:r w:rsidRPr="00F813A8">
        <w:rPr>
          <w:rFonts w:ascii="Arial" w:eastAsia="MS Mincho" w:hAnsi="Arial" w:cs="Arial"/>
          <w:b/>
          <w:bCs/>
          <w:szCs w:val="24"/>
        </w:rPr>
        <w:t>September 202</w:t>
      </w:r>
      <w:r>
        <w:rPr>
          <w:rFonts w:ascii="Arial" w:eastAsia="MS Mincho" w:hAnsi="Arial" w:cs="Arial"/>
          <w:b/>
          <w:bCs/>
          <w:szCs w:val="24"/>
        </w:rPr>
        <w:t>2</w:t>
      </w:r>
      <w:r w:rsidRPr="00F813A8">
        <w:rPr>
          <w:rFonts w:ascii="Arial" w:eastAsia="MS Mincho" w:hAnsi="Arial" w:cs="Arial"/>
          <w:szCs w:val="24"/>
        </w:rPr>
        <w:t>.</w:t>
      </w:r>
    </w:p>
    <w:p w14:paraId="7C552F1F" w14:textId="77777777" w:rsidR="00847705" w:rsidRPr="009D65DE" w:rsidRDefault="00847705" w:rsidP="00847705">
      <w:pPr>
        <w:rPr>
          <w:rFonts w:ascii="Arial" w:eastAsia="MS Mincho" w:hAnsi="Arial" w:cs="Arial"/>
          <w:color w:val="000000"/>
          <w:szCs w:val="24"/>
          <w:lang w:eastAsia="en-AU"/>
        </w:rPr>
      </w:pPr>
      <w:r w:rsidRPr="009D65DE">
        <w:rPr>
          <w:rFonts w:ascii="Arial" w:eastAsia="MS Mincho" w:hAnsi="Arial" w:cs="Arial"/>
          <w:color w:val="000000"/>
          <w:szCs w:val="24"/>
          <w:lang w:eastAsia="en-AU"/>
        </w:rPr>
        <w:t xml:space="preserve">The reporting is to be completed via the Agency Information Management System (Annual Return 7B) at </w:t>
      </w:r>
      <w:hyperlink r:id="rId35" w:history="1">
        <w:r w:rsidRPr="009D65DE">
          <w:rPr>
            <w:rStyle w:val="Hyperlink"/>
            <w:rFonts w:ascii="Arial" w:hAnsi="Arial" w:cs="Arial"/>
          </w:rPr>
          <w:t>https://www.healthcollect.vic.gov.au</w:t>
        </w:r>
      </w:hyperlink>
      <w:r w:rsidRPr="009D65DE">
        <w:rPr>
          <w:rFonts w:ascii="Arial" w:eastAsia="MS Mincho" w:hAnsi="Arial" w:cs="Arial"/>
          <w:color w:val="000000"/>
          <w:szCs w:val="24"/>
          <w:lang w:eastAsia="en-AU"/>
        </w:rPr>
        <w:t xml:space="preserve">. The content will include eligible in-scope items purchased and </w:t>
      </w:r>
      <w:r w:rsidRPr="009D65DE">
        <w:rPr>
          <w:rFonts w:ascii="Arial" w:eastAsia="MS Mincho" w:hAnsi="Arial" w:cs="Arial"/>
          <w:color w:val="000000"/>
          <w:szCs w:val="24"/>
          <w:lang w:eastAsia="en-AU"/>
        </w:rPr>
        <w:lastRenderedPageBreak/>
        <w:t xml:space="preserve">assets renewed/replaced related to expenditure of the </w:t>
      </w:r>
      <w:r>
        <w:rPr>
          <w:rFonts w:ascii="Arial" w:eastAsia="MS Mincho" w:hAnsi="Arial" w:cs="Arial"/>
          <w:color w:val="000000"/>
          <w:szCs w:val="24"/>
          <w:lang w:eastAsia="en-AU"/>
        </w:rPr>
        <w:t>Sp</w:t>
      </w:r>
      <w:r w:rsidRPr="009D65DE">
        <w:rPr>
          <w:rFonts w:ascii="Arial" w:eastAsia="MS Mincho" w:hAnsi="Arial" w:cs="Arial"/>
          <w:color w:val="000000"/>
          <w:szCs w:val="24"/>
          <w:lang w:eastAsia="en-AU"/>
        </w:rPr>
        <w:t>ecific-purpose capital grant.</w:t>
      </w:r>
      <w:r w:rsidRPr="009D65DE">
        <w:rPr>
          <w:rFonts w:ascii="Arial" w:hAnsi="Arial" w:cs="Arial"/>
          <w:bCs/>
          <w:iCs/>
          <w:szCs w:val="24"/>
        </w:rPr>
        <w:t xml:space="preserve"> Any funding carried forward from </w:t>
      </w:r>
      <w:r>
        <w:rPr>
          <w:rFonts w:ascii="Arial" w:hAnsi="Arial" w:cs="Arial"/>
          <w:bCs/>
          <w:iCs/>
          <w:szCs w:val="24"/>
        </w:rPr>
        <w:t>previous years</w:t>
      </w:r>
      <w:r w:rsidRPr="009D65DE">
        <w:rPr>
          <w:rFonts w:ascii="Arial" w:hAnsi="Arial" w:cs="Arial"/>
          <w:bCs/>
          <w:iCs/>
          <w:szCs w:val="24"/>
        </w:rPr>
        <w:t xml:space="preserve"> will also need to be identified, along with updates on expenditure, to </w:t>
      </w:r>
      <w:r w:rsidRPr="009D65DE">
        <w:rPr>
          <w:rFonts w:ascii="Arial" w:eastAsia="MS Mincho" w:hAnsi="Arial" w:cs="Arial"/>
          <w:szCs w:val="24"/>
        </w:rPr>
        <w:t>ensure</w:t>
      </w:r>
      <w:r w:rsidRPr="009D65DE">
        <w:rPr>
          <w:rFonts w:ascii="Arial" w:hAnsi="Arial" w:cs="Arial"/>
          <w:bCs/>
          <w:iCs/>
          <w:szCs w:val="24"/>
        </w:rPr>
        <w:t xml:space="preserve"> the information is accurate. </w:t>
      </w:r>
      <w:r w:rsidRPr="009D65DE">
        <w:rPr>
          <w:rFonts w:ascii="Arial" w:eastAsia="MS Mincho" w:hAnsi="Arial" w:cs="Arial"/>
          <w:color w:val="000000"/>
          <w:szCs w:val="24"/>
          <w:lang w:eastAsia="en-AU"/>
        </w:rPr>
        <w:t xml:space="preserve">Items funded by the High Value Statewide Replacement Fund or purchased with funding from other sources are </w:t>
      </w:r>
      <w:r w:rsidRPr="009D65DE">
        <w:rPr>
          <w:rFonts w:ascii="Arial" w:eastAsia="MS Mincho" w:hAnsi="Arial" w:cs="Arial"/>
          <w:i/>
          <w:color w:val="000000"/>
          <w:szCs w:val="24"/>
          <w:lang w:eastAsia="en-AU"/>
        </w:rPr>
        <w:t>not</w:t>
      </w:r>
      <w:r w:rsidRPr="009D65DE">
        <w:rPr>
          <w:rFonts w:ascii="Arial" w:eastAsia="MS Mincho" w:hAnsi="Arial" w:cs="Arial"/>
          <w:b/>
          <w:color w:val="000000"/>
          <w:szCs w:val="24"/>
          <w:lang w:eastAsia="en-AU"/>
        </w:rPr>
        <w:t xml:space="preserve"> </w:t>
      </w:r>
      <w:r w:rsidRPr="009D65DE">
        <w:rPr>
          <w:rFonts w:ascii="Arial" w:eastAsia="MS Mincho" w:hAnsi="Arial" w:cs="Arial"/>
          <w:color w:val="000000"/>
          <w:szCs w:val="24"/>
          <w:lang w:eastAsia="en-AU"/>
        </w:rPr>
        <w:t xml:space="preserve">to be included in the reporting. </w:t>
      </w:r>
    </w:p>
    <w:p w14:paraId="6AFDA7E7" w14:textId="77777777" w:rsidR="00847705" w:rsidRPr="009D65DE" w:rsidRDefault="00847705" w:rsidP="00847705">
      <w:pPr>
        <w:rPr>
          <w:rFonts w:ascii="Arial" w:eastAsia="MS Mincho" w:hAnsi="Arial" w:cs="Arial"/>
          <w:szCs w:val="24"/>
        </w:rPr>
      </w:pPr>
      <w:r w:rsidRPr="00545C79">
        <w:rPr>
          <w:rFonts w:ascii="Arial" w:eastAsia="MS Mincho" w:hAnsi="Arial" w:cs="Arial"/>
          <w:szCs w:val="24"/>
        </w:rPr>
        <w:t>Large carry forward of funding should not occur.</w:t>
      </w:r>
      <w:r w:rsidRPr="009D65DE">
        <w:rPr>
          <w:rFonts w:ascii="Arial" w:eastAsia="MS Mincho" w:hAnsi="Arial" w:cs="Arial"/>
          <w:szCs w:val="24"/>
        </w:rPr>
        <w:t xml:space="preserve"> Health services should discuss with the department the required assets that these funds are carried forward towards.</w:t>
      </w:r>
    </w:p>
    <w:p w14:paraId="201F3BA3" w14:textId="77777777" w:rsidR="00847705" w:rsidRPr="009D65DE" w:rsidRDefault="00847705" w:rsidP="00847705">
      <w:pPr>
        <w:rPr>
          <w:rFonts w:ascii="Arial" w:eastAsia="MS Mincho" w:hAnsi="Arial" w:cs="Arial"/>
          <w:color w:val="000000"/>
          <w:szCs w:val="24"/>
          <w:lang w:eastAsia="en-AU"/>
        </w:rPr>
      </w:pPr>
      <w:r w:rsidRPr="009D65DE">
        <w:rPr>
          <w:rFonts w:ascii="Arial" w:eastAsia="MS Mincho" w:hAnsi="Arial" w:cs="Arial"/>
          <w:color w:val="000000"/>
          <w:szCs w:val="24"/>
          <w:lang w:eastAsia="en-AU"/>
        </w:rPr>
        <w:t>Health services will be required to provide updates on the progress on expenditure of grants, where required.</w:t>
      </w:r>
    </w:p>
    <w:p w14:paraId="693F9349" w14:textId="77777777" w:rsidR="00847705" w:rsidRPr="009D65DE" w:rsidRDefault="00847705" w:rsidP="00847705">
      <w:pPr>
        <w:rPr>
          <w:rFonts w:ascii="Arial" w:eastAsia="MS Mincho" w:hAnsi="Arial" w:cs="Arial"/>
          <w:color w:val="000000"/>
          <w:szCs w:val="24"/>
          <w:lang w:eastAsia="en-AU"/>
        </w:rPr>
      </w:pPr>
      <w:r w:rsidRPr="009D65DE">
        <w:rPr>
          <w:rFonts w:ascii="Arial" w:eastAsia="MS Mincho" w:hAnsi="Arial" w:cs="Arial"/>
          <w:color w:val="000000"/>
          <w:szCs w:val="24"/>
          <w:lang w:eastAsia="en-AU"/>
        </w:rPr>
        <w:t>Off-line reports may be required by the department for updating expenditure of grants.</w:t>
      </w:r>
    </w:p>
    <w:p w14:paraId="470244C4" w14:textId="77777777" w:rsidR="00847705" w:rsidRPr="009D65DE" w:rsidRDefault="00847705" w:rsidP="00847705">
      <w:pPr>
        <w:rPr>
          <w:rFonts w:ascii="Arial" w:hAnsi="Arial" w:cs="Arial"/>
          <w:bCs/>
          <w:iCs/>
          <w:szCs w:val="24"/>
        </w:rPr>
      </w:pPr>
      <w:r w:rsidRPr="00545C79">
        <w:rPr>
          <w:rFonts w:ascii="Arial" w:hAnsi="Arial" w:cs="Arial"/>
          <w:bCs/>
          <w:iCs/>
          <w:szCs w:val="24"/>
        </w:rPr>
        <w:t xml:space="preserve">Reporting requires </w:t>
      </w:r>
      <w:r w:rsidRPr="00545C79">
        <w:rPr>
          <w:rFonts w:ascii="Arial" w:eastAsia="MS Mincho" w:hAnsi="Arial" w:cs="Arial"/>
          <w:color w:val="000000"/>
          <w:szCs w:val="24"/>
          <w:lang w:eastAsia="en-AU"/>
        </w:rPr>
        <w:t>consistency with the acquittal in the asset management plans.</w:t>
      </w:r>
    </w:p>
    <w:p w14:paraId="3D14E699" w14:textId="77777777" w:rsidR="00847705" w:rsidRPr="00DB27A8" w:rsidRDefault="00847705" w:rsidP="00847705">
      <w:pPr>
        <w:rPr>
          <w:rFonts w:ascii="Arial" w:hAnsi="Arial" w:cs="Arial"/>
          <w:bCs/>
          <w:iCs/>
          <w:szCs w:val="24"/>
        </w:rPr>
      </w:pPr>
    </w:p>
    <w:p w14:paraId="65DF5BCA" w14:textId="77777777" w:rsidR="00847705" w:rsidRPr="00DB27A8" w:rsidRDefault="00847705" w:rsidP="00847705">
      <w:pPr>
        <w:rPr>
          <w:rFonts w:ascii="Arial" w:hAnsi="Arial" w:cs="Arial"/>
          <w:bCs/>
          <w:iCs/>
          <w:szCs w:val="24"/>
        </w:rPr>
      </w:pPr>
    </w:p>
    <w:p w14:paraId="44D136EA" w14:textId="77777777" w:rsidR="00847705" w:rsidRPr="00DB27A8" w:rsidRDefault="00847705" w:rsidP="00847705">
      <w:pPr>
        <w:rPr>
          <w:rFonts w:ascii="Arial" w:hAnsi="Arial" w:cs="Arial"/>
          <w:bCs/>
          <w:iCs/>
          <w:szCs w:val="24"/>
        </w:rPr>
      </w:pPr>
    </w:p>
    <w:p w14:paraId="29348361" w14:textId="77777777" w:rsidR="00847705" w:rsidRPr="00DB27A8" w:rsidRDefault="00847705" w:rsidP="00847705">
      <w:pPr>
        <w:rPr>
          <w:rFonts w:ascii="Arial" w:hAnsi="Arial" w:cs="Arial"/>
          <w:bCs/>
          <w:iCs/>
          <w:szCs w:val="24"/>
        </w:rPr>
      </w:pPr>
    </w:p>
    <w:p w14:paraId="5EA0E7F1" w14:textId="77777777" w:rsidR="00847705" w:rsidRDefault="00847705" w:rsidP="00847705">
      <w:pPr>
        <w:rPr>
          <w:rFonts w:ascii="Arial" w:eastAsia="MS Mincho" w:hAnsi="Arial"/>
          <w:szCs w:val="24"/>
        </w:rPr>
      </w:pPr>
      <w:r w:rsidRPr="00DB27A8">
        <w:rPr>
          <w:rFonts w:ascii="Arial" w:eastAsia="MS Mincho" w:hAnsi="Arial"/>
          <w:szCs w:val="24"/>
        </w:rPr>
        <w:br w:type="page"/>
      </w:r>
    </w:p>
    <w:p w14:paraId="5DEF023C" w14:textId="77777777" w:rsidR="00847705" w:rsidRPr="00860CBD" w:rsidRDefault="00847705" w:rsidP="00847705">
      <w:pPr>
        <w:pStyle w:val="Heading1"/>
        <w:rPr>
          <w:rFonts w:ascii="Arial" w:hAnsi="Arial" w:cs="Arial"/>
          <w:color w:val="C00000"/>
        </w:rPr>
      </w:pPr>
      <w:bookmarkStart w:id="77" w:name="_Toc421802063"/>
      <w:bookmarkStart w:id="78" w:name="_Toc422312511"/>
      <w:bookmarkStart w:id="79" w:name="_Toc19087666"/>
      <w:bookmarkStart w:id="80" w:name="_Toc19174063"/>
      <w:bookmarkStart w:id="81" w:name="_Toc78795400"/>
      <w:bookmarkStart w:id="82" w:name="_Toc449958978"/>
      <w:r w:rsidRPr="00860CBD">
        <w:rPr>
          <w:rFonts w:ascii="Arial" w:hAnsi="Arial" w:cs="Arial"/>
          <w:color w:val="C00000"/>
        </w:rPr>
        <w:lastRenderedPageBreak/>
        <w:t>Section C</w:t>
      </w:r>
      <w:bookmarkEnd w:id="77"/>
      <w:bookmarkEnd w:id="78"/>
      <w:r w:rsidRPr="00860CBD">
        <w:rPr>
          <w:rFonts w:ascii="Arial" w:hAnsi="Arial" w:cs="Arial"/>
          <w:color w:val="C00000"/>
        </w:rPr>
        <w:t>: Asset management plans</w:t>
      </w:r>
      <w:bookmarkEnd w:id="79"/>
      <w:bookmarkEnd w:id="80"/>
      <w:bookmarkEnd w:id="81"/>
    </w:p>
    <w:p w14:paraId="3535910A" w14:textId="77777777" w:rsidR="00847705" w:rsidRPr="009D65DE" w:rsidRDefault="00847705" w:rsidP="00847705">
      <w:pPr>
        <w:rPr>
          <w:rFonts w:ascii="Arial" w:hAnsi="Arial" w:cs="Arial"/>
          <w:bCs/>
          <w:iCs/>
          <w:szCs w:val="24"/>
        </w:rPr>
      </w:pPr>
      <w:r w:rsidRPr="009D65DE">
        <w:rPr>
          <w:rFonts w:ascii="Arial" w:hAnsi="Arial" w:cs="Arial"/>
          <w:bCs/>
          <w:iCs/>
          <w:szCs w:val="24"/>
        </w:rPr>
        <w:t xml:space="preserve">The Victorian Government’s requirements for asset management are outlined in the </w:t>
      </w:r>
      <w:r w:rsidRPr="009D65DE">
        <w:rPr>
          <w:rFonts w:ascii="Arial" w:hAnsi="Arial" w:cs="Arial"/>
          <w:bCs/>
          <w:i/>
          <w:iCs/>
          <w:szCs w:val="24"/>
        </w:rPr>
        <w:t>Asset management accountability framework</w:t>
      </w:r>
      <w:r w:rsidRPr="009D65DE">
        <w:rPr>
          <w:rFonts w:ascii="Arial" w:hAnsi="Arial" w:cs="Arial"/>
          <w:bCs/>
          <w:iCs/>
          <w:szCs w:val="24"/>
        </w:rPr>
        <w:t xml:space="preserve"> that was introduced in February 2016 to assist agencies to optimise their asset holdings and support delivery of services for Victoria (see </w:t>
      </w:r>
      <w:hyperlink r:id="rId36" w:history="1">
        <w:r w:rsidRPr="009D65DE">
          <w:rPr>
            <w:rStyle w:val="Hyperlink"/>
            <w:rFonts w:ascii="Arial" w:hAnsi="Arial" w:cs="Arial"/>
            <w:bCs/>
            <w:iCs/>
            <w:szCs w:val="24"/>
          </w:rPr>
          <w:t>https://www.dtf.vic.gov.au/infrastructure-investment/asset-management-accountability-framework</w:t>
        </w:r>
      </w:hyperlink>
      <w:r w:rsidRPr="009D65DE">
        <w:rPr>
          <w:rFonts w:ascii="Arial" w:hAnsi="Arial" w:cs="Arial"/>
          <w:bCs/>
          <w:iCs/>
          <w:szCs w:val="24"/>
        </w:rPr>
        <w:t>).</w:t>
      </w:r>
    </w:p>
    <w:p w14:paraId="6309ECEB" w14:textId="77777777" w:rsidR="00847705" w:rsidRPr="009D65DE" w:rsidRDefault="00847705" w:rsidP="00847705">
      <w:pPr>
        <w:rPr>
          <w:rFonts w:ascii="Arial" w:eastAsia="MS Mincho" w:hAnsi="Arial" w:cs="Arial"/>
          <w:color w:val="000000"/>
          <w:szCs w:val="24"/>
          <w:lang w:eastAsia="en-AU"/>
        </w:rPr>
      </w:pPr>
      <w:r w:rsidRPr="009D65DE">
        <w:rPr>
          <w:rFonts w:ascii="Arial" w:hAnsi="Arial" w:cs="Arial"/>
          <w:bCs/>
          <w:iCs/>
          <w:szCs w:val="24"/>
        </w:rPr>
        <w:t xml:space="preserve">As reporting entities under the </w:t>
      </w:r>
      <w:r w:rsidRPr="009D65DE">
        <w:rPr>
          <w:rFonts w:ascii="Arial" w:hAnsi="Arial" w:cs="Arial"/>
          <w:bCs/>
          <w:i/>
          <w:iCs/>
          <w:szCs w:val="24"/>
        </w:rPr>
        <w:t>Financial Management Act 1994</w:t>
      </w:r>
      <w:r w:rsidRPr="009D65DE">
        <w:rPr>
          <w:rFonts w:ascii="Arial" w:hAnsi="Arial" w:cs="Arial"/>
          <w:bCs/>
          <w:iCs/>
          <w:szCs w:val="24"/>
        </w:rPr>
        <w:t xml:space="preserve">, health services are also required to keep and update asset </w:t>
      </w:r>
      <w:r w:rsidRPr="009D65DE">
        <w:rPr>
          <w:rFonts w:ascii="Arial" w:eastAsia="MS Mincho" w:hAnsi="Arial" w:cs="Arial"/>
          <w:szCs w:val="24"/>
        </w:rPr>
        <w:t>registers</w:t>
      </w:r>
      <w:r w:rsidRPr="009D65DE">
        <w:rPr>
          <w:rFonts w:ascii="Arial" w:hAnsi="Arial" w:cs="Arial"/>
          <w:bCs/>
          <w:iCs/>
          <w:szCs w:val="24"/>
        </w:rPr>
        <w:t xml:space="preserve"> that may include specific engineering infrastructure and medical equipment registers. </w:t>
      </w:r>
      <w:r w:rsidRPr="009D65DE">
        <w:rPr>
          <w:rFonts w:ascii="Arial" w:eastAsia="MS Mincho" w:hAnsi="Arial" w:cs="Arial"/>
          <w:color w:val="000000"/>
          <w:szCs w:val="24"/>
          <w:lang w:eastAsia="en-AU"/>
        </w:rPr>
        <w:t>Health services must prepare a multi-year asset management plan</w:t>
      </w:r>
      <w:r w:rsidRPr="00545C79">
        <w:rPr>
          <w:rFonts w:ascii="Arial" w:eastAsia="MS Mincho" w:hAnsi="Arial" w:cs="Arial"/>
          <w:color w:val="000000"/>
          <w:szCs w:val="24"/>
          <w:lang w:eastAsia="en-AU"/>
        </w:rPr>
        <w:t>. All high-value engineering infrastructure and high-value medical equipment should be added to the asset management plan regardless of the replacement date or ownership status.</w:t>
      </w:r>
      <w:r w:rsidRPr="009D65DE">
        <w:rPr>
          <w:rFonts w:ascii="Arial" w:eastAsia="MS Mincho" w:hAnsi="Arial" w:cs="Arial"/>
          <w:color w:val="000000"/>
          <w:lang w:eastAsia="en-AU"/>
        </w:rPr>
        <w:t xml:space="preserve"> </w:t>
      </w:r>
    </w:p>
    <w:p w14:paraId="0ED2EDBB" w14:textId="77777777" w:rsidR="00847705" w:rsidRPr="009D65DE" w:rsidRDefault="00847705" w:rsidP="00847705">
      <w:pPr>
        <w:rPr>
          <w:rFonts w:ascii="Arial" w:eastAsia="MS Mincho" w:hAnsi="Arial" w:cs="Arial"/>
          <w:color w:val="000000"/>
          <w:lang w:eastAsia="en-AU"/>
        </w:rPr>
      </w:pPr>
      <w:r w:rsidRPr="009D65DE">
        <w:rPr>
          <w:rFonts w:ascii="Arial" w:eastAsia="MS Mincho" w:hAnsi="Arial" w:cs="Arial"/>
          <w:color w:val="000000"/>
          <w:lang w:eastAsia="en-AU"/>
        </w:rPr>
        <w:t xml:space="preserve">Asset management plans for engineering infrastructure and medical equipment are essential for health services’ whole-of-life asset planning and management. All asset management plans are to provide information on the assets, potential year for replacement and estimated costs. </w:t>
      </w:r>
    </w:p>
    <w:p w14:paraId="4CF6EA29" w14:textId="77777777" w:rsidR="00847705" w:rsidRPr="009D65DE" w:rsidRDefault="00847705" w:rsidP="00847705">
      <w:pPr>
        <w:rPr>
          <w:rFonts w:ascii="Arial" w:eastAsia="MS Mincho" w:hAnsi="Arial" w:cs="Arial"/>
          <w:iCs/>
          <w:szCs w:val="24"/>
          <w:lang w:eastAsia="en-AU"/>
        </w:rPr>
      </w:pPr>
      <w:r w:rsidRPr="009D65DE">
        <w:rPr>
          <w:rFonts w:ascii="Arial" w:eastAsia="MS Mincho" w:hAnsi="Arial" w:cs="Arial"/>
          <w:color w:val="000000"/>
          <w:lang w:eastAsia="en-AU"/>
        </w:rPr>
        <w:t xml:space="preserve">It is recognised that asset management is an area of growing capability for health services. </w:t>
      </w:r>
    </w:p>
    <w:p w14:paraId="37820ED2" w14:textId="77777777" w:rsidR="00847705" w:rsidRPr="009D65DE" w:rsidRDefault="00847705" w:rsidP="00847705">
      <w:pPr>
        <w:rPr>
          <w:rFonts w:ascii="Arial" w:eastAsia="MS Mincho" w:hAnsi="Arial" w:cs="Arial"/>
          <w:color w:val="000000"/>
          <w:lang w:eastAsia="en-AU"/>
        </w:rPr>
      </w:pPr>
      <w:r w:rsidRPr="009D65DE">
        <w:rPr>
          <w:rFonts w:ascii="Arial" w:eastAsia="MS Mincho" w:hAnsi="Arial" w:cs="Arial"/>
          <w:color w:val="000000"/>
          <w:szCs w:val="24"/>
          <w:lang w:eastAsia="en-AU"/>
        </w:rPr>
        <w:t xml:space="preserve">Asset management plans should be </w:t>
      </w:r>
      <w:r w:rsidRPr="009D65DE">
        <w:rPr>
          <w:rFonts w:ascii="Arial" w:eastAsia="MS Mincho" w:hAnsi="Arial" w:cs="Arial"/>
          <w:color w:val="000000"/>
          <w:lang w:eastAsia="en-AU"/>
        </w:rPr>
        <w:t xml:space="preserve">consistent with the </w:t>
      </w:r>
      <w:r w:rsidRPr="009D65DE">
        <w:rPr>
          <w:rFonts w:ascii="Arial" w:hAnsi="Arial" w:cs="Arial"/>
          <w:bCs/>
          <w:i/>
          <w:iCs/>
          <w:szCs w:val="24"/>
        </w:rPr>
        <w:t>Asset management accountability framework</w:t>
      </w:r>
      <w:r w:rsidRPr="009D65DE">
        <w:rPr>
          <w:rFonts w:ascii="Arial" w:hAnsi="Arial" w:cs="Arial"/>
          <w:bCs/>
          <w:iCs/>
          <w:szCs w:val="24"/>
        </w:rPr>
        <w:t xml:space="preserve"> and the </w:t>
      </w:r>
      <w:r w:rsidRPr="009D65DE">
        <w:rPr>
          <w:rFonts w:ascii="Arial" w:eastAsia="MS Mincho" w:hAnsi="Arial" w:cs="Arial"/>
          <w:i/>
          <w:color w:val="000000"/>
          <w:lang w:eastAsia="en-AU"/>
        </w:rPr>
        <w:t>Medical equipment asset management framework</w:t>
      </w:r>
      <w:r w:rsidRPr="009D65DE">
        <w:rPr>
          <w:rFonts w:ascii="Arial" w:eastAsia="MS Mincho" w:hAnsi="Arial" w:cs="Arial"/>
          <w:iCs/>
          <w:szCs w:val="24"/>
          <w:lang w:eastAsia="en-AU"/>
        </w:rPr>
        <w:t xml:space="preserve"> which is broadly applicable to all asset classes, </w:t>
      </w:r>
      <w:r w:rsidRPr="009D65DE">
        <w:rPr>
          <w:rFonts w:ascii="Arial" w:eastAsia="MS Mincho" w:hAnsi="Arial" w:cs="Arial"/>
          <w:color w:val="000000"/>
          <w:lang w:eastAsia="en-AU"/>
        </w:rPr>
        <w:t>and the health service’s role in the statewide service system. They should also be appropriate to health services’ asset management requirements</w:t>
      </w:r>
      <w:r w:rsidRPr="009D65DE">
        <w:rPr>
          <w:rFonts w:ascii="Arial" w:eastAsia="MS Mincho" w:hAnsi="Arial" w:cs="Arial"/>
          <w:iCs/>
          <w:szCs w:val="24"/>
          <w:lang w:eastAsia="en-AU"/>
        </w:rPr>
        <w:t xml:space="preserve">, </w:t>
      </w:r>
      <w:r w:rsidRPr="009D65DE">
        <w:rPr>
          <w:rFonts w:ascii="Arial" w:eastAsia="MS Mincho" w:hAnsi="Arial" w:cs="Arial"/>
          <w:color w:val="000000"/>
          <w:lang w:eastAsia="en-AU"/>
        </w:rPr>
        <w:t>and should promote service delivery optimisation, rationalisation and/or changes using innovation.</w:t>
      </w:r>
    </w:p>
    <w:p w14:paraId="137F65A9" w14:textId="3CC697A1" w:rsidR="00847705" w:rsidRPr="009D65DE" w:rsidRDefault="00847705" w:rsidP="00847705">
      <w:pPr>
        <w:shd w:val="pct15" w:color="auto" w:fill="auto"/>
        <w:rPr>
          <w:rFonts w:ascii="Arial" w:eastAsia="MS Mincho" w:hAnsi="Arial" w:cs="Arial"/>
          <w:b/>
          <w:iCs/>
          <w:szCs w:val="24"/>
          <w:lang w:eastAsia="en-AU"/>
        </w:rPr>
      </w:pPr>
      <w:r w:rsidRPr="00545C79">
        <w:rPr>
          <w:rFonts w:ascii="Arial" w:eastAsia="MS Mincho" w:hAnsi="Arial" w:cs="Arial"/>
          <w:b/>
          <w:iCs/>
          <w:szCs w:val="24"/>
          <w:lang w:eastAsia="en-AU"/>
        </w:rPr>
        <w:t xml:space="preserve">Please note: all health services are to lodge their current asset management plan to </w:t>
      </w:r>
      <w:hyperlink r:id="rId37" w:history="1">
        <w:r w:rsidR="00095BA8">
          <w:rPr>
            <w:rStyle w:val="Hyperlink"/>
            <w:rFonts w:ascii="Arial" w:eastAsia="MS Mincho" w:hAnsi="Arial" w:cs="Arial"/>
            <w:b/>
            <w:iCs/>
            <w:szCs w:val="24"/>
            <w:lang w:eastAsia="en-AU"/>
          </w:rPr>
          <w:t>MERP&amp;EIRP@health.vic.gov.au</w:t>
        </w:r>
      </w:hyperlink>
      <w:r w:rsidRPr="00545C79">
        <w:rPr>
          <w:rFonts w:ascii="Arial" w:eastAsia="MS Mincho" w:hAnsi="Arial" w:cs="Arial"/>
          <w:b/>
          <w:iCs/>
          <w:szCs w:val="24"/>
          <w:lang w:eastAsia="en-AU"/>
        </w:rPr>
        <w:t xml:space="preserve"> by the end of December 202</w:t>
      </w:r>
      <w:r>
        <w:rPr>
          <w:rFonts w:ascii="Arial" w:eastAsia="MS Mincho" w:hAnsi="Arial" w:cs="Arial"/>
          <w:b/>
          <w:iCs/>
          <w:szCs w:val="24"/>
          <w:lang w:eastAsia="en-AU"/>
        </w:rPr>
        <w:t>1</w:t>
      </w:r>
      <w:r w:rsidRPr="00545C79">
        <w:rPr>
          <w:rFonts w:ascii="Arial" w:eastAsia="MS Mincho" w:hAnsi="Arial" w:cs="Arial"/>
          <w:b/>
          <w:iCs/>
          <w:szCs w:val="24"/>
          <w:lang w:eastAsia="en-AU"/>
        </w:rPr>
        <w:t>.</w:t>
      </w:r>
    </w:p>
    <w:bookmarkEnd w:id="76"/>
    <w:bookmarkEnd w:id="82"/>
    <w:p w14:paraId="196BAFEE" w14:textId="77777777" w:rsidR="00847705" w:rsidRPr="00DB27A8" w:rsidRDefault="00847705" w:rsidP="00847705">
      <w:pPr>
        <w:pStyle w:val="DHHSTOCheadingreport"/>
        <w:rPr>
          <w:rFonts w:eastAsia="MS Mincho" w:cs="Arial"/>
          <w:szCs w:val="24"/>
        </w:rPr>
      </w:pPr>
    </w:p>
    <w:p w14:paraId="53490564" w14:textId="77777777" w:rsidR="00847705" w:rsidRPr="00DB27A8" w:rsidRDefault="00847705" w:rsidP="00847705">
      <w:pPr>
        <w:keepNext/>
        <w:keepLines/>
        <w:spacing w:before="240" w:after="90" w:line="320" w:lineRule="atLeast"/>
        <w:outlineLvl w:val="1"/>
        <w:rPr>
          <w:rFonts w:ascii="Arial" w:hAnsi="Arial" w:cs="Arial"/>
        </w:rPr>
      </w:pPr>
      <w:bookmarkStart w:id="83" w:name="_Toc385947323"/>
    </w:p>
    <w:p w14:paraId="3360B58E" w14:textId="77777777" w:rsidR="00847705" w:rsidRPr="00DB27A8" w:rsidRDefault="00847705" w:rsidP="00847705">
      <w:pPr>
        <w:rPr>
          <w:rFonts w:ascii="Arial" w:hAnsi="Arial" w:cs="Arial"/>
        </w:rPr>
      </w:pPr>
      <w:bookmarkStart w:id="84" w:name="_Toc385947327"/>
      <w:bookmarkEnd w:id="83"/>
    </w:p>
    <w:p w14:paraId="2021D577" w14:textId="77777777" w:rsidR="00847705" w:rsidRDefault="00847705" w:rsidP="00847705">
      <w:r w:rsidRPr="00DB27A8">
        <w:br w:type="page"/>
      </w:r>
    </w:p>
    <w:p w14:paraId="4D06F7A4" w14:textId="77777777" w:rsidR="00847705" w:rsidRPr="00860CBD" w:rsidRDefault="00847705" w:rsidP="00847705">
      <w:pPr>
        <w:pStyle w:val="Heading1"/>
        <w:rPr>
          <w:rFonts w:ascii="Arial" w:hAnsi="Arial" w:cs="Arial"/>
          <w:color w:val="C00000"/>
        </w:rPr>
      </w:pPr>
      <w:bookmarkStart w:id="85" w:name="_Toc19087667"/>
      <w:bookmarkStart w:id="86" w:name="_Toc19174064"/>
      <w:bookmarkStart w:id="87" w:name="_Toc78795401"/>
      <w:bookmarkStart w:id="88" w:name="_Toc385947328"/>
      <w:bookmarkStart w:id="89" w:name="_Toc421802073"/>
      <w:bookmarkStart w:id="90" w:name="_Toc422312521"/>
      <w:bookmarkStart w:id="91" w:name="_Toc449958985"/>
      <w:bookmarkEnd w:id="84"/>
      <w:r w:rsidRPr="00860CBD">
        <w:rPr>
          <w:rFonts w:ascii="Arial" w:hAnsi="Arial" w:cs="Arial"/>
          <w:color w:val="C00000"/>
        </w:rPr>
        <w:lastRenderedPageBreak/>
        <w:t>Appendix 1: Eligible and in-scope items</w:t>
      </w:r>
      <w:bookmarkEnd w:id="85"/>
      <w:bookmarkEnd w:id="86"/>
      <w:bookmarkEnd w:id="87"/>
      <w:r w:rsidRPr="00860CBD">
        <w:rPr>
          <w:rFonts w:ascii="Arial" w:hAnsi="Arial" w:cs="Arial"/>
          <w:color w:val="C00000"/>
        </w:rPr>
        <w:t xml:space="preserve"> </w:t>
      </w:r>
      <w:bookmarkEnd w:id="88"/>
      <w:bookmarkEnd w:id="89"/>
      <w:bookmarkEnd w:id="90"/>
      <w:bookmarkEnd w:id="91"/>
    </w:p>
    <w:p w14:paraId="1F573E60" w14:textId="77777777" w:rsidR="00847705" w:rsidRPr="00860CBD" w:rsidRDefault="00847705" w:rsidP="00847705">
      <w:pPr>
        <w:pStyle w:val="Heading1"/>
        <w:rPr>
          <w:rFonts w:ascii="Arial" w:hAnsi="Arial" w:cs="Arial"/>
          <w:color w:val="C00000"/>
          <w:sz w:val="32"/>
        </w:rPr>
      </w:pPr>
      <w:bookmarkStart w:id="92" w:name="_Toc19087668"/>
      <w:bookmarkStart w:id="93" w:name="_Toc19174065"/>
      <w:bookmarkStart w:id="94" w:name="_Toc78795402"/>
      <w:bookmarkStart w:id="95" w:name="_Toc421802074"/>
      <w:bookmarkStart w:id="96" w:name="_Toc422312522"/>
      <w:bookmarkStart w:id="97" w:name="_Toc449958986"/>
      <w:r w:rsidRPr="00860CBD">
        <w:rPr>
          <w:rFonts w:ascii="Arial" w:hAnsi="Arial" w:cs="Arial"/>
          <w:color w:val="C00000"/>
          <w:sz w:val="32"/>
        </w:rPr>
        <w:t>Appendix 1A: Medical Equipment Replacement Program – High Value Statewide Replacement Fund - Eligible in-scope items</w:t>
      </w:r>
      <w:bookmarkEnd w:id="92"/>
      <w:bookmarkEnd w:id="93"/>
      <w:bookmarkEnd w:id="94"/>
      <w:r w:rsidRPr="00860CBD">
        <w:rPr>
          <w:rFonts w:ascii="Arial" w:hAnsi="Arial" w:cs="Arial"/>
          <w:color w:val="C00000"/>
          <w:sz w:val="32"/>
        </w:rPr>
        <w:t xml:space="preserve"> </w:t>
      </w:r>
    </w:p>
    <w:p w14:paraId="71009CA6" w14:textId="77777777" w:rsidR="00847705" w:rsidRPr="009D65DE" w:rsidRDefault="00847705" w:rsidP="00847705">
      <w:pPr>
        <w:rPr>
          <w:rFonts w:ascii="Arial" w:eastAsia="MS Mincho" w:hAnsi="Arial" w:cs="Arial"/>
          <w:szCs w:val="24"/>
        </w:rPr>
      </w:pPr>
      <w:r w:rsidRPr="009D65DE">
        <w:rPr>
          <w:rFonts w:ascii="Arial" w:eastAsia="MS Mincho" w:hAnsi="Arial" w:cs="Arial"/>
          <w:szCs w:val="24"/>
        </w:rPr>
        <w:t xml:space="preserve">Assets considered for replacement are existing </w:t>
      </w:r>
      <w:r w:rsidRPr="009D65DE">
        <w:rPr>
          <w:rFonts w:ascii="Arial" w:eastAsia="MS Mincho" w:hAnsi="Arial" w:cs="Arial"/>
          <w:i/>
          <w:szCs w:val="24"/>
        </w:rPr>
        <w:t>single</w:t>
      </w:r>
      <w:r w:rsidRPr="009D65DE">
        <w:rPr>
          <w:rFonts w:ascii="Arial" w:eastAsia="MS Mincho" w:hAnsi="Arial" w:cs="Arial"/>
          <w:szCs w:val="24"/>
        </w:rPr>
        <w:t xml:space="preserve"> items to sustain current services only, costing more than $300,000 (excluding GST). </w:t>
      </w:r>
    </w:p>
    <w:p w14:paraId="3F8679DA" w14:textId="77777777" w:rsidR="00847705" w:rsidRPr="009D65DE" w:rsidRDefault="00847705" w:rsidP="00847705">
      <w:pPr>
        <w:rPr>
          <w:rFonts w:ascii="Arial" w:eastAsia="MS Mincho" w:hAnsi="Arial" w:cs="Arial"/>
          <w:color w:val="000000"/>
          <w:szCs w:val="24"/>
          <w:lang w:eastAsia="en-AU"/>
        </w:rPr>
      </w:pPr>
      <w:r w:rsidRPr="009D65DE">
        <w:rPr>
          <w:rFonts w:ascii="Arial" w:eastAsia="MS Mincho" w:hAnsi="Arial" w:cs="Arial"/>
          <w:color w:val="000000"/>
          <w:szCs w:val="24"/>
          <w:lang w:eastAsia="en-AU"/>
        </w:rPr>
        <w:t xml:space="preserve">Aggregates of single items such as low-cost high-volume items or systems of medical equipment are excluded from the High Value Statewide Replacement Fund. </w:t>
      </w:r>
    </w:p>
    <w:p w14:paraId="24FD6941" w14:textId="77777777" w:rsidR="00847705" w:rsidRPr="009D65DE" w:rsidRDefault="00847705" w:rsidP="00847705">
      <w:pPr>
        <w:rPr>
          <w:rFonts w:ascii="Arial" w:eastAsia="MS Mincho" w:hAnsi="Arial" w:cs="Arial"/>
          <w:szCs w:val="24"/>
        </w:rPr>
      </w:pPr>
      <w:r w:rsidRPr="009D65DE">
        <w:rPr>
          <w:rFonts w:ascii="Arial" w:eastAsia="MS Mincho" w:hAnsi="Arial" w:cs="Arial"/>
          <w:szCs w:val="24"/>
        </w:rPr>
        <w:t xml:space="preserve">Installation and infrastructure works are not funded as part of the </w:t>
      </w:r>
      <w:r w:rsidRPr="009D65DE">
        <w:rPr>
          <w:rFonts w:ascii="Arial" w:eastAsia="MS Mincho" w:hAnsi="Arial" w:cs="Arial"/>
          <w:color w:val="000000"/>
          <w:szCs w:val="24"/>
          <w:lang w:eastAsia="en-AU"/>
        </w:rPr>
        <w:t>High Value Statewide Replacement Fund</w:t>
      </w:r>
      <w:r w:rsidRPr="009D65DE">
        <w:rPr>
          <w:rFonts w:ascii="Arial" w:eastAsia="MS Mincho" w:hAnsi="Arial" w:cs="Arial"/>
          <w:szCs w:val="24"/>
        </w:rPr>
        <w:t xml:space="preserve">, but health services may consider using the </w:t>
      </w:r>
      <w:r>
        <w:rPr>
          <w:rFonts w:ascii="Arial" w:eastAsia="MS Mincho" w:hAnsi="Arial" w:cs="Arial"/>
          <w:szCs w:val="24"/>
        </w:rPr>
        <w:t>S</w:t>
      </w:r>
      <w:r w:rsidRPr="009D65DE">
        <w:rPr>
          <w:rFonts w:ascii="Arial" w:eastAsia="MS Mincho" w:hAnsi="Arial" w:cs="Arial"/>
          <w:szCs w:val="24"/>
        </w:rPr>
        <w:t xml:space="preserve">pecific-purpose capital grant to fund the installation works. </w:t>
      </w:r>
    </w:p>
    <w:p w14:paraId="28BB99EA" w14:textId="77777777" w:rsidR="00847705" w:rsidRPr="009D65DE" w:rsidRDefault="00847705" w:rsidP="00847705">
      <w:pPr>
        <w:rPr>
          <w:rFonts w:ascii="Arial" w:eastAsia="MS Mincho" w:hAnsi="Arial" w:cs="Arial"/>
          <w:szCs w:val="24"/>
        </w:rPr>
      </w:pPr>
      <w:r w:rsidRPr="009D65DE">
        <w:rPr>
          <w:rFonts w:ascii="Arial" w:eastAsia="MS Mincho" w:hAnsi="Arial" w:cs="Arial"/>
          <w:szCs w:val="24"/>
        </w:rPr>
        <w:t xml:space="preserve">Major technical upgrades to existing imaging equipment may be considered for funding where the benefits and extension of effective life can be demonstrated.  </w:t>
      </w:r>
    </w:p>
    <w:p w14:paraId="400C5B6F" w14:textId="77777777" w:rsidR="00847705" w:rsidRPr="009D65DE" w:rsidRDefault="00847705" w:rsidP="00847705">
      <w:pPr>
        <w:rPr>
          <w:rFonts w:ascii="Arial" w:eastAsia="MS Mincho" w:hAnsi="Arial" w:cs="Arial"/>
          <w:szCs w:val="24"/>
        </w:rPr>
      </w:pPr>
      <w:r w:rsidRPr="009D65DE">
        <w:rPr>
          <w:rFonts w:ascii="Arial" w:eastAsia="MS Mincho" w:hAnsi="Arial" w:cs="Arial"/>
          <w:szCs w:val="24"/>
        </w:rPr>
        <w:t xml:space="preserve">The following assets are some examples of the in-scope medical equipment items for funding consideration. </w:t>
      </w:r>
    </w:p>
    <w:p w14:paraId="351C785B" w14:textId="44AE5C2D" w:rsidR="00847705" w:rsidRPr="009D65DE" w:rsidRDefault="00847705" w:rsidP="00847705">
      <w:pPr>
        <w:rPr>
          <w:rFonts w:ascii="Arial" w:eastAsia="MS Mincho" w:hAnsi="Arial" w:cs="Arial"/>
          <w:szCs w:val="24"/>
        </w:rPr>
      </w:pPr>
      <w:r w:rsidRPr="009D65DE">
        <w:rPr>
          <w:rFonts w:ascii="Arial" w:eastAsia="MS Mincho" w:hAnsi="Arial" w:cs="Arial"/>
          <w:szCs w:val="24"/>
        </w:rPr>
        <w:t xml:space="preserve">Contact </w:t>
      </w:r>
      <w:r w:rsidR="00095BA8">
        <w:rPr>
          <w:rFonts w:ascii="Arial" w:eastAsia="MS Mincho" w:hAnsi="Arial" w:cs="Arial"/>
          <w:color w:val="2222D8"/>
          <w:szCs w:val="24"/>
          <w:u w:val="dotted"/>
        </w:rPr>
        <w:t>MERP&amp;EIRP@health.vic.gov.au</w:t>
      </w:r>
      <w:r w:rsidRPr="009D65DE">
        <w:rPr>
          <w:rFonts w:ascii="Arial" w:eastAsia="MS Mincho" w:hAnsi="Arial" w:cs="Arial"/>
          <w:szCs w:val="24"/>
        </w:rPr>
        <w:t xml:space="preserve"> if clarification is required.</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6"/>
        <w:gridCol w:w="4154"/>
        <w:gridCol w:w="3834"/>
      </w:tblGrid>
      <w:tr w:rsidR="00847705" w:rsidRPr="00C06725" w14:paraId="48B62D15" w14:textId="77777777" w:rsidTr="00860CBD">
        <w:trPr>
          <w:cnfStyle w:val="100000000000" w:firstRow="1" w:lastRow="0" w:firstColumn="0" w:lastColumn="0" w:oddVBand="0" w:evenVBand="0" w:oddHBand="0" w:evenHBand="0" w:firstRowFirstColumn="0" w:firstRowLastColumn="0" w:lastRowFirstColumn="0" w:lastRowLastColumn="0"/>
          <w:cantSplit/>
        </w:trPr>
        <w:tc>
          <w:tcPr>
            <w:tcW w:w="1491" w:type="dxa"/>
            <w:shd w:val="clear" w:color="auto" w:fill="auto"/>
          </w:tcPr>
          <w:p w14:paraId="20421C65" w14:textId="77777777" w:rsidR="00847705" w:rsidRPr="00C06725" w:rsidRDefault="00847705" w:rsidP="00860CBD">
            <w:pPr>
              <w:pStyle w:val="Healthheading2"/>
              <w:spacing w:before="60" w:after="0" w:line="240" w:lineRule="auto"/>
              <w:rPr>
                <w:rFonts w:ascii="Arial Narrow" w:hAnsi="Arial Narrow" w:cs="Arial"/>
                <w:b w:val="0"/>
                <w:color w:val="auto"/>
                <w:sz w:val="16"/>
                <w:szCs w:val="16"/>
              </w:rPr>
            </w:pPr>
            <w:r w:rsidRPr="00C06725">
              <w:rPr>
                <w:rFonts w:ascii="Arial Narrow" w:hAnsi="Arial Narrow" w:cs="Arial"/>
                <w:b w:val="0"/>
                <w:color w:val="auto"/>
                <w:sz w:val="16"/>
                <w:szCs w:val="16"/>
              </w:rPr>
              <w:t>1. Imaging</w:t>
            </w:r>
          </w:p>
          <w:p w14:paraId="2348004C" w14:textId="77777777" w:rsidR="00847705" w:rsidRPr="00C06725" w:rsidRDefault="00847705" w:rsidP="00860CBD">
            <w:pPr>
              <w:pStyle w:val="Healthheading2"/>
              <w:spacing w:before="60" w:after="0" w:line="240" w:lineRule="auto"/>
              <w:rPr>
                <w:rFonts w:ascii="Arial Narrow" w:hAnsi="Arial Narrow" w:cs="Arial"/>
                <w:b w:val="0"/>
                <w:color w:val="auto"/>
                <w:sz w:val="16"/>
                <w:szCs w:val="16"/>
              </w:rPr>
            </w:pPr>
          </w:p>
        </w:tc>
        <w:tc>
          <w:tcPr>
            <w:tcW w:w="4605" w:type="dxa"/>
            <w:shd w:val="clear" w:color="auto" w:fill="auto"/>
          </w:tcPr>
          <w:p w14:paraId="1C402087" w14:textId="77777777" w:rsidR="00847705" w:rsidRPr="00C06725" w:rsidRDefault="00847705" w:rsidP="00847705">
            <w:pPr>
              <w:pStyle w:val="Healthheading2"/>
              <w:numPr>
                <w:ilvl w:val="0"/>
                <w:numId w:val="33"/>
              </w:numPr>
              <w:spacing w:before="40" w:after="0" w:line="240" w:lineRule="auto"/>
              <w:ind w:left="386" w:hanging="283"/>
              <w:rPr>
                <w:rFonts w:ascii="Arial Narrow" w:hAnsi="Arial Narrow" w:cs="Arial"/>
                <w:b w:val="0"/>
                <w:color w:val="auto"/>
                <w:sz w:val="16"/>
                <w:szCs w:val="16"/>
              </w:rPr>
            </w:pPr>
            <w:r w:rsidRPr="00C06725">
              <w:rPr>
                <w:rFonts w:ascii="Arial Narrow" w:hAnsi="Arial Narrow" w:cs="Arial"/>
                <w:b w:val="0"/>
                <w:color w:val="auto"/>
                <w:sz w:val="16"/>
                <w:szCs w:val="16"/>
              </w:rPr>
              <w:t>Transoesophageal echocardiograms</w:t>
            </w:r>
          </w:p>
          <w:p w14:paraId="632CA85E" w14:textId="77777777" w:rsidR="00847705" w:rsidRPr="00C06725" w:rsidRDefault="00847705" w:rsidP="00847705">
            <w:pPr>
              <w:pStyle w:val="Healthheading2"/>
              <w:numPr>
                <w:ilvl w:val="0"/>
                <w:numId w:val="33"/>
              </w:numPr>
              <w:spacing w:before="40" w:after="0" w:line="240" w:lineRule="auto"/>
              <w:ind w:left="386" w:hanging="283"/>
              <w:rPr>
                <w:rFonts w:ascii="Arial Narrow" w:hAnsi="Arial Narrow" w:cs="Arial"/>
                <w:b w:val="0"/>
                <w:color w:val="auto"/>
                <w:sz w:val="16"/>
                <w:szCs w:val="16"/>
              </w:rPr>
            </w:pPr>
            <w:r w:rsidRPr="00C06725">
              <w:rPr>
                <w:rFonts w:ascii="Arial Narrow" w:hAnsi="Arial Narrow" w:cs="Arial"/>
                <w:b w:val="0"/>
                <w:color w:val="auto"/>
                <w:sz w:val="16"/>
                <w:szCs w:val="16"/>
              </w:rPr>
              <w:t xml:space="preserve">General x-ray </w:t>
            </w:r>
            <w:r w:rsidRPr="00FA5DEE">
              <w:rPr>
                <w:rFonts w:ascii="Arial Narrow" w:hAnsi="Arial Narrow" w:cs="Arial"/>
                <w:b w:val="0"/>
                <w:color w:val="auto"/>
                <w:sz w:val="16"/>
                <w:szCs w:val="16"/>
              </w:rPr>
              <w:t>(imaging unit only)</w:t>
            </w:r>
            <w:r w:rsidRPr="00C06725">
              <w:rPr>
                <w:rFonts w:ascii="Arial Narrow" w:hAnsi="Arial Narrow" w:cs="Arial"/>
                <w:b w:val="0"/>
                <w:color w:val="auto"/>
                <w:sz w:val="16"/>
                <w:szCs w:val="16"/>
              </w:rPr>
              <w:t xml:space="preserve"> </w:t>
            </w:r>
          </w:p>
          <w:p w14:paraId="4344095F" w14:textId="77777777" w:rsidR="00847705" w:rsidRPr="00FA5DEE" w:rsidRDefault="00847705" w:rsidP="00847705">
            <w:pPr>
              <w:pStyle w:val="Healthheading2"/>
              <w:numPr>
                <w:ilvl w:val="0"/>
                <w:numId w:val="33"/>
              </w:numPr>
              <w:spacing w:before="40" w:after="0" w:line="240" w:lineRule="auto"/>
              <w:ind w:left="386" w:hanging="283"/>
              <w:rPr>
                <w:rFonts w:ascii="Arial Narrow" w:hAnsi="Arial Narrow" w:cs="Arial"/>
                <w:b w:val="0"/>
                <w:color w:val="auto"/>
                <w:sz w:val="16"/>
                <w:szCs w:val="16"/>
              </w:rPr>
            </w:pPr>
            <w:r w:rsidRPr="00C06725">
              <w:rPr>
                <w:rFonts w:ascii="Arial Narrow" w:hAnsi="Arial Narrow" w:cs="Arial"/>
                <w:b w:val="0"/>
                <w:color w:val="auto"/>
                <w:sz w:val="16"/>
                <w:szCs w:val="16"/>
              </w:rPr>
              <w:t xml:space="preserve">Angiography </w:t>
            </w:r>
          </w:p>
          <w:p w14:paraId="24285895" w14:textId="77777777" w:rsidR="00847705" w:rsidRPr="00FA5DEE" w:rsidRDefault="00847705" w:rsidP="00847705">
            <w:pPr>
              <w:pStyle w:val="ListParagraph"/>
              <w:keepNext/>
              <w:keepLines/>
              <w:numPr>
                <w:ilvl w:val="1"/>
                <w:numId w:val="33"/>
              </w:numPr>
              <w:shd w:val="clear" w:color="auto" w:fill="FFFFFF"/>
              <w:spacing w:after="0" w:line="240" w:lineRule="auto"/>
              <w:ind w:left="670" w:hanging="284"/>
              <w:rPr>
                <w:rFonts w:ascii="Arial Narrow" w:eastAsia="MS Mincho" w:hAnsi="Arial Narrow" w:cs="Arial"/>
                <w:sz w:val="16"/>
                <w:szCs w:val="16"/>
              </w:rPr>
            </w:pPr>
            <w:r w:rsidRPr="00FA5DEE">
              <w:rPr>
                <w:rFonts w:ascii="Arial Narrow" w:eastAsia="MS Mincho" w:hAnsi="Arial Narrow" w:cs="Arial"/>
                <w:sz w:val="16"/>
                <w:szCs w:val="16"/>
              </w:rPr>
              <w:t>Imaging unit, gantry</w:t>
            </w:r>
          </w:p>
          <w:p w14:paraId="3ADB0227" w14:textId="77777777" w:rsidR="00847705" w:rsidRPr="00FA5DEE" w:rsidRDefault="00847705" w:rsidP="00847705">
            <w:pPr>
              <w:pStyle w:val="ListParagraph"/>
              <w:keepNext/>
              <w:keepLines/>
              <w:numPr>
                <w:ilvl w:val="1"/>
                <w:numId w:val="33"/>
              </w:numPr>
              <w:shd w:val="clear" w:color="auto" w:fill="FFFFFF"/>
              <w:spacing w:after="0" w:line="240" w:lineRule="auto"/>
              <w:ind w:left="670" w:hanging="284"/>
              <w:rPr>
                <w:rFonts w:ascii="Arial Narrow" w:eastAsia="MS Mincho" w:hAnsi="Arial Narrow" w:cs="Arial"/>
                <w:sz w:val="16"/>
                <w:szCs w:val="16"/>
              </w:rPr>
            </w:pPr>
            <w:r w:rsidRPr="00FA5DEE">
              <w:rPr>
                <w:rFonts w:ascii="Arial Narrow" w:eastAsia="MS Mincho" w:hAnsi="Arial Narrow" w:cs="Arial"/>
                <w:sz w:val="16"/>
                <w:szCs w:val="16"/>
              </w:rPr>
              <w:t>Patient table, operator console and displays</w:t>
            </w:r>
          </w:p>
          <w:p w14:paraId="7EEE6A94" w14:textId="77777777" w:rsidR="00847705" w:rsidRPr="00FA5DEE" w:rsidRDefault="00847705" w:rsidP="00847705">
            <w:pPr>
              <w:pStyle w:val="ListParagraph"/>
              <w:keepNext/>
              <w:keepLines/>
              <w:numPr>
                <w:ilvl w:val="1"/>
                <w:numId w:val="33"/>
              </w:numPr>
              <w:shd w:val="clear" w:color="auto" w:fill="FFFFFF"/>
              <w:spacing w:after="0" w:line="240" w:lineRule="auto"/>
              <w:ind w:left="670" w:hanging="284"/>
              <w:rPr>
                <w:rFonts w:ascii="Arial Narrow" w:eastAsia="MS Mincho" w:hAnsi="Arial Narrow" w:cs="Arial"/>
                <w:sz w:val="16"/>
                <w:szCs w:val="16"/>
              </w:rPr>
            </w:pPr>
            <w:r w:rsidRPr="00FA5DEE">
              <w:rPr>
                <w:rFonts w:ascii="Arial Narrow" w:eastAsia="MS Mincho" w:hAnsi="Arial Narrow" w:cs="Arial"/>
                <w:sz w:val="16"/>
                <w:szCs w:val="16"/>
              </w:rPr>
              <w:t>Control circuit cabinets and computer</w:t>
            </w:r>
          </w:p>
          <w:p w14:paraId="1B7BBCDC" w14:textId="77777777" w:rsidR="00847705" w:rsidRPr="00C06725" w:rsidRDefault="00847705" w:rsidP="00847705">
            <w:pPr>
              <w:pStyle w:val="Healthheading2"/>
              <w:numPr>
                <w:ilvl w:val="0"/>
                <w:numId w:val="33"/>
              </w:numPr>
              <w:spacing w:before="40" w:after="0" w:line="240" w:lineRule="auto"/>
              <w:ind w:left="386" w:hanging="283"/>
              <w:rPr>
                <w:rFonts w:ascii="Arial Narrow" w:hAnsi="Arial Narrow" w:cs="Arial"/>
                <w:b w:val="0"/>
                <w:color w:val="auto"/>
                <w:sz w:val="16"/>
                <w:szCs w:val="16"/>
              </w:rPr>
            </w:pPr>
            <w:r w:rsidRPr="00C06725">
              <w:rPr>
                <w:rFonts w:ascii="Arial Narrow" w:hAnsi="Arial Narrow" w:cs="Arial"/>
                <w:b w:val="0"/>
                <w:color w:val="auto"/>
                <w:sz w:val="16"/>
                <w:szCs w:val="16"/>
              </w:rPr>
              <w:t xml:space="preserve">Fluoroscopy unit </w:t>
            </w:r>
          </w:p>
          <w:p w14:paraId="7508F898" w14:textId="77777777" w:rsidR="00847705" w:rsidRPr="00FA5DEE" w:rsidRDefault="00847705" w:rsidP="00847705">
            <w:pPr>
              <w:pStyle w:val="ListParagraph"/>
              <w:keepNext/>
              <w:keepLines/>
              <w:numPr>
                <w:ilvl w:val="1"/>
                <w:numId w:val="33"/>
              </w:numPr>
              <w:shd w:val="clear" w:color="auto" w:fill="FFFFFF"/>
              <w:spacing w:after="0" w:line="240" w:lineRule="auto"/>
              <w:ind w:left="670" w:hanging="284"/>
              <w:rPr>
                <w:rFonts w:ascii="Arial Narrow" w:eastAsia="MS Mincho" w:hAnsi="Arial Narrow" w:cs="Arial"/>
                <w:sz w:val="16"/>
                <w:szCs w:val="16"/>
              </w:rPr>
            </w:pPr>
            <w:r w:rsidRPr="00FA5DEE">
              <w:rPr>
                <w:rFonts w:ascii="Arial Narrow" w:eastAsia="MS Mincho" w:hAnsi="Arial Narrow" w:cs="Arial"/>
                <w:sz w:val="16"/>
                <w:szCs w:val="16"/>
              </w:rPr>
              <w:t>Imaging unit</w:t>
            </w:r>
          </w:p>
          <w:p w14:paraId="7435D3A8" w14:textId="77777777" w:rsidR="00847705" w:rsidRPr="00FA5DEE" w:rsidRDefault="00847705" w:rsidP="00847705">
            <w:pPr>
              <w:pStyle w:val="ListParagraph"/>
              <w:keepNext/>
              <w:keepLines/>
              <w:numPr>
                <w:ilvl w:val="1"/>
                <w:numId w:val="33"/>
              </w:numPr>
              <w:shd w:val="clear" w:color="auto" w:fill="FFFFFF"/>
              <w:spacing w:after="0" w:line="240" w:lineRule="auto"/>
              <w:ind w:left="670" w:hanging="284"/>
              <w:rPr>
                <w:rFonts w:ascii="Arial Narrow" w:eastAsia="MS Mincho" w:hAnsi="Arial Narrow" w:cs="Arial"/>
                <w:sz w:val="16"/>
                <w:szCs w:val="16"/>
              </w:rPr>
            </w:pPr>
            <w:r w:rsidRPr="00FA5DEE">
              <w:rPr>
                <w:rFonts w:ascii="Arial Narrow" w:eastAsia="MS Mincho" w:hAnsi="Arial Narrow" w:cs="Arial"/>
                <w:sz w:val="16"/>
                <w:szCs w:val="16"/>
              </w:rPr>
              <w:t>Patient table, operator console and displays</w:t>
            </w:r>
          </w:p>
          <w:p w14:paraId="5005B85C" w14:textId="77777777" w:rsidR="00847705" w:rsidRPr="00FA5DEE" w:rsidRDefault="00847705" w:rsidP="00847705">
            <w:pPr>
              <w:pStyle w:val="ListParagraph"/>
              <w:keepNext/>
              <w:keepLines/>
              <w:numPr>
                <w:ilvl w:val="1"/>
                <w:numId w:val="33"/>
              </w:numPr>
              <w:shd w:val="clear" w:color="auto" w:fill="FFFFFF"/>
              <w:spacing w:after="0" w:line="240" w:lineRule="auto"/>
              <w:ind w:left="670" w:hanging="284"/>
              <w:rPr>
                <w:rFonts w:ascii="Arial Narrow" w:eastAsia="MS Mincho" w:hAnsi="Arial Narrow" w:cs="Arial"/>
                <w:sz w:val="16"/>
                <w:szCs w:val="16"/>
              </w:rPr>
            </w:pPr>
            <w:r w:rsidRPr="00FA5DEE">
              <w:rPr>
                <w:rFonts w:ascii="Arial Narrow" w:eastAsia="MS Mincho" w:hAnsi="Arial Narrow" w:cs="Arial"/>
                <w:sz w:val="16"/>
                <w:szCs w:val="16"/>
              </w:rPr>
              <w:t>Control circuit cabinets and computer</w:t>
            </w:r>
          </w:p>
          <w:p w14:paraId="067E83A8" w14:textId="77777777" w:rsidR="00847705" w:rsidRPr="00FA5DEE" w:rsidRDefault="00847705" w:rsidP="00847705">
            <w:pPr>
              <w:keepNext/>
              <w:keepLines/>
              <w:numPr>
                <w:ilvl w:val="0"/>
                <w:numId w:val="33"/>
              </w:numPr>
              <w:shd w:val="clear" w:color="auto" w:fill="FFFFFF"/>
              <w:spacing w:after="0" w:line="240" w:lineRule="auto"/>
              <w:ind w:left="386" w:hanging="283"/>
              <w:rPr>
                <w:rFonts w:ascii="Arial Narrow" w:eastAsia="MS Mincho" w:hAnsi="Arial Narrow" w:cs="Arial"/>
                <w:sz w:val="16"/>
                <w:szCs w:val="16"/>
              </w:rPr>
            </w:pPr>
            <w:r w:rsidRPr="00FA5DEE">
              <w:rPr>
                <w:rFonts w:ascii="Arial Narrow" w:eastAsia="MS Mincho" w:hAnsi="Arial Narrow" w:cs="Arial"/>
                <w:sz w:val="16"/>
                <w:szCs w:val="16"/>
              </w:rPr>
              <w:t xml:space="preserve">Cardiac catheter laboratory </w:t>
            </w:r>
          </w:p>
          <w:p w14:paraId="3E8D7C87" w14:textId="77777777" w:rsidR="00847705" w:rsidRPr="00FA5DEE" w:rsidRDefault="00847705" w:rsidP="00847705">
            <w:pPr>
              <w:pStyle w:val="ListParagraph"/>
              <w:keepNext/>
              <w:keepLines/>
              <w:numPr>
                <w:ilvl w:val="1"/>
                <w:numId w:val="33"/>
              </w:numPr>
              <w:shd w:val="clear" w:color="auto" w:fill="FFFFFF"/>
              <w:spacing w:after="0" w:line="240" w:lineRule="auto"/>
              <w:ind w:left="670" w:hanging="284"/>
              <w:rPr>
                <w:rFonts w:ascii="Arial Narrow" w:eastAsia="MS Mincho" w:hAnsi="Arial Narrow" w:cs="Arial"/>
                <w:sz w:val="16"/>
                <w:szCs w:val="16"/>
              </w:rPr>
            </w:pPr>
            <w:r w:rsidRPr="00FA5DEE">
              <w:rPr>
                <w:rFonts w:ascii="Arial Narrow" w:eastAsia="MS Mincho" w:hAnsi="Arial Narrow" w:cs="Arial"/>
                <w:sz w:val="16"/>
                <w:szCs w:val="16"/>
              </w:rPr>
              <w:t>Imaging unit, x-ray gantry (C-arm)</w:t>
            </w:r>
          </w:p>
          <w:p w14:paraId="54EF1F3C" w14:textId="77777777" w:rsidR="00847705" w:rsidRPr="00FA5DEE" w:rsidRDefault="00847705" w:rsidP="00847705">
            <w:pPr>
              <w:pStyle w:val="ListParagraph"/>
              <w:keepNext/>
              <w:keepLines/>
              <w:numPr>
                <w:ilvl w:val="1"/>
                <w:numId w:val="33"/>
              </w:numPr>
              <w:shd w:val="clear" w:color="auto" w:fill="FFFFFF"/>
              <w:spacing w:after="0" w:line="240" w:lineRule="auto"/>
              <w:ind w:left="670" w:hanging="284"/>
              <w:rPr>
                <w:rFonts w:ascii="Arial Narrow" w:eastAsia="MS Mincho" w:hAnsi="Arial Narrow" w:cs="Arial"/>
                <w:sz w:val="16"/>
                <w:szCs w:val="16"/>
              </w:rPr>
            </w:pPr>
            <w:r w:rsidRPr="00FA5DEE">
              <w:rPr>
                <w:rFonts w:ascii="Arial Narrow" w:eastAsia="MS Mincho" w:hAnsi="Arial Narrow" w:cs="Arial"/>
                <w:sz w:val="16"/>
                <w:szCs w:val="16"/>
              </w:rPr>
              <w:t>Patient table, x-ray control cabinets</w:t>
            </w:r>
          </w:p>
          <w:p w14:paraId="748E129E" w14:textId="77777777" w:rsidR="00847705" w:rsidRPr="00FA5DEE" w:rsidRDefault="00847705" w:rsidP="00847705">
            <w:pPr>
              <w:pStyle w:val="ListParagraph"/>
              <w:keepNext/>
              <w:keepLines/>
              <w:numPr>
                <w:ilvl w:val="1"/>
                <w:numId w:val="33"/>
              </w:numPr>
              <w:shd w:val="clear" w:color="auto" w:fill="FFFFFF"/>
              <w:spacing w:after="0" w:line="240" w:lineRule="auto"/>
              <w:ind w:left="670" w:hanging="284"/>
              <w:rPr>
                <w:rFonts w:ascii="Arial Narrow" w:eastAsia="MS Mincho" w:hAnsi="Arial Narrow" w:cs="Arial"/>
                <w:sz w:val="16"/>
                <w:szCs w:val="16"/>
              </w:rPr>
            </w:pPr>
            <w:r w:rsidRPr="00FA5DEE">
              <w:rPr>
                <w:rFonts w:ascii="Arial Narrow" w:eastAsia="MS Mincho" w:hAnsi="Arial Narrow" w:cs="Arial"/>
                <w:sz w:val="16"/>
                <w:szCs w:val="16"/>
              </w:rPr>
              <w:t>Operator console and displays</w:t>
            </w:r>
          </w:p>
          <w:p w14:paraId="096D1EBA" w14:textId="77777777" w:rsidR="00847705" w:rsidRPr="00FA5DEE" w:rsidRDefault="00847705" w:rsidP="00847705">
            <w:pPr>
              <w:pStyle w:val="ListParagraph"/>
              <w:keepNext/>
              <w:keepLines/>
              <w:numPr>
                <w:ilvl w:val="1"/>
                <w:numId w:val="33"/>
              </w:numPr>
              <w:shd w:val="clear" w:color="auto" w:fill="FFFFFF"/>
              <w:spacing w:after="0" w:line="240" w:lineRule="auto"/>
              <w:ind w:left="670" w:hanging="284"/>
              <w:rPr>
                <w:rFonts w:ascii="Arial Narrow" w:eastAsia="MS Mincho" w:hAnsi="Arial Narrow" w:cs="Arial"/>
                <w:sz w:val="16"/>
                <w:szCs w:val="16"/>
              </w:rPr>
            </w:pPr>
            <w:r w:rsidRPr="00FA5DEE">
              <w:rPr>
                <w:rFonts w:ascii="Arial Narrow" w:eastAsia="MS Mincho" w:hAnsi="Arial Narrow" w:cs="Arial"/>
                <w:sz w:val="16"/>
                <w:szCs w:val="16"/>
              </w:rPr>
              <w:t xml:space="preserve">X-ray image display screens and mounting hardware </w:t>
            </w:r>
          </w:p>
          <w:p w14:paraId="3A408BA1" w14:textId="77777777" w:rsidR="00847705" w:rsidRPr="00FA5DEE" w:rsidRDefault="00847705" w:rsidP="00847705">
            <w:pPr>
              <w:pStyle w:val="ListParagraph"/>
              <w:keepNext/>
              <w:keepLines/>
              <w:numPr>
                <w:ilvl w:val="1"/>
                <w:numId w:val="33"/>
              </w:numPr>
              <w:shd w:val="clear" w:color="auto" w:fill="FFFFFF"/>
              <w:spacing w:after="0" w:line="240" w:lineRule="auto"/>
              <w:ind w:left="670" w:hanging="284"/>
              <w:rPr>
                <w:rFonts w:ascii="Arial Narrow" w:eastAsia="MS Mincho" w:hAnsi="Arial Narrow" w:cs="Arial"/>
                <w:sz w:val="16"/>
                <w:szCs w:val="16"/>
              </w:rPr>
            </w:pPr>
            <w:r w:rsidRPr="00FA5DEE">
              <w:rPr>
                <w:rFonts w:ascii="Arial Narrow" w:eastAsia="MS Mincho" w:hAnsi="Arial Narrow" w:cs="Arial"/>
                <w:sz w:val="16"/>
                <w:szCs w:val="16"/>
              </w:rPr>
              <w:t>Haemodynamic monitor, including displays, contrast media injector</w:t>
            </w:r>
          </w:p>
        </w:tc>
        <w:tc>
          <w:tcPr>
            <w:tcW w:w="4252" w:type="dxa"/>
            <w:shd w:val="clear" w:color="auto" w:fill="auto"/>
          </w:tcPr>
          <w:p w14:paraId="593972F5" w14:textId="77777777" w:rsidR="00847705" w:rsidRPr="0040642F" w:rsidRDefault="00847705" w:rsidP="00847705">
            <w:pPr>
              <w:pStyle w:val="Healthheading2"/>
              <w:numPr>
                <w:ilvl w:val="0"/>
                <w:numId w:val="33"/>
              </w:numPr>
              <w:spacing w:before="40" w:after="0" w:line="240" w:lineRule="auto"/>
              <w:ind w:left="386" w:hanging="283"/>
              <w:rPr>
                <w:rFonts w:ascii="Arial Narrow" w:hAnsi="Arial Narrow" w:cs="Arial"/>
                <w:b w:val="0"/>
                <w:color w:val="auto"/>
                <w:sz w:val="16"/>
                <w:szCs w:val="16"/>
              </w:rPr>
            </w:pPr>
            <w:r w:rsidRPr="00C06725">
              <w:rPr>
                <w:rFonts w:ascii="Arial Narrow" w:hAnsi="Arial Narrow" w:cs="Arial"/>
                <w:b w:val="0"/>
                <w:color w:val="auto"/>
                <w:sz w:val="16"/>
                <w:szCs w:val="16"/>
              </w:rPr>
              <w:t xml:space="preserve">Image intensifier </w:t>
            </w:r>
            <w:r w:rsidRPr="0040642F">
              <w:rPr>
                <w:rFonts w:ascii="Arial Narrow" w:hAnsi="Arial Narrow" w:cs="Arial"/>
                <w:b w:val="0"/>
                <w:color w:val="auto"/>
                <w:sz w:val="16"/>
                <w:szCs w:val="16"/>
              </w:rPr>
              <w:t>(imaging unit only)</w:t>
            </w:r>
          </w:p>
          <w:p w14:paraId="0BFC082F" w14:textId="77777777" w:rsidR="00847705" w:rsidRPr="0040642F" w:rsidRDefault="00847705" w:rsidP="00847705">
            <w:pPr>
              <w:pStyle w:val="Healthheading2"/>
              <w:numPr>
                <w:ilvl w:val="0"/>
                <w:numId w:val="33"/>
              </w:numPr>
              <w:spacing w:before="40" w:after="0" w:line="240" w:lineRule="auto"/>
              <w:ind w:left="386" w:hanging="283"/>
              <w:rPr>
                <w:rFonts w:ascii="Arial Narrow" w:hAnsi="Arial Narrow" w:cs="Arial"/>
                <w:b w:val="0"/>
                <w:color w:val="auto"/>
                <w:sz w:val="16"/>
                <w:szCs w:val="16"/>
              </w:rPr>
            </w:pPr>
            <w:r w:rsidRPr="00C06725">
              <w:rPr>
                <w:rFonts w:ascii="Arial Narrow" w:hAnsi="Arial Narrow" w:cs="Arial"/>
                <w:b w:val="0"/>
                <w:color w:val="auto"/>
                <w:sz w:val="16"/>
                <w:szCs w:val="16"/>
              </w:rPr>
              <w:t xml:space="preserve">Mammography units </w:t>
            </w:r>
            <w:r w:rsidRPr="0040642F">
              <w:rPr>
                <w:rFonts w:ascii="Arial Narrow" w:hAnsi="Arial Narrow" w:cs="Arial"/>
                <w:b w:val="0"/>
                <w:color w:val="auto"/>
                <w:sz w:val="16"/>
                <w:szCs w:val="16"/>
              </w:rPr>
              <w:t>(imaging unit only)</w:t>
            </w:r>
          </w:p>
          <w:p w14:paraId="5ED2AB1E" w14:textId="77777777" w:rsidR="00847705" w:rsidRPr="0040642F" w:rsidRDefault="00847705" w:rsidP="00847705">
            <w:pPr>
              <w:pStyle w:val="Healthheading2"/>
              <w:numPr>
                <w:ilvl w:val="0"/>
                <w:numId w:val="33"/>
              </w:numPr>
              <w:spacing w:before="40" w:after="0" w:line="240" w:lineRule="auto"/>
              <w:ind w:left="386" w:hanging="283"/>
              <w:rPr>
                <w:rFonts w:ascii="Arial Narrow" w:hAnsi="Arial Narrow" w:cs="Arial"/>
                <w:b w:val="0"/>
                <w:color w:val="auto"/>
                <w:sz w:val="16"/>
                <w:szCs w:val="16"/>
              </w:rPr>
            </w:pPr>
            <w:r w:rsidRPr="0040642F">
              <w:rPr>
                <w:rFonts w:ascii="Arial Narrow" w:hAnsi="Arial Narrow" w:cs="Arial"/>
                <w:b w:val="0"/>
                <w:color w:val="auto"/>
                <w:sz w:val="16"/>
                <w:szCs w:val="16"/>
              </w:rPr>
              <w:t xml:space="preserve">Computed tomography (CT) </w:t>
            </w:r>
          </w:p>
          <w:p w14:paraId="52FB9901" w14:textId="77777777" w:rsidR="00847705" w:rsidRPr="00FA5DEE" w:rsidRDefault="00847705" w:rsidP="00847705">
            <w:pPr>
              <w:pStyle w:val="Healthheading2"/>
              <w:numPr>
                <w:ilvl w:val="1"/>
                <w:numId w:val="33"/>
              </w:numPr>
              <w:spacing w:before="40" w:after="0" w:line="240" w:lineRule="auto"/>
              <w:ind w:left="884" w:hanging="425"/>
              <w:rPr>
                <w:rFonts w:ascii="Arial Narrow" w:hAnsi="Arial Narrow" w:cs="Arial"/>
                <w:b w:val="0"/>
                <w:color w:val="auto"/>
                <w:sz w:val="16"/>
                <w:szCs w:val="16"/>
              </w:rPr>
            </w:pPr>
            <w:r w:rsidRPr="00FA5DEE">
              <w:rPr>
                <w:rFonts w:ascii="Arial Narrow" w:hAnsi="Arial Narrow" w:cs="Arial"/>
                <w:b w:val="0"/>
                <w:color w:val="auto"/>
                <w:sz w:val="16"/>
                <w:szCs w:val="16"/>
              </w:rPr>
              <w:t xml:space="preserve">Imaging unit, gantry </w:t>
            </w:r>
          </w:p>
          <w:p w14:paraId="1929A5EA" w14:textId="77777777" w:rsidR="00847705" w:rsidRPr="00FA5DEE" w:rsidRDefault="00847705" w:rsidP="00847705">
            <w:pPr>
              <w:pStyle w:val="Healthheading2"/>
              <w:numPr>
                <w:ilvl w:val="1"/>
                <w:numId w:val="33"/>
              </w:numPr>
              <w:spacing w:before="40" w:after="0" w:line="240" w:lineRule="auto"/>
              <w:ind w:left="884" w:hanging="425"/>
              <w:rPr>
                <w:rFonts w:ascii="Arial Narrow" w:hAnsi="Arial Narrow" w:cs="Arial"/>
                <w:b w:val="0"/>
                <w:color w:val="auto"/>
                <w:sz w:val="16"/>
                <w:szCs w:val="16"/>
              </w:rPr>
            </w:pPr>
            <w:r w:rsidRPr="00FA5DEE">
              <w:rPr>
                <w:rFonts w:ascii="Arial Narrow" w:hAnsi="Arial Narrow" w:cs="Arial"/>
                <w:b w:val="0"/>
                <w:color w:val="auto"/>
                <w:sz w:val="16"/>
                <w:szCs w:val="16"/>
              </w:rPr>
              <w:t xml:space="preserve">Patient table, operator console and displays </w:t>
            </w:r>
          </w:p>
          <w:p w14:paraId="6DCEC0B8" w14:textId="77777777" w:rsidR="00847705" w:rsidRPr="0040642F" w:rsidRDefault="00847705" w:rsidP="00847705">
            <w:pPr>
              <w:pStyle w:val="Healthheading2"/>
              <w:numPr>
                <w:ilvl w:val="1"/>
                <w:numId w:val="33"/>
              </w:numPr>
              <w:spacing w:before="40" w:after="0" w:line="240" w:lineRule="auto"/>
              <w:ind w:left="884" w:hanging="425"/>
              <w:rPr>
                <w:rFonts w:ascii="Arial Narrow" w:hAnsi="Arial Narrow" w:cs="Arial"/>
                <w:b w:val="0"/>
                <w:color w:val="auto"/>
                <w:sz w:val="16"/>
                <w:szCs w:val="16"/>
              </w:rPr>
            </w:pPr>
            <w:r w:rsidRPr="00FA5DEE">
              <w:rPr>
                <w:rFonts w:ascii="Arial Narrow" w:hAnsi="Arial Narrow" w:cs="Arial"/>
                <w:b w:val="0"/>
                <w:color w:val="auto"/>
                <w:sz w:val="16"/>
                <w:szCs w:val="16"/>
              </w:rPr>
              <w:t>Control circuit cabinets and computer</w:t>
            </w:r>
          </w:p>
          <w:p w14:paraId="2FC45452" w14:textId="77777777" w:rsidR="00847705" w:rsidRPr="00C06725" w:rsidRDefault="00847705" w:rsidP="00847705">
            <w:pPr>
              <w:pStyle w:val="Healthheading2"/>
              <w:numPr>
                <w:ilvl w:val="0"/>
                <w:numId w:val="33"/>
              </w:numPr>
              <w:spacing w:before="40" w:after="0" w:line="240" w:lineRule="auto"/>
              <w:ind w:left="386" w:hanging="283"/>
              <w:rPr>
                <w:rFonts w:ascii="Arial Narrow" w:hAnsi="Arial Narrow" w:cs="Arial"/>
                <w:b w:val="0"/>
                <w:color w:val="auto"/>
                <w:sz w:val="16"/>
                <w:szCs w:val="16"/>
              </w:rPr>
            </w:pPr>
            <w:r w:rsidRPr="00C06725">
              <w:rPr>
                <w:rFonts w:ascii="Arial Narrow" w:hAnsi="Arial Narrow" w:cs="Arial"/>
                <w:b w:val="0"/>
                <w:color w:val="auto"/>
                <w:sz w:val="16"/>
                <w:szCs w:val="16"/>
              </w:rPr>
              <w:t xml:space="preserve">Magnetic resonance imaging (MRI) </w:t>
            </w:r>
          </w:p>
          <w:p w14:paraId="19E3A2D6" w14:textId="77777777" w:rsidR="00847705" w:rsidRPr="00FA5DEE" w:rsidRDefault="00847705" w:rsidP="00847705">
            <w:pPr>
              <w:pStyle w:val="Healthheading2"/>
              <w:numPr>
                <w:ilvl w:val="1"/>
                <w:numId w:val="33"/>
              </w:numPr>
              <w:spacing w:before="40" w:after="0" w:line="240" w:lineRule="auto"/>
              <w:ind w:left="884" w:hanging="425"/>
              <w:rPr>
                <w:rFonts w:ascii="Arial Narrow" w:hAnsi="Arial Narrow" w:cs="Arial"/>
                <w:b w:val="0"/>
                <w:color w:val="auto"/>
                <w:sz w:val="16"/>
                <w:szCs w:val="16"/>
              </w:rPr>
            </w:pPr>
            <w:r w:rsidRPr="00FA5DEE">
              <w:rPr>
                <w:rFonts w:ascii="Arial Narrow" w:hAnsi="Arial Narrow" w:cs="Arial"/>
                <w:b w:val="0"/>
                <w:color w:val="auto"/>
                <w:sz w:val="16"/>
                <w:szCs w:val="16"/>
              </w:rPr>
              <w:t xml:space="preserve">Imaging unit, gantry, </w:t>
            </w:r>
          </w:p>
          <w:p w14:paraId="4CEAA570" w14:textId="77777777" w:rsidR="00847705" w:rsidRPr="00FA5DEE" w:rsidRDefault="00847705" w:rsidP="00847705">
            <w:pPr>
              <w:pStyle w:val="Healthheading2"/>
              <w:numPr>
                <w:ilvl w:val="1"/>
                <w:numId w:val="33"/>
              </w:numPr>
              <w:spacing w:before="40" w:after="0" w:line="240" w:lineRule="auto"/>
              <w:ind w:left="884" w:hanging="425"/>
              <w:rPr>
                <w:rFonts w:ascii="Arial Narrow" w:hAnsi="Arial Narrow" w:cs="Arial"/>
                <w:b w:val="0"/>
                <w:color w:val="auto"/>
                <w:sz w:val="16"/>
                <w:szCs w:val="16"/>
              </w:rPr>
            </w:pPr>
            <w:r w:rsidRPr="00FA5DEE">
              <w:rPr>
                <w:rFonts w:ascii="Arial Narrow" w:hAnsi="Arial Narrow" w:cs="Arial"/>
                <w:b w:val="0"/>
                <w:color w:val="auto"/>
                <w:sz w:val="16"/>
                <w:szCs w:val="16"/>
              </w:rPr>
              <w:t>Patient table, operator console and displays</w:t>
            </w:r>
          </w:p>
          <w:p w14:paraId="60D98E48" w14:textId="77777777" w:rsidR="00847705" w:rsidRPr="00FA5DEE" w:rsidRDefault="00847705" w:rsidP="00847705">
            <w:pPr>
              <w:pStyle w:val="Healthheading2"/>
              <w:numPr>
                <w:ilvl w:val="1"/>
                <w:numId w:val="33"/>
              </w:numPr>
              <w:spacing w:before="40" w:after="0" w:line="240" w:lineRule="auto"/>
              <w:ind w:left="884" w:hanging="425"/>
              <w:rPr>
                <w:rFonts w:ascii="Arial Narrow" w:hAnsi="Arial Narrow" w:cs="Arial"/>
                <w:b w:val="0"/>
                <w:color w:val="auto"/>
                <w:sz w:val="16"/>
                <w:szCs w:val="16"/>
              </w:rPr>
            </w:pPr>
            <w:r w:rsidRPr="00FA5DEE">
              <w:rPr>
                <w:rFonts w:ascii="Arial Narrow" w:hAnsi="Arial Narrow" w:cs="Arial"/>
                <w:b w:val="0"/>
                <w:color w:val="auto"/>
                <w:sz w:val="16"/>
                <w:szCs w:val="16"/>
              </w:rPr>
              <w:t>Control circuit cabinets and computer</w:t>
            </w:r>
          </w:p>
          <w:p w14:paraId="15343CC5" w14:textId="77777777" w:rsidR="00847705" w:rsidRPr="00FA5DEE" w:rsidRDefault="00847705" w:rsidP="00847705">
            <w:pPr>
              <w:pStyle w:val="Healthheading2"/>
              <w:numPr>
                <w:ilvl w:val="1"/>
                <w:numId w:val="33"/>
              </w:numPr>
              <w:spacing w:before="40" w:after="0" w:line="240" w:lineRule="auto"/>
              <w:ind w:left="884" w:hanging="425"/>
              <w:rPr>
                <w:rFonts w:ascii="Arial Narrow" w:hAnsi="Arial Narrow" w:cs="Arial"/>
                <w:b w:val="0"/>
                <w:color w:val="auto"/>
                <w:sz w:val="16"/>
                <w:szCs w:val="16"/>
              </w:rPr>
            </w:pPr>
            <w:r w:rsidRPr="00FA5DEE">
              <w:rPr>
                <w:rFonts w:ascii="Arial Narrow" w:hAnsi="Arial Narrow" w:cs="Arial"/>
                <w:b w:val="0"/>
                <w:color w:val="auto"/>
                <w:sz w:val="16"/>
                <w:szCs w:val="16"/>
              </w:rPr>
              <w:t>RF Coils</w:t>
            </w:r>
          </w:p>
          <w:p w14:paraId="100C1887" w14:textId="77777777" w:rsidR="00847705" w:rsidRPr="00FA5DEE" w:rsidRDefault="00847705" w:rsidP="00847705">
            <w:pPr>
              <w:pStyle w:val="Healthheading2"/>
              <w:numPr>
                <w:ilvl w:val="1"/>
                <w:numId w:val="33"/>
              </w:numPr>
              <w:spacing w:before="40" w:after="0" w:line="240" w:lineRule="auto"/>
              <w:ind w:left="884" w:hanging="425"/>
              <w:rPr>
                <w:rFonts w:ascii="Arial Narrow" w:hAnsi="Arial Narrow" w:cs="Arial"/>
                <w:b w:val="0"/>
                <w:color w:val="auto"/>
                <w:sz w:val="16"/>
                <w:szCs w:val="16"/>
              </w:rPr>
            </w:pPr>
            <w:r w:rsidRPr="00FA5DEE">
              <w:rPr>
                <w:rFonts w:ascii="Arial Narrow" w:hAnsi="Arial Narrow" w:cs="Arial"/>
                <w:b w:val="0"/>
                <w:color w:val="auto"/>
                <w:sz w:val="16"/>
                <w:szCs w:val="16"/>
              </w:rPr>
              <w:t>Injectors</w:t>
            </w:r>
          </w:p>
          <w:p w14:paraId="3B15A70B" w14:textId="77777777" w:rsidR="00847705" w:rsidRPr="00C06725" w:rsidRDefault="00847705" w:rsidP="00860CBD">
            <w:pPr>
              <w:pStyle w:val="Healthheading2"/>
              <w:spacing w:before="40" w:after="0" w:line="240" w:lineRule="auto"/>
              <w:rPr>
                <w:rFonts w:ascii="Arial Narrow" w:hAnsi="Arial Narrow" w:cs="Arial"/>
                <w:b w:val="0"/>
                <w:color w:val="auto"/>
                <w:sz w:val="16"/>
                <w:szCs w:val="16"/>
              </w:rPr>
            </w:pPr>
            <w:r w:rsidRPr="00FA5DEE">
              <w:rPr>
                <w:rFonts w:ascii="Arial Narrow" w:hAnsi="Arial Narrow" w:cs="Arial"/>
                <w:b w:val="0"/>
                <w:color w:val="auto"/>
                <w:sz w:val="16"/>
                <w:szCs w:val="16"/>
              </w:rPr>
              <w:t>MRI compatible associated equipment such as anaesthetic unit and monitoring equipment will be assessed on a case by case basis and must be outlined in the submission proposal.</w:t>
            </w:r>
          </w:p>
        </w:tc>
      </w:tr>
      <w:tr w:rsidR="00847705" w:rsidRPr="00C06725" w14:paraId="2931E7A5" w14:textId="77777777" w:rsidTr="00860CBD">
        <w:trPr>
          <w:cantSplit/>
        </w:trPr>
        <w:tc>
          <w:tcPr>
            <w:tcW w:w="1491" w:type="dxa"/>
            <w:tcBorders>
              <w:top w:val="single" w:sz="4" w:space="0" w:color="auto"/>
              <w:bottom w:val="single" w:sz="4" w:space="0" w:color="auto"/>
            </w:tcBorders>
          </w:tcPr>
          <w:p w14:paraId="0FEC618A" w14:textId="77777777" w:rsidR="00847705" w:rsidRPr="00C06725" w:rsidRDefault="00847705" w:rsidP="00860CBD">
            <w:pPr>
              <w:pStyle w:val="Healthheading2"/>
              <w:spacing w:before="60" w:after="0" w:line="240" w:lineRule="auto"/>
              <w:rPr>
                <w:rFonts w:ascii="Arial Narrow" w:hAnsi="Arial Narrow" w:cs="Arial"/>
                <w:b w:val="0"/>
                <w:color w:val="auto"/>
                <w:sz w:val="16"/>
                <w:szCs w:val="16"/>
              </w:rPr>
            </w:pPr>
            <w:r>
              <w:rPr>
                <w:rFonts w:ascii="Arial Narrow" w:hAnsi="Arial Narrow" w:cs="Arial"/>
                <w:b w:val="0"/>
                <w:color w:val="auto"/>
                <w:sz w:val="16"/>
                <w:szCs w:val="16"/>
              </w:rPr>
              <w:t>2</w:t>
            </w:r>
            <w:r w:rsidRPr="00C06725">
              <w:rPr>
                <w:rFonts w:ascii="Arial Narrow" w:hAnsi="Arial Narrow" w:cs="Arial"/>
                <w:b w:val="0"/>
                <w:color w:val="auto"/>
                <w:sz w:val="16"/>
                <w:szCs w:val="16"/>
              </w:rPr>
              <w:t>.</w:t>
            </w:r>
            <w:r>
              <w:rPr>
                <w:rFonts w:ascii="Arial Narrow" w:hAnsi="Arial Narrow" w:cs="Arial"/>
                <w:b w:val="0"/>
                <w:color w:val="auto"/>
                <w:sz w:val="16"/>
                <w:szCs w:val="16"/>
              </w:rPr>
              <w:t xml:space="preserve"> </w:t>
            </w:r>
            <w:r w:rsidRPr="00C06725">
              <w:rPr>
                <w:rFonts w:ascii="Arial Narrow" w:hAnsi="Arial Narrow" w:cs="Arial"/>
                <w:b w:val="0"/>
                <w:color w:val="auto"/>
                <w:sz w:val="16"/>
                <w:szCs w:val="16"/>
              </w:rPr>
              <w:t>Nuclear medicine</w:t>
            </w:r>
          </w:p>
          <w:p w14:paraId="7A66959D" w14:textId="77777777" w:rsidR="00847705" w:rsidRPr="00C06725" w:rsidRDefault="00847705" w:rsidP="00860CBD">
            <w:pPr>
              <w:pStyle w:val="Healthheading2"/>
              <w:spacing w:before="60" w:after="0" w:line="240" w:lineRule="auto"/>
              <w:rPr>
                <w:rFonts w:ascii="Arial Narrow" w:hAnsi="Arial Narrow" w:cs="Arial"/>
                <w:b w:val="0"/>
                <w:color w:val="auto"/>
                <w:sz w:val="16"/>
                <w:szCs w:val="16"/>
              </w:rPr>
            </w:pPr>
          </w:p>
        </w:tc>
        <w:tc>
          <w:tcPr>
            <w:tcW w:w="4605" w:type="dxa"/>
            <w:tcBorders>
              <w:top w:val="single" w:sz="4" w:space="0" w:color="auto"/>
              <w:bottom w:val="single" w:sz="4" w:space="0" w:color="auto"/>
            </w:tcBorders>
          </w:tcPr>
          <w:p w14:paraId="4C86A7DD" w14:textId="77777777" w:rsidR="00847705" w:rsidRPr="00C06725" w:rsidRDefault="00847705" w:rsidP="00847705">
            <w:pPr>
              <w:pStyle w:val="Healthheading2"/>
              <w:numPr>
                <w:ilvl w:val="0"/>
                <w:numId w:val="24"/>
              </w:numPr>
              <w:tabs>
                <w:tab w:val="clear" w:pos="720"/>
                <w:tab w:val="num" w:pos="322"/>
              </w:tabs>
              <w:spacing w:before="40" w:after="0" w:line="240" w:lineRule="auto"/>
              <w:ind w:left="0" w:firstLine="0"/>
              <w:rPr>
                <w:rFonts w:ascii="Arial Narrow" w:hAnsi="Arial Narrow" w:cs="Arial"/>
                <w:b w:val="0"/>
                <w:color w:val="auto"/>
                <w:sz w:val="16"/>
                <w:szCs w:val="16"/>
              </w:rPr>
            </w:pPr>
            <w:r w:rsidRPr="00C06725">
              <w:rPr>
                <w:rFonts w:ascii="Arial Narrow" w:hAnsi="Arial Narrow" w:cs="Arial"/>
                <w:b w:val="0"/>
                <w:color w:val="auto"/>
                <w:sz w:val="16"/>
                <w:szCs w:val="16"/>
              </w:rPr>
              <w:t xml:space="preserve">Gamma camera </w:t>
            </w:r>
          </w:p>
          <w:p w14:paraId="64E29EA0" w14:textId="77777777" w:rsidR="00847705" w:rsidRPr="00C06725" w:rsidRDefault="00847705" w:rsidP="00847705">
            <w:pPr>
              <w:pStyle w:val="Healthheading2"/>
              <w:numPr>
                <w:ilvl w:val="0"/>
                <w:numId w:val="24"/>
              </w:numPr>
              <w:tabs>
                <w:tab w:val="clear" w:pos="720"/>
                <w:tab w:val="num" w:pos="322"/>
              </w:tabs>
              <w:spacing w:before="40" w:after="0" w:line="240" w:lineRule="auto"/>
              <w:ind w:left="0" w:firstLine="0"/>
              <w:rPr>
                <w:rFonts w:ascii="Arial Narrow" w:hAnsi="Arial Narrow" w:cs="Arial"/>
                <w:b w:val="0"/>
                <w:color w:val="auto"/>
                <w:sz w:val="16"/>
                <w:szCs w:val="16"/>
              </w:rPr>
            </w:pPr>
            <w:r w:rsidRPr="00C06725">
              <w:rPr>
                <w:rFonts w:ascii="Arial Narrow" w:hAnsi="Arial Narrow" w:cs="Arial"/>
                <w:b w:val="0"/>
                <w:color w:val="auto"/>
                <w:sz w:val="16"/>
                <w:szCs w:val="16"/>
              </w:rPr>
              <w:t xml:space="preserve">SPECT-CT gamma camera </w:t>
            </w:r>
          </w:p>
          <w:p w14:paraId="64EC5C0E" w14:textId="77777777" w:rsidR="00847705" w:rsidRPr="00C06725" w:rsidRDefault="00847705" w:rsidP="00847705">
            <w:pPr>
              <w:pStyle w:val="Healthheading2"/>
              <w:numPr>
                <w:ilvl w:val="0"/>
                <w:numId w:val="24"/>
              </w:numPr>
              <w:tabs>
                <w:tab w:val="clear" w:pos="720"/>
                <w:tab w:val="num" w:pos="322"/>
              </w:tabs>
              <w:spacing w:before="40" w:after="0" w:line="240" w:lineRule="auto"/>
              <w:ind w:left="0" w:firstLine="0"/>
              <w:rPr>
                <w:rFonts w:ascii="Arial Narrow" w:hAnsi="Arial Narrow" w:cs="Arial"/>
                <w:b w:val="0"/>
                <w:color w:val="auto"/>
                <w:sz w:val="16"/>
                <w:szCs w:val="16"/>
              </w:rPr>
            </w:pPr>
            <w:r w:rsidRPr="00C06725">
              <w:rPr>
                <w:rFonts w:ascii="Arial Narrow" w:hAnsi="Arial Narrow" w:cs="Arial"/>
                <w:b w:val="0"/>
                <w:color w:val="auto"/>
                <w:sz w:val="16"/>
                <w:szCs w:val="16"/>
              </w:rPr>
              <w:t>Positron emission tomography – CT (PET-CT)</w:t>
            </w:r>
          </w:p>
          <w:p w14:paraId="5A946F8F" w14:textId="77777777" w:rsidR="00847705" w:rsidRPr="00C06725" w:rsidRDefault="00847705" w:rsidP="00860CBD">
            <w:pPr>
              <w:shd w:val="clear" w:color="auto" w:fill="FFFFFF"/>
              <w:jc w:val="both"/>
              <w:rPr>
                <w:rFonts w:ascii="Arial Narrow" w:hAnsi="Arial Narrow" w:cs="Arial"/>
                <w:i/>
                <w:sz w:val="16"/>
                <w:szCs w:val="16"/>
              </w:rPr>
            </w:pPr>
          </w:p>
        </w:tc>
        <w:tc>
          <w:tcPr>
            <w:tcW w:w="4252" w:type="dxa"/>
            <w:tcBorders>
              <w:top w:val="single" w:sz="4" w:space="0" w:color="auto"/>
              <w:bottom w:val="single" w:sz="4" w:space="0" w:color="auto"/>
            </w:tcBorders>
          </w:tcPr>
          <w:p w14:paraId="0B889F10" w14:textId="77777777" w:rsidR="00847705" w:rsidRPr="00C06725" w:rsidRDefault="00847705" w:rsidP="00860CBD">
            <w:pPr>
              <w:pStyle w:val="Healthheading2"/>
              <w:spacing w:before="40" w:after="0" w:line="240" w:lineRule="auto"/>
              <w:rPr>
                <w:rFonts w:ascii="Arial Narrow" w:hAnsi="Arial Narrow" w:cs="Arial"/>
                <w:b w:val="0"/>
                <w:color w:val="auto"/>
                <w:sz w:val="16"/>
                <w:szCs w:val="16"/>
              </w:rPr>
            </w:pPr>
            <w:r w:rsidRPr="00C06725">
              <w:rPr>
                <w:rFonts w:ascii="Arial Narrow" w:hAnsi="Arial Narrow" w:cs="Arial"/>
                <w:b w:val="0"/>
                <w:color w:val="auto"/>
                <w:sz w:val="16"/>
                <w:szCs w:val="16"/>
              </w:rPr>
              <w:t>In-scope for nuclear medicine equipment</w:t>
            </w:r>
          </w:p>
          <w:p w14:paraId="134AE1B0" w14:textId="77777777" w:rsidR="00847705" w:rsidRPr="00C06725" w:rsidRDefault="00847705" w:rsidP="00847705">
            <w:pPr>
              <w:pStyle w:val="ListParagraph"/>
              <w:numPr>
                <w:ilvl w:val="0"/>
                <w:numId w:val="24"/>
              </w:numPr>
              <w:shd w:val="clear" w:color="auto" w:fill="FFFFFF"/>
              <w:tabs>
                <w:tab w:val="clear" w:pos="720"/>
                <w:tab w:val="num" w:pos="459"/>
              </w:tabs>
              <w:spacing w:after="0" w:line="240" w:lineRule="auto"/>
              <w:ind w:left="0" w:firstLine="0"/>
              <w:jc w:val="both"/>
              <w:rPr>
                <w:rFonts w:ascii="Arial Narrow" w:hAnsi="Arial Narrow" w:cs="Arial"/>
                <w:i/>
                <w:sz w:val="16"/>
                <w:szCs w:val="16"/>
              </w:rPr>
            </w:pPr>
            <w:r w:rsidRPr="00C06725">
              <w:rPr>
                <w:rFonts w:ascii="Arial Narrow" w:hAnsi="Arial Narrow" w:cs="Arial"/>
                <w:i/>
                <w:sz w:val="16"/>
                <w:szCs w:val="16"/>
              </w:rPr>
              <w:t xml:space="preserve">Imaging unit, gantry </w:t>
            </w:r>
          </w:p>
          <w:p w14:paraId="3AC0CB3E" w14:textId="77777777" w:rsidR="00847705" w:rsidRPr="00C06725" w:rsidRDefault="00847705" w:rsidP="00847705">
            <w:pPr>
              <w:pStyle w:val="ListParagraph"/>
              <w:numPr>
                <w:ilvl w:val="0"/>
                <w:numId w:val="24"/>
              </w:numPr>
              <w:shd w:val="clear" w:color="auto" w:fill="FFFFFF"/>
              <w:tabs>
                <w:tab w:val="clear" w:pos="720"/>
                <w:tab w:val="num" w:pos="459"/>
              </w:tabs>
              <w:spacing w:after="0" w:line="240" w:lineRule="auto"/>
              <w:ind w:left="0" w:firstLine="0"/>
              <w:jc w:val="both"/>
              <w:rPr>
                <w:rFonts w:ascii="Arial Narrow" w:hAnsi="Arial Narrow" w:cs="Arial"/>
                <w:i/>
                <w:sz w:val="16"/>
                <w:szCs w:val="16"/>
              </w:rPr>
            </w:pPr>
            <w:r w:rsidRPr="00C06725">
              <w:rPr>
                <w:rFonts w:ascii="Arial Narrow" w:hAnsi="Arial Narrow" w:cs="Arial"/>
                <w:i/>
                <w:sz w:val="16"/>
                <w:szCs w:val="16"/>
              </w:rPr>
              <w:t xml:space="preserve">Patient table, operator console and displays </w:t>
            </w:r>
          </w:p>
          <w:p w14:paraId="1141ED1B" w14:textId="77777777" w:rsidR="00847705" w:rsidRPr="00C06725" w:rsidRDefault="00847705" w:rsidP="00847705">
            <w:pPr>
              <w:pStyle w:val="Healthheading2"/>
              <w:numPr>
                <w:ilvl w:val="0"/>
                <w:numId w:val="24"/>
              </w:numPr>
              <w:tabs>
                <w:tab w:val="clear" w:pos="720"/>
                <w:tab w:val="num" w:pos="459"/>
              </w:tabs>
              <w:spacing w:before="40" w:after="0" w:line="240" w:lineRule="auto"/>
              <w:ind w:left="0" w:firstLine="0"/>
              <w:rPr>
                <w:rFonts w:ascii="Arial Narrow" w:hAnsi="Arial Narrow" w:cs="Arial"/>
                <w:b w:val="0"/>
                <w:color w:val="auto"/>
                <w:sz w:val="16"/>
                <w:szCs w:val="16"/>
              </w:rPr>
            </w:pPr>
            <w:r w:rsidRPr="00C06725">
              <w:rPr>
                <w:rFonts w:ascii="Arial Narrow" w:eastAsia="Times New Roman" w:hAnsi="Arial Narrow" w:cs="Arial"/>
                <w:b w:val="0"/>
                <w:i/>
                <w:color w:val="auto"/>
                <w:sz w:val="16"/>
                <w:szCs w:val="16"/>
              </w:rPr>
              <w:t>Control circuit cabinets and computer</w:t>
            </w:r>
          </w:p>
        </w:tc>
      </w:tr>
      <w:tr w:rsidR="00847705" w:rsidRPr="00C06725" w14:paraId="247D77AF" w14:textId="77777777" w:rsidTr="00860CBD">
        <w:trPr>
          <w:cantSplit/>
        </w:trPr>
        <w:tc>
          <w:tcPr>
            <w:tcW w:w="1491" w:type="dxa"/>
            <w:tcBorders>
              <w:top w:val="single" w:sz="4" w:space="0" w:color="auto"/>
              <w:bottom w:val="single" w:sz="4" w:space="0" w:color="auto"/>
            </w:tcBorders>
          </w:tcPr>
          <w:p w14:paraId="7A907FAD" w14:textId="77777777" w:rsidR="00847705" w:rsidRPr="00C06725" w:rsidRDefault="00847705" w:rsidP="00860CBD">
            <w:pPr>
              <w:pStyle w:val="Healthheading2"/>
              <w:spacing w:before="60" w:after="0" w:line="240" w:lineRule="auto"/>
              <w:jc w:val="both"/>
              <w:rPr>
                <w:rFonts w:ascii="Arial Narrow" w:hAnsi="Arial Narrow" w:cs="Arial"/>
                <w:b w:val="0"/>
                <w:color w:val="auto"/>
                <w:sz w:val="16"/>
                <w:szCs w:val="16"/>
              </w:rPr>
            </w:pPr>
            <w:r w:rsidRPr="00C06725">
              <w:rPr>
                <w:rFonts w:ascii="Arial Narrow" w:hAnsi="Arial Narrow" w:cs="Arial"/>
                <w:b w:val="0"/>
                <w:color w:val="auto"/>
                <w:sz w:val="16"/>
                <w:szCs w:val="16"/>
              </w:rPr>
              <w:t>3.Operating room</w:t>
            </w:r>
          </w:p>
        </w:tc>
        <w:tc>
          <w:tcPr>
            <w:tcW w:w="4605" w:type="dxa"/>
            <w:tcBorders>
              <w:top w:val="single" w:sz="4" w:space="0" w:color="auto"/>
              <w:bottom w:val="single" w:sz="4" w:space="0" w:color="auto"/>
            </w:tcBorders>
          </w:tcPr>
          <w:p w14:paraId="147F0EC7" w14:textId="77777777" w:rsidR="00847705" w:rsidRPr="00C06725" w:rsidRDefault="00847705" w:rsidP="00847705">
            <w:pPr>
              <w:pStyle w:val="Healthheading2"/>
              <w:numPr>
                <w:ilvl w:val="0"/>
                <w:numId w:val="24"/>
              </w:numPr>
              <w:tabs>
                <w:tab w:val="clear" w:pos="720"/>
                <w:tab w:val="num" w:pos="322"/>
              </w:tabs>
              <w:spacing w:before="40" w:after="0" w:line="240" w:lineRule="auto"/>
              <w:ind w:left="0" w:firstLine="0"/>
              <w:rPr>
                <w:rFonts w:ascii="Arial Narrow" w:hAnsi="Arial Narrow" w:cs="Arial"/>
                <w:b w:val="0"/>
                <w:color w:val="auto"/>
                <w:sz w:val="16"/>
                <w:szCs w:val="16"/>
              </w:rPr>
            </w:pPr>
            <w:r w:rsidRPr="00C06725">
              <w:rPr>
                <w:rFonts w:ascii="Arial Narrow" w:hAnsi="Arial Narrow" w:cs="Arial"/>
                <w:b w:val="0"/>
                <w:color w:val="auto"/>
                <w:sz w:val="16"/>
                <w:szCs w:val="16"/>
              </w:rPr>
              <w:t>Operating room microscopes</w:t>
            </w:r>
          </w:p>
        </w:tc>
        <w:tc>
          <w:tcPr>
            <w:tcW w:w="4252" w:type="dxa"/>
            <w:tcBorders>
              <w:top w:val="single" w:sz="4" w:space="0" w:color="auto"/>
              <w:bottom w:val="single" w:sz="4" w:space="0" w:color="auto"/>
            </w:tcBorders>
          </w:tcPr>
          <w:p w14:paraId="6966B6BE" w14:textId="77777777" w:rsidR="00847705" w:rsidRPr="00C06725" w:rsidRDefault="00847705" w:rsidP="00847705">
            <w:pPr>
              <w:pStyle w:val="Healthheading2"/>
              <w:numPr>
                <w:ilvl w:val="0"/>
                <w:numId w:val="24"/>
              </w:numPr>
              <w:tabs>
                <w:tab w:val="clear" w:pos="720"/>
                <w:tab w:val="num" w:pos="322"/>
              </w:tabs>
              <w:spacing w:before="40" w:after="0" w:line="240" w:lineRule="auto"/>
              <w:ind w:left="0" w:firstLine="0"/>
              <w:rPr>
                <w:rFonts w:ascii="Arial Narrow" w:hAnsi="Arial Narrow" w:cs="Arial"/>
                <w:b w:val="0"/>
                <w:color w:val="auto"/>
                <w:sz w:val="16"/>
                <w:szCs w:val="16"/>
              </w:rPr>
            </w:pPr>
            <w:r w:rsidRPr="00C06725">
              <w:rPr>
                <w:rFonts w:ascii="Arial Narrow" w:hAnsi="Arial Narrow" w:cs="Arial"/>
                <w:b w:val="0"/>
                <w:color w:val="auto"/>
                <w:sz w:val="16"/>
                <w:szCs w:val="16"/>
              </w:rPr>
              <w:t>Stereotactic units (neurosurgical or orthopaedic)</w:t>
            </w:r>
          </w:p>
        </w:tc>
      </w:tr>
      <w:tr w:rsidR="00847705" w:rsidRPr="00C06725" w14:paraId="53EF8616" w14:textId="77777777" w:rsidTr="00860CBD">
        <w:trPr>
          <w:cantSplit/>
        </w:trPr>
        <w:tc>
          <w:tcPr>
            <w:tcW w:w="1491" w:type="dxa"/>
            <w:tcBorders>
              <w:top w:val="single" w:sz="4" w:space="0" w:color="auto"/>
              <w:bottom w:val="single" w:sz="4" w:space="0" w:color="auto"/>
            </w:tcBorders>
          </w:tcPr>
          <w:p w14:paraId="7C65342F" w14:textId="77777777" w:rsidR="00847705" w:rsidRPr="00C06725" w:rsidRDefault="00847705" w:rsidP="00860CBD">
            <w:pPr>
              <w:pStyle w:val="Healthheading2"/>
              <w:spacing w:before="40" w:after="0" w:line="240" w:lineRule="auto"/>
              <w:rPr>
                <w:rFonts w:ascii="Arial Narrow" w:hAnsi="Arial Narrow" w:cs="Arial"/>
                <w:b w:val="0"/>
                <w:color w:val="auto"/>
                <w:sz w:val="16"/>
                <w:szCs w:val="16"/>
              </w:rPr>
            </w:pPr>
            <w:r w:rsidRPr="00C06725">
              <w:rPr>
                <w:rFonts w:ascii="Arial Narrow" w:hAnsi="Arial Narrow" w:cs="Arial"/>
                <w:b w:val="0"/>
                <w:color w:val="auto"/>
                <w:sz w:val="16"/>
                <w:szCs w:val="16"/>
              </w:rPr>
              <w:t>4. Sterilising and disinfecting units</w:t>
            </w:r>
          </w:p>
        </w:tc>
        <w:tc>
          <w:tcPr>
            <w:tcW w:w="4605" w:type="dxa"/>
            <w:tcBorders>
              <w:top w:val="single" w:sz="4" w:space="0" w:color="auto"/>
              <w:bottom w:val="single" w:sz="4" w:space="0" w:color="auto"/>
            </w:tcBorders>
          </w:tcPr>
          <w:p w14:paraId="518FF771" w14:textId="77777777" w:rsidR="00847705" w:rsidRPr="00C06725" w:rsidRDefault="00847705" w:rsidP="00847705">
            <w:pPr>
              <w:pStyle w:val="Healthheading2"/>
              <w:numPr>
                <w:ilvl w:val="0"/>
                <w:numId w:val="24"/>
              </w:numPr>
              <w:tabs>
                <w:tab w:val="clear" w:pos="720"/>
                <w:tab w:val="num" w:pos="322"/>
              </w:tabs>
              <w:spacing w:before="40" w:after="0" w:line="240" w:lineRule="auto"/>
              <w:ind w:left="0" w:firstLine="0"/>
              <w:rPr>
                <w:rFonts w:ascii="Arial Narrow" w:hAnsi="Arial Narrow" w:cs="Arial"/>
                <w:b w:val="0"/>
                <w:color w:val="auto"/>
                <w:sz w:val="16"/>
                <w:szCs w:val="16"/>
              </w:rPr>
            </w:pPr>
            <w:r w:rsidRPr="00C06725">
              <w:rPr>
                <w:rFonts w:ascii="Arial Narrow" w:hAnsi="Arial Narrow" w:cs="Arial"/>
                <w:b w:val="0"/>
                <w:color w:val="auto"/>
                <w:sz w:val="16"/>
                <w:szCs w:val="16"/>
              </w:rPr>
              <w:t>Steriliser</w:t>
            </w:r>
          </w:p>
          <w:p w14:paraId="1B149A5F" w14:textId="77777777" w:rsidR="00847705" w:rsidRPr="00C06725" w:rsidRDefault="00847705" w:rsidP="00860CBD">
            <w:pPr>
              <w:pStyle w:val="Healthheading2"/>
              <w:spacing w:before="40" w:after="0" w:line="240" w:lineRule="auto"/>
              <w:rPr>
                <w:rFonts w:ascii="Arial Narrow" w:hAnsi="Arial Narrow" w:cs="Arial"/>
                <w:b w:val="0"/>
                <w:color w:val="auto"/>
                <w:sz w:val="16"/>
                <w:szCs w:val="16"/>
              </w:rPr>
            </w:pPr>
          </w:p>
        </w:tc>
        <w:tc>
          <w:tcPr>
            <w:tcW w:w="4252" w:type="dxa"/>
            <w:tcBorders>
              <w:top w:val="single" w:sz="4" w:space="0" w:color="auto"/>
              <w:bottom w:val="single" w:sz="4" w:space="0" w:color="auto"/>
            </w:tcBorders>
          </w:tcPr>
          <w:p w14:paraId="0072ECB5" w14:textId="77777777" w:rsidR="00847705" w:rsidRPr="00C06725" w:rsidRDefault="00847705" w:rsidP="00847705">
            <w:pPr>
              <w:pStyle w:val="Healthheading2"/>
              <w:numPr>
                <w:ilvl w:val="0"/>
                <w:numId w:val="24"/>
              </w:numPr>
              <w:tabs>
                <w:tab w:val="clear" w:pos="720"/>
                <w:tab w:val="num" w:pos="322"/>
              </w:tabs>
              <w:spacing w:before="40" w:after="0" w:line="240" w:lineRule="auto"/>
              <w:ind w:left="0" w:firstLine="0"/>
              <w:rPr>
                <w:rFonts w:ascii="Arial Narrow" w:hAnsi="Arial Narrow" w:cs="Arial"/>
                <w:b w:val="0"/>
                <w:color w:val="auto"/>
                <w:sz w:val="16"/>
                <w:szCs w:val="16"/>
              </w:rPr>
            </w:pPr>
            <w:r w:rsidRPr="00C06725">
              <w:rPr>
                <w:rFonts w:ascii="Arial Narrow" w:hAnsi="Arial Narrow" w:cs="Arial"/>
                <w:b w:val="0"/>
                <w:color w:val="auto"/>
                <w:sz w:val="16"/>
                <w:szCs w:val="16"/>
              </w:rPr>
              <w:t>Disinfecting unit</w:t>
            </w:r>
          </w:p>
        </w:tc>
      </w:tr>
    </w:tbl>
    <w:p w14:paraId="26F7EBE3" w14:textId="77777777" w:rsidR="00847705" w:rsidRPr="00DB27A8" w:rsidRDefault="00847705" w:rsidP="00847705">
      <w:pPr>
        <w:rPr>
          <w:rFonts w:ascii="Arial" w:eastAsia="MS Mincho" w:hAnsi="Arial" w:cs="Arial"/>
          <w:szCs w:val="24"/>
        </w:rPr>
      </w:pPr>
    </w:p>
    <w:p w14:paraId="10212601" w14:textId="77777777" w:rsidR="00847705" w:rsidRPr="009D65DE" w:rsidRDefault="00847705" w:rsidP="00847705">
      <w:pPr>
        <w:shd w:val="clear" w:color="auto" w:fill="FFFFFF"/>
        <w:rPr>
          <w:rFonts w:ascii="Arial" w:eastAsia="MS Mincho" w:hAnsi="Arial" w:cs="Arial"/>
          <w:szCs w:val="24"/>
        </w:rPr>
      </w:pPr>
      <w:r w:rsidRPr="009D65DE">
        <w:rPr>
          <w:rFonts w:ascii="Arial" w:eastAsia="MS Mincho" w:hAnsi="Arial" w:cs="Arial"/>
          <w:szCs w:val="24"/>
        </w:rPr>
        <w:t>Health services should consider the requirements of bariatric patients when replacing equipment outlined above.</w:t>
      </w:r>
    </w:p>
    <w:p w14:paraId="62BBB33A" w14:textId="77777777" w:rsidR="00847705" w:rsidRPr="009D65DE" w:rsidRDefault="00847705" w:rsidP="00847705">
      <w:pPr>
        <w:shd w:val="clear" w:color="auto" w:fill="A6A6A6"/>
        <w:rPr>
          <w:rFonts w:ascii="Arial" w:eastAsia="MS Mincho" w:hAnsi="Arial" w:cs="Arial"/>
          <w:szCs w:val="24"/>
        </w:rPr>
      </w:pPr>
      <w:r w:rsidRPr="009D65DE">
        <w:rPr>
          <w:rFonts w:ascii="Arial" w:eastAsia="MS Mincho" w:hAnsi="Arial" w:cs="Arial"/>
          <w:b/>
          <w:szCs w:val="24"/>
        </w:rPr>
        <w:t>Note</w:t>
      </w:r>
      <w:r>
        <w:rPr>
          <w:rFonts w:ascii="Arial" w:eastAsia="MS Mincho" w:hAnsi="Arial" w:cs="Arial"/>
          <w:b/>
          <w:szCs w:val="24"/>
        </w:rPr>
        <w:t xml:space="preserve">: </w:t>
      </w:r>
      <w:r w:rsidRPr="009D65DE">
        <w:rPr>
          <w:rFonts w:ascii="Arial" w:eastAsia="MS Mincho" w:hAnsi="Arial" w:cs="Arial"/>
          <w:szCs w:val="24"/>
        </w:rPr>
        <w:t xml:space="preserve">Components that are not in scope and have not been agreed as part of the submission will not be funded. </w:t>
      </w:r>
    </w:p>
    <w:p w14:paraId="55D7A11E" w14:textId="77777777" w:rsidR="00847705" w:rsidRPr="00860CBD" w:rsidRDefault="00847705" w:rsidP="00847705">
      <w:pPr>
        <w:pStyle w:val="Heading1"/>
        <w:rPr>
          <w:rFonts w:ascii="Arial" w:hAnsi="Arial" w:cs="Arial"/>
          <w:color w:val="C00000"/>
          <w:sz w:val="32"/>
        </w:rPr>
      </w:pPr>
      <w:bookmarkStart w:id="98" w:name="_Toc19087669"/>
      <w:bookmarkStart w:id="99" w:name="_Toc19174066"/>
      <w:bookmarkStart w:id="100" w:name="_Toc78795403"/>
      <w:r w:rsidRPr="00860CBD">
        <w:rPr>
          <w:rFonts w:ascii="Arial" w:hAnsi="Arial" w:cs="Arial"/>
          <w:color w:val="C00000"/>
          <w:sz w:val="32"/>
        </w:rPr>
        <w:lastRenderedPageBreak/>
        <w:t>Appendix 1B: Medical Equipment Replacement Program – Specific-purpose capital grant</w:t>
      </w:r>
      <w:bookmarkEnd w:id="95"/>
      <w:bookmarkEnd w:id="96"/>
      <w:bookmarkEnd w:id="97"/>
      <w:r w:rsidRPr="00860CBD">
        <w:rPr>
          <w:rFonts w:ascii="Arial" w:hAnsi="Arial" w:cs="Arial"/>
          <w:color w:val="C00000"/>
          <w:sz w:val="32"/>
        </w:rPr>
        <w:t xml:space="preserve"> - Eligible in-scope items</w:t>
      </w:r>
      <w:bookmarkEnd w:id="98"/>
      <w:bookmarkEnd w:id="99"/>
      <w:bookmarkEnd w:id="100"/>
    </w:p>
    <w:p w14:paraId="4C4CEF10" w14:textId="77777777" w:rsidR="00847705" w:rsidRPr="009D65DE" w:rsidRDefault="00847705" w:rsidP="00847705">
      <w:pPr>
        <w:spacing w:before="120"/>
        <w:rPr>
          <w:rFonts w:ascii="Arial" w:eastAsia="MS Mincho" w:hAnsi="Arial" w:cs="Arial"/>
          <w:szCs w:val="24"/>
        </w:rPr>
      </w:pPr>
      <w:r w:rsidRPr="009D65DE">
        <w:rPr>
          <w:rFonts w:ascii="Arial" w:eastAsia="MS Mincho" w:hAnsi="Arial" w:cs="Arial"/>
          <w:szCs w:val="24"/>
        </w:rPr>
        <w:t xml:space="preserve">Replacements of existing owned assets under the </w:t>
      </w:r>
      <w:r>
        <w:rPr>
          <w:rFonts w:ascii="Arial" w:eastAsia="MS Mincho" w:hAnsi="Arial" w:cs="Arial"/>
          <w:szCs w:val="24"/>
        </w:rPr>
        <w:t>S</w:t>
      </w:r>
      <w:r w:rsidRPr="009D65DE">
        <w:rPr>
          <w:rFonts w:ascii="Arial" w:eastAsia="MS Mincho" w:hAnsi="Arial" w:cs="Arial"/>
          <w:szCs w:val="24"/>
        </w:rPr>
        <w:t xml:space="preserve">pecific-purpose capital grant (less than $300,000 per item) are to sustain existing services only. The following assets are some examples of the in-scope medical equipment items for funding consideration. </w:t>
      </w:r>
    </w:p>
    <w:p w14:paraId="3E7C199F" w14:textId="77777777" w:rsidR="00847705" w:rsidRPr="009D65DE" w:rsidRDefault="00847705" w:rsidP="00847705">
      <w:pPr>
        <w:rPr>
          <w:rFonts w:ascii="Arial" w:eastAsia="MS Mincho" w:hAnsi="Arial" w:cs="Arial"/>
          <w:color w:val="000000"/>
          <w:szCs w:val="24"/>
          <w:lang w:eastAsia="en-AU"/>
        </w:rPr>
      </w:pPr>
      <w:r w:rsidRPr="009D65DE">
        <w:rPr>
          <w:rFonts w:ascii="Arial" w:eastAsia="MS Mincho" w:hAnsi="Arial" w:cs="Arial"/>
          <w:color w:val="000000"/>
          <w:szCs w:val="24"/>
          <w:lang w:eastAsia="en-AU"/>
        </w:rPr>
        <w:t xml:space="preserve">Health services may consider using their </w:t>
      </w:r>
      <w:r>
        <w:rPr>
          <w:rFonts w:ascii="Arial" w:eastAsia="MS Mincho" w:hAnsi="Arial" w:cs="Arial"/>
          <w:color w:val="000000"/>
          <w:szCs w:val="24"/>
          <w:lang w:eastAsia="en-AU"/>
        </w:rPr>
        <w:t>S</w:t>
      </w:r>
      <w:r w:rsidRPr="009D65DE">
        <w:rPr>
          <w:rFonts w:ascii="Arial" w:eastAsia="MS Mincho" w:hAnsi="Arial" w:cs="Arial"/>
          <w:color w:val="000000"/>
          <w:szCs w:val="24"/>
          <w:lang w:eastAsia="en-AU"/>
        </w:rPr>
        <w:t>pecific-purpose capital grant for installation and infrastructure works associated with medical equipment approved under the High Value Statewide Replacement Fund.</w:t>
      </w:r>
    </w:p>
    <w:p w14:paraId="39EFB650" w14:textId="77777777" w:rsidR="00847705" w:rsidRPr="009D65DE" w:rsidRDefault="00847705" w:rsidP="00847705">
      <w:pPr>
        <w:rPr>
          <w:rFonts w:ascii="Arial" w:eastAsia="MS Mincho" w:hAnsi="Arial" w:cs="Arial"/>
          <w:color w:val="000000"/>
          <w:szCs w:val="24"/>
          <w:lang w:eastAsia="en-AU"/>
        </w:rPr>
      </w:pPr>
      <w:r w:rsidRPr="009D65DE">
        <w:rPr>
          <w:rFonts w:ascii="Arial" w:eastAsia="MS Mincho" w:hAnsi="Arial" w:cs="Arial"/>
          <w:color w:val="000000"/>
          <w:szCs w:val="24"/>
          <w:lang w:eastAsia="en-AU"/>
        </w:rPr>
        <w:t xml:space="preserve">The grant can also be used to replace medical equipment greater than $300,000 (excluding GST) if the health service considers it to be the highest risk of all the outstanding in-scope assets. </w:t>
      </w:r>
    </w:p>
    <w:p w14:paraId="3C31F4D4" w14:textId="77777777" w:rsidR="00847705" w:rsidRPr="009D65DE" w:rsidRDefault="00847705" w:rsidP="00847705">
      <w:pPr>
        <w:rPr>
          <w:rFonts w:ascii="Arial" w:eastAsia="MS Mincho" w:hAnsi="Arial" w:cs="Arial"/>
          <w:color w:val="000000"/>
          <w:szCs w:val="24"/>
          <w:lang w:eastAsia="en-AU"/>
        </w:rPr>
      </w:pPr>
      <w:r w:rsidRPr="009D65DE">
        <w:rPr>
          <w:rFonts w:ascii="Arial" w:eastAsia="MS Mincho" w:hAnsi="Arial" w:cs="Arial"/>
          <w:color w:val="000000"/>
          <w:szCs w:val="24"/>
          <w:lang w:eastAsia="en-AU"/>
        </w:rPr>
        <w:t xml:space="preserve">Major technical upgrades to existing imaging equipment may be considered for funding where the clinical benefits and extension of effective life are demonstrated </w:t>
      </w:r>
    </w:p>
    <w:tbl>
      <w:tblPr>
        <w:tblStyle w:val="TableGrid"/>
        <w:tblW w:w="0" w:type="auto"/>
        <w:tblInd w:w="-34" w:type="dxa"/>
        <w:tblBorders>
          <w:left w:val="none" w:sz="0" w:space="0" w:color="auto"/>
          <w:right w:val="none" w:sz="0" w:space="0" w:color="auto"/>
        </w:tblBorders>
        <w:tblLook w:val="04A0" w:firstRow="1" w:lastRow="0" w:firstColumn="1" w:lastColumn="0" w:noHBand="0" w:noVBand="1"/>
      </w:tblPr>
      <w:tblGrid>
        <w:gridCol w:w="2838"/>
        <w:gridCol w:w="3108"/>
        <w:gridCol w:w="3438"/>
      </w:tblGrid>
      <w:tr w:rsidR="00847705" w14:paraId="106558EC" w14:textId="77777777" w:rsidTr="00860CBD">
        <w:trPr>
          <w:cnfStyle w:val="100000000000" w:firstRow="1" w:lastRow="0" w:firstColumn="0" w:lastColumn="0" w:oddVBand="0" w:evenVBand="0" w:oddHBand="0" w:evenHBand="0" w:firstRowFirstColumn="0" w:firstRowLastColumn="0" w:lastRowFirstColumn="0" w:lastRowLastColumn="0"/>
        </w:trPr>
        <w:tc>
          <w:tcPr>
            <w:tcW w:w="2885" w:type="dxa"/>
            <w:tcBorders>
              <w:top w:val="nil"/>
              <w:bottom w:val="nil"/>
              <w:right w:val="nil"/>
            </w:tcBorders>
            <w:shd w:val="clear" w:color="auto" w:fill="auto"/>
          </w:tcPr>
          <w:p w14:paraId="638A33B8" w14:textId="77777777" w:rsidR="00847705" w:rsidRDefault="00847705" w:rsidP="00847705">
            <w:pPr>
              <w:pStyle w:val="DHHSbody"/>
              <w:numPr>
                <w:ilvl w:val="0"/>
                <w:numId w:val="34"/>
              </w:numPr>
              <w:spacing w:before="40" w:after="0" w:line="240" w:lineRule="auto"/>
              <w:ind w:left="397" w:hanging="357"/>
              <w:rPr>
                <w:rFonts w:eastAsia="Times New Roman"/>
                <w:b/>
              </w:rPr>
            </w:pPr>
            <w:r w:rsidRPr="0058147A">
              <w:rPr>
                <w:rFonts w:ascii="Arial Narrow" w:hAnsi="Arial Narrow" w:cs="Arial"/>
                <w:sz w:val="16"/>
                <w:szCs w:val="16"/>
              </w:rPr>
              <w:t>Anaesthetic units</w:t>
            </w:r>
          </w:p>
        </w:tc>
        <w:tc>
          <w:tcPr>
            <w:tcW w:w="3197" w:type="dxa"/>
            <w:tcBorders>
              <w:top w:val="nil"/>
              <w:left w:val="nil"/>
              <w:bottom w:val="nil"/>
              <w:right w:val="nil"/>
            </w:tcBorders>
            <w:shd w:val="clear" w:color="auto" w:fill="auto"/>
          </w:tcPr>
          <w:p w14:paraId="47EEF75B" w14:textId="77777777" w:rsidR="00847705" w:rsidRDefault="00847705" w:rsidP="00860CBD">
            <w:pPr>
              <w:pStyle w:val="DHHSbody"/>
              <w:spacing w:after="0" w:line="240" w:lineRule="auto"/>
              <w:rPr>
                <w:rFonts w:eastAsia="Times New Roman"/>
                <w:b/>
              </w:rPr>
            </w:pPr>
          </w:p>
        </w:tc>
        <w:tc>
          <w:tcPr>
            <w:tcW w:w="3528" w:type="dxa"/>
            <w:tcBorders>
              <w:top w:val="nil"/>
              <w:left w:val="nil"/>
              <w:bottom w:val="nil"/>
            </w:tcBorders>
            <w:shd w:val="clear" w:color="auto" w:fill="auto"/>
          </w:tcPr>
          <w:p w14:paraId="35942BE9" w14:textId="77777777" w:rsidR="00847705" w:rsidRDefault="00847705" w:rsidP="00860CBD">
            <w:pPr>
              <w:pStyle w:val="DHHSbody"/>
              <w:spacing w:after="0" w:line="240" w:lineRule="auto"/>
              <w:rPr>
                <w:rFonts w:eastAsia="Times New Roman"/>
                <w:b/>
              </w:rPr>
            </w:pPr>
          </w:p>
        </w:tc>
      </w:tr>
      <w:tr w:rsidR="00847705" w14:paraId="750ACBFA" w14:textId="77777777" w:rsidTr="00860CBD">
        <w:tc>
          <w:tcPr>
            <w:tcW w:w="2885" w:type="dxa"/>
            <w:tcBorders>
              <w:top w:val="nil"/>
              <w:bottom w:val="single" w:sz="4" w:space="0" w:color="auto"/>
              <w:right w:val="nil"/>
            </w:tcBorders>
          </w:tcPr>
          <w:p w14:paraId="1B110FF5" w14:textId="77777777" w:rsidR="00847705" w:rsidRDefault="00847705" w:rsidP="00847705">
            <w:pPr>
              <w:pStyle w:val="DHHSbody"/>
              <w:numPr>
                <w:ilvl w:val="0"/>
                <w:numId w:val="34"/>
              </w:numPr>
              <w:spacing w:before="40" w:after="0" w:line="240" w:lineRule="auto"/>
              <w:ind w:left="397" w:hanging="357"/>
              <w:rPr>
                <w:rFonts w:eastAsia="Times New Roman"/>
                <w:b/>
              </w:rPr>
            </w:pPr>
            <w:r w:rsidRPr="00CD091A">
              <w:rPr>
                <w:rFonts w:ascii="Arial Narrow" w:hAnsi="Arial Narrow" w:cs="Arial"/>
                <w:sz w:val="16"/>
                <w:szCs w:val="16"/>
              </w:rPr>
              <w:t>Apheresis</w:t>
            </w:r>
            <w:r w:rsidRPr="00E66ED0">
              <w:rPr>
                <w:rFonts w:ascii="Arial Narrow" w:hAnsi="Arial Narrow" w:cs="Arial"/>
                <w:sz w:val="16"/>
                <w:szCs w:val="16"/>
              </w:rPr>
              <w:t xml:space="preserve"> units</w:t>
            </w:r>
          </w:p>
        </w:tc>
        <w:tc>
          <w:tcPr>
            <w:tcW w:w="3197" w:type="dxa"/>
            <w:tcBorders>
              <w:top w:val="nil"/>
              <w:left w:val="nil"/>
              <w:bottom w:val="single" w:sz="4" w:space="0" w:color="auto"/>
              <w:right w:val="nil"/>
            </w:tcBorders>
          </w:tcPr>
          <w:p w14:paraId="789DE2A6" w14:textId="77777777" w:rsidR="00847705" w:rsidRDefault="00847705" w:rsidP="00860CBD">
            <w:pPr>
              <w:pStyle w:val="DHHSbody"/>
              <w:spacing w:after="0" w:line="240" w:lineRule="auto"/>
              <w:rPr>
                <w:rFonts w:eastAsia="Times New Roman"/>
                <w:b/>
              </w:rPr>
            </w:pPr>
          </w:p>
        </w:tc>
        <w:tc>
          <w:tcPr>
            <w:tcW w:w="3528" w:type="dxa"/>
            <w:tcBorders>
              <w:top w:val="nil"/>
              <w:left w:val="nil"/>
              <w:bottom w:val="single" w:sz="4" w:space="0" w:color="auto"/>
            </w:tcBorders>
          </w:tcPr>
          <w:p w14:paraId="5C0CE06E" w14:textId="77777777" w:rsidR="00847705" w:rsidRDefault="00847705" w:rsidP="00860CBD">
            <w:pPr>
              <w:pStyle w:val="DHHSbody"/>
              <w:spacing w:after="0" w:line="240" w:lineRule="auto"/>
              <w:rPr>
                <w:rFonts w:eastAsia="Times New Roman"/>
                <w:b/>
              </w:rPr>
            </w:pPr>
          </w:p>
        </w:tc>
      </w:tr>
      <w:tr w:rsidR="00847705" w14:paraId="5857D159" w14:textId="77777777" w:rsidTr="00860CBD">
        <w:tc>
          <w:tcPr>
            <w:tcW w:w="2885" w:type="dxa"/>
            <w:tcBorders>
              <w:bottom w:val="single" w:sz="4" w:space="0" w:color="auto"/>
              <w:right w:val="nil"/>
            </w:tcBorders>
          </w:tcPr>
          <w:p w14:paraId="3A4024DD" w14:textId="77777777" w:rsidR="00847705" w:rsidRDefault="00847705" w:rsidP="00847705">
            <w:pPr>
              <w:pStyle w:val="DHHSbody"/>
              <w:numPr>
                <w:ilvl w:val="0"/>
                <w:numId w:val="34"/>
              </w:numPr>
              <w:spacing w:before="40" w:after="0" w:line="240" w:lineRule="auto"/>
              <w:ind w:left="397" w:hanging="357"/>
              <w:rPr>
                <w:rFonts w:eastAsia="Times New Roman"/>
                <w:b/>
              </w:rPr>
            </w:pPr>
            <w:r w:rsidRPr="00B939A4">
              <w:rPr>
                <w:rFonts w:ascii="Arial Narrow" w:eastAsia="MS Mincho" w:hAnsi="Arial Narrow" w:cs="Arial"/>
                <w:sz w:val="16"/>
                <w:szCs w:val="16"/>
              </w:rPr>
              <w:t xml:space="preserve">Beds, </w:t>
            </w:r>
            <w:r w:rsidRPr="00CD091A">
              <w:rPr>
                <w:rFonts w:ascii="Arial Narrow" w:hAnsi="Arial Narrow" w:cs="Arial"/>
                <w:sz w:val="16"/>
                <w:szCs w:val="16"/>
              </w:rPr>
              <w:t>trolleys</w:t>
            </w:r>
            <w:r w:rsidRPr="00B939A4">
              <w:rPr>
                <w:rFonts w:ascii="Arial Narrow" w:eastAsia="MS Mincho" w:hAnsi="Arial Narrow" w:cs="Arial"/>
                <w:sz w:val="16"/>
                <w:szCs w:val="16"/>
              </w:rPr>
              <w:t>, couches, specialised chairs and wheelchairs</w:t>
            </w:r>
          </w:p>
        </w:tc>
        <w:tc>
          <w:tcPr>
            <w:tcW w:w="3197" w:type="dxa"/>
            <w:tcBorders>
              <w:left w:val="nil"/>
              <w:bottom w:val="single" w:sz="4" w:space="0" w:color="auto"/>
              <w:right w:val="nil"/>
            </w:tcBorders>
          </w:tcPr>
          <w:p w14:paraId="49D3139E" w14:textId="77777777" w:rsidR="00847705" w:rsidRDefault="00847705" w:rsidP="00847705">
            <w:pPr>
              <w:keepNext/>
              <w:keepLines/>
              <w:numPr>
                <w:ilvl w:val="0"/>
                <w:numId w:val="24"/>
              </w:numPr>
              <w:tabs>
                <w:tab w:val="num" w:pos="322"/>
              </w:tabs>
              <w:spacing w:before="40" w:after="0" w:line="240" w:lineRule="auto"/>
              <w:ind w:left="324" w:hanging="284"/>
              <w:rPr>
                <w:rFonts w:ascii="Arial Narrow" w:eastAsia="MS Mincho" w:hAnsi="Arial Narrow" w:cs="Arial"/>
                <w:sz w:val="16"/>
                <w:szCs w:val="16"/>
              </w:rPr>
            </w:pPr>
            <w:r w:rsidRPr="00B939A4">
              <w:rPr>
                <w:rFonts w:ascii="Arial Narrow" w:eastAsia="MS Mincho" w:hAnsi="Arial Narrow" w:cs="Arial"/>
                <w:sz w:val="16"/>
                <w:szCs w:val="16"/>
              </w:rPr>
              <w:t>Fully ergonomic electric beds (includes intensive care unit (ICU), bariatric and other specialised beds)</w:t>
            </w:r>
          </w:p>
          <w:p w14:paraId="41A46C5D" w14:textId="77777777" w:rsidR="00847705" w:rsidRPr="00E66ED0" w:rsidRDefault="00847705" w:rsidP="00847705">
            <w:pPr>
              <w:keepNext/>
              <w:keepLines/>
              <w:numPr>
                <w:ilvl w:val="0"/>
                <w:numId w:val="24"/>
              </w:numPr>
              <w:tabs>
                <w:tab w:val="num" w:pos="322"/>
              </w:tabs>
              <w:spacing w:after="0" w:line="240" w:lineRule="auto"/>
              <w:ind w:left="322" w:hanging="284"/>
              <w:rPr>
                <w:rFonts w:ascii="Arial Narrow" w:eastAsia="MS Mincho" w:hAnsi="Arial Narrow" w:cs="Arial"/>
                <w:sz w:val="16"/>
                <w:szCs w:val="16"/>
              </w:rPr>
            </w:pPr>
            <w:r w:rsidRPr="00B939A4">
              <w:rPr>
                <w:rFonts w:ascii="Arial Narrow" w:eastAsia="MS Mincho" w:hAnsi="Arial Narrow" w:cs="Arial"/>
                <w:sz w:val="16"/>
                <w:szCs w:val="16"/>
              </w:rPr>
              <w:t xml:space="preserve">Fully ergonomic electric patient coaches </w:t>
            </w:r>
            <w:r w:rsidRPr="00B939A4">
              <w:rPr>
                <w:rFonts w:ascii="Arial Narrow" w:eastAsia="MS Mincho" w:hAnsi="Arial Narrow" w:cs="Arial"/>
                <w:i/>
                <w:sz w:val="16"/>
                <w:szCs w:val="16"/>
              </w:rPr>
              <w:t>(must comply with the Victorian Nurse Back Injury Program)</w:t>
            </w:r>
          </w:p>
        </w:tc>
        <w:tc>
          <w:tcPr>
            <w:tcW w:w="3528" w:type="dxa"/>
            <w:tcBorders>
              <w:left w:val="nil"/>
              <w:bottom w:val="single" w:sz="4" w:space="0" w:color="auto"/>
            </w:tcBorders>
          </w:tcPr>
          <w:p w14:paraId="5BDE0F10" w14:textId="77777777" w:rsidR="00847705" w:rsidRPr="00B939A4" w:rsidRDefault="00847705" w:rsidP="00847705">
            <w:pPr>
              <w:keepNext/>
              <w:keepLines/>
              <w:numPr>
                <w:ilvl w:val="0"/>
                <w:numId w:val="24"/>
              </w:numPr>
              <w:tabs>
                <w:tab w:val="num" w:pos="322"/>
              </w:tabs>
              <w:spacing w:before="40" w:after="0" w:line="240" w:lineRule="auto"/>
              <w:ind w:left="324" w:hanging="284"/>
              <w:rPr>
                <w:rFonts w:ascii="Arial Narrow" w:eastAsia="MS Mincho" w:hAnsi="Arial Narrow" w:cs="Arial"/>
                <w:sz w:val="16"/>
                <w:szCs w:val="16"/>
              </w:rPr>
            </w:pPr>
            <w:r w:rsidRPr="00B939A4">
              <w:rPr>
                <w:rFonts w:ascii="Arial Narrow" w:eastAsia="MS Mincho" w:hAnsi="Arial Narrow" w:cs="Arial"/>
                <w:sz w:val="16"/>
                <w:szCs w:val="16"/>
              </w:rPr>
              <w:t xml:space="preserve">Fully ergonomic electric patient trolleys </w:t>
            </w:r>
            <w:r w:rsidRPr="00B939A4">
              <w:rPr>
                <w:rFonts w:ascii="Arial Narrow" w:eastAsia="MS Mincho" w:hAnsi="Arial Narrow" w:cs="Arial"/>
                <w:i/>
                <w:sz w:val="16"/>
                <w:szCs w:val="16"/>
              </w:rPr>
              <w:t>(must comply with the Victorian Nurse Back Injury Program)</w:t>
            </w:r>
          </w:p>
          <w:p w14:paraId="70F4CC80" w14:textId="77777777" w:rsidR="00847705" w:rsidRDefault="00847705" w:rsidP="00847705">
            <w:pPr>
              <w:keepNext/>
              <w:keepLines/>
              <w:numPr>
                <w:ilvl w:val="0"/>
                <w:numId w:val="24"/>
              </w:numPr>
              <w:tabs>
                <w:tab w:val="num" w:pos="322"/>
              </w:tabs>
              <w:spacing w:after="0" w:line="240" w:lineRule="auto"/>
              <w:ind w:left="322" w:hanging="284"/>
              <w:rPr>
                <w:rFonts w:ascii="Arial Narrow" w:eastAsia="MS Mincho" w:hAnsi="Arial Narrow" w:cs="Arial"/>
                <w:sz w:val="16"/>
                <w:szCs w:val="16"/>
              </w:rPr>
            </w:pPr>
            <w:r w:rsidRPr="00B939A4">
              <w:rPr>
                <w:rFonts w:ascii="Arial Narrow" w:eastAsia="MS Mincho" w:hAnsi="Arial Narrow" w:cs="Arial"/>
                <w:sz w:val="16"/>
                <w:szCs w:val="16"/>
              </w:rPr>
              <w:t>Patient chairs – specialised (ICU)</w:t>
            </w:r>
          </w:p>
          <w:p w14:paraId="7A5635B8" w14:textId="77777777" w:rsidR="00847705" w:rsidRPr="00E66ED0" w:rsidRDefault="00847705" w:rsidP="00847705">
            <w:pPr>
              <w:keepNext/>
              <w:keepLines/>
              <w:numPr>
                <w:ilvl w:val="0"/>
                <w:numId w:val="24"/>
              </w:numPr>
              <w:tabs>
                <w:tab w:val="num" w:pos="322"/>
              </w:tabs>
              <w:spacing w:after="0" w:line="240" w:lineRule="auto"/>
              <w:ind w:left="322" w:hanging="284"/>
              <w:rPr>
                <w:rFonts w:ascii="Arial Narrow" w:eastAsia="MS Mincho" w:hAnsi="Arial Narrow" w:cs="Arial"/>
                <w:sz w:val="16"/>
                <w:szCs w:val="16"/>
              </w:rPr>
            </w:pPr>
            <w:r w:rsidRPr="00B939A4">
              <w:rPr>
                <w:rFonts w:ascii="Arial Narrow" w:eastAsia="MS Mincho" w:hAnsi="Arial Narrow" w:cs="Arial"/>
                <w:sz w:val="16"/>
                <w:szCs w:val="16"/>
              </w:rPr>
              <w:t>Specialised high-cost wheelchairs (such as stroke, ICU, bariatric</w:t>
            </w:r>
            <w:r w:rsidRPr="00833473">
              <w:rPr>
                <w:rFonts w:ascii="Arial Narrow" w:eastAsia="MS Mincho" w:hAnsi="Arial Narrow" w:cs="Arial"/>
                <w:sz w:val="16"/>
                <w:szCs w:val="16"/>
              </w:rPr>
              <w:t>)</w:t>
            </w:r>
          </w:p>
        </w:tc>
      </w:tr>
      <w:tr w:rsidR="00847705" w14:paraId="5287477D" w14:textId="77777777" w:rsidTr="00860CBD">
        <w:tc>
          <w:tcPr>
            <w:tcW w:w="2885" w:type="dxa"/>
            <w:tcBorders>
              <w:top w:val="single" w:sz="4" w:space="0" w:color="auto"/>
              <w:bottom w:val="nil"/>
              <w:right w:val="nil"/>
            </w:tcBorders>
          </w:tcPr>
          <w:p w14:paraId="3C0726C3" w14:textId="77777777" w:rsidR="00847705" w:rsidRPr="00CD091A" w:rsidRDefault="00847705" w:rsidP="00847705">
            <w:pPr>
              <w:pStyle w:val="DHHSbody"/>
              <w:numPr>
                <w:ilvl w:val="0"/>
                <w:numId w:val="34"/>
              </w:numPr>
              <w:spacing w:before="40" w:after="0" w:line="240" w:lineRule="auto"/>
              <w:ind w:left="397" w:hanging="357"/>
              <w:rPr>
                <w:rFonts w:ascii="Arial Narrow" w:hAnsi="Arial Narrow" w:cs="Arial"/>
                <w:sz w:val="16"/>
                <w:szCs w:val="16"/>
              </w:rPr>
            </w:pPr>
            <w:r w:rsidRPr="00CD091A">
              <w:rPr>
                <w:rFonts w:ascii="Arial Narrow" w:hAnsi="Arial Narrow" w:cs="Arial"/>
                <w:sz w:val="16"/>
                <w:szCs w:val="16"/>
              </w:rPr>
              <w:t>BiPAP/CPAP units</w:t>
            </w:r>
          </w:p>
        </w:tc>
        <w:tc>
          <w:tcPr>
            <w:tcW w:w="3197" w:type="dxa"/>
            <w:tcBorders>
              <w:top w:val="single" w:sz="4" w:space="0" w:color="auto"/>
              <w:left w:val="nil"/>
              <w:bottom w:val="nil"/>
              <w:right w:val="nil"/>
            </w:tcBorders>
          </w:tcPr>
          <w:p w14:paraId="7966E219" w14:textId="77777777" w:rsidR="00847705" w:rsidRDefault="00847705" w:rsidP="00860CBD">
            <w:pPr>
              <w:pStyle w:val="DHHSbody"/>
              <w:spacing w:after="0" w:line="240" w:lineRule="auto"/>
              <w:rPr>
                <w:rFonts w:eastAsia="Times New Roman"/>
                <w:b/>
              </w:rPr>
            </w:pPr>
          </w:p>
        </w:tc>
        <w:tc>
          <w:tcPr>
            <w:tcW w:w="3528" w:type="dxa"/>
            <w:tcBorders>
              <w:top w:val="single" w:sz="4" w:space="0" w:color="auto"/>
              <w:left w:val="nil"/>
              <w:bottom w:val="nil"/>
            </w:tcBorders>
          </w:tcPr>
          <w:p w14:paraId="7AFCE26C" w14:textId="77777777" w:rsidR="00847705" w:rsidRDefault="00847705" w:rsidP="00860CBD">
            <w:pPr>
              <w:pStyle w:val="DHHSbody"/>
              <w:spacing w:after="0" w:line="240" w:lineRule="auto"/>
              <w:rPr>
                <w:rFonts w:eastAsia="Times New Roman"/>
                <w:b/>
              </w:rPr>
            </w:pPr>
          </w:p>
        </w:tc>
      </w:tr>
      <w:tr w:rsidR="00847705" w14:paraId="2C49C3BF" w14:textId="77777777" w:rsidTr="00860CBD">
        <w:tc>
          <w:tcPr>
            <w:tcW w:w="2885" w:type="dxa"/>
            <w:tcBorders>
              <w:top w:val="nil"/>
              <w:bottom w:val="nil"/>
              <w:right w:val="nil"/>
            </w:tcBorders>
          </w:tcPr>
          <w:p w14:paraId="2ACE62CC" w14:textId="77777777" w:rsidR="00847705" w:rsidRPr="00CD091A" w:rsidRDefault="00847705" w:rsidP="00847705">
            <w:pPr>
              <w:pStyle w:val="DHHSbody"/>
              <w:numPr>
                <w:ilvl w:val="0"/>
                <w:numId w:val="34"/>
              </w:numPr>
              <w:spacing w:before="40" w:after="0" w:line="240" w:lineRule="auto"/>
              <w:ind w:left="397" w:hanging="357"/>
              <w:rPr>
                <w:rFonts w:ascii="Arial Narrow" w:hAnsi="Arial Narrow" w:cs="Arial"/>
                <w:sz w:val="16"/>
                <w:szCs w:val="16"/>
              </w:rPr>
            </w:pPr>
            <w:r w:rsidRPr="00CD091A">
              <w:rPr>
                <w:rFonts w:ascii="Arial Narrow" w:hAnsi="Arial Narrow" w:cs="Arial"/>
                <w:sz w:val="16"/>
                <w:szCs w:val="16"/>
              </w:rPr>
              <w:t>Defibrillators</w:t>
            </w:r>
          </w:p>
        </w:tc>
        <w:tc>
          <w:tcPr>
            <w:tcW w:w="3197" w:type="dxa"/>
            <w:tcBorders>
              <w:top w:val="nil"/>
              <w:left w:val="nil"/>
              <w:bottom w:val="nil"/>
              <w:right w:val="nil"/>
            </w:tcBorders>
          </w:tcPr>
          <w:p w14:paraId="4AB10486" w14:textId="77777777" w:rsidR="00847705" w:rsidRDefault="00847705" w:rsidP="00860CBD">
            <w:pPr>
              <w:pStyle w:val="DHHSbody"/>
              <w:spacing w:after="0" w:line="240" w:lineRule="auto"/>
              <w:rPr>
                <w:rFonts w:eastAsia="Times New Roman"/>
                <w:b/>
              </w:rPr>
            </w:pPr>
          </w:p>
        </w:tc>
        <w:tc>
          <w:tcPr>
            <w:tcW w:w="3528" w:type="dxa"/>
            <w:tcBorders>
              <w:top w:val="nil"/>
              <w:left w:val="nil"/>
              <w:bottom w:val="nil"/>
            </w:tcBorders>
          </w:tcPr>
          <w:p w14:paraId="04076F69" w14:textId="77777777" w:rsidR="00847705" w:rsidRDefault="00847705" w:rsidP="00860CBD">
            <w:pPr>
              <w:pStyle w:val="DHHSbody"/>
              <w:spacing w:after="0" w:line="240" w:lineRule="auto"/>
              <w:rPr>
                <w:rFonts w:eastAsia="Times New Roman"/>
                <w:b/>
              </w:rPr>
            </w:pPr>
          </w:p>
        </w:tc>
      </w:tr>
      <w:tr w:rsidR="00847705" w14:paraId="64A6CA0A" w14:textId="77777777" w:rsidTr="00860CBD">
        <w:tc>
          <w:tcPr>
            <w:tcW w:w="2885" w:type="dxa"/>
            <w:tcBorders>
              <w:top w:val="nil"/>
              <w:bottom w:val="nil"/>
              <w:right w:val="nil"/>
            </w:tcBorders>
          </w:tcPr>
          <w:p w14:paraId="24E73D7F" w14:textId="77777777" w:rsidR="00847705" w:rsidRPr="00CD091A" w:rsidRDefault="00847705" w:rsidP="00847705">
            <w:pPr>
              <w:pStyle w:val="DHHSbody"/>
              <w:numPr>
                <w:ilvl w:val="0"/>
                <w:numId w:val="34"/>
              </w:numPr>
              <w:spacing w:before="40" w:after="0" w:line="240" w:lineRule="auto"/>
              <w:ind w:left="397" w:hanging="357"/>
              <w:rPr>
                <w:rFonts w:ascii="Arial Narrow" w:hAnsi="Arial Narrow" w:cs="Arial"/>
                <w:sz w:val="16"/>
                <w:szCs w:val="16"/>
              </w:rPr>
            </w:pPr>
            <w:r w:rsidRPr="00CD091A">
              <w:rPr>
                <w:rFonts w:ascii="Arial Narrow" w:hAnsi="Arial Narrow" w:cs="Arial"/>
                <w:sz w:val="16"/>
                <w:szCs w:val="16"/>
              </w:rPr>
              <w:t>Electrosurgical units (ESU)</w:t>
            </w:r>
          </w:p>
        </w:tc>
        <w:tc>
          <w:tcPr>
            <w:tcW w:w="3197" w:type="dxa"/>
            <w:tcBorders>
              <w:top w:val="nil"/>
              <w:left w:val="nil"/>
              <w:bottom w:val="nil"/>
              <w:right w:val="nil"/>
            </w:tcBorders>
          </w:tcPr>
          <w:p w14:paraId="562EF313" w14:textId="77777777" w:rsidR="00847705" w:rsidRDefault="00847705" w:rsidP="00860CBD">
            <w:pPr>
              <w:pStyle w:val="DHHSbody"/>
              <w:spacing w:after="0" w:line="240" w:lineRule="auto"/>
              <w:rPr>
                <w:rFonts w:eastAsia="Times New Roman"/>
                <w:b/>
              </w:rPr>
            </w:pPr>
          </w:p>
        </w:tc>
        <w:tc>
          <w:tcPr>
            <w:tcW w:w="3528" w:type="dxa"/>
            <w:tcBorders>
              <w:top w:val="nil"/>
              <w:left w:val="nil"/>
              <w:bottom w:val="nil"/>
            </w:tcBorders>
          </w:tcPr>
          <w:p w14:paraId="622FF3BF" w14:textId="77777777" w:rsidR="00847705" w:rsidRDefault="00847705" w:rsidP="00860CBD">
            <w:pPr>
              <w:pStyle w:val="DHHSbody"/>
              <w:spacing w:after="0" w:line="240" w:lineRule="auto"/>
              <w:rPr>
                <w:rFonts w:eastAsia="Times New Roman"/>
                <w:b/>
              </w:rPr>
            </w:pPr>
          </w:p>
        </w:tc>
      </w:tr>
      <w:tr w:rsidR="00847705" w14:paraId="5C5CC976" w14:textId="77777777" w:rsidTr="00860CBD">
        <w:tc>
          <w:tcPr>
            <w:tcW w:w="2885" w:type="dxa"/>
            <w:tcBorders>
              <w:top w:val="nil"/>
              <w:bottom w:val="nil"/>
              <w:right w:val="nil"/>
            </w:tcBorders>
          </w:tcPr>
          <w:p w14:paraId="6DA1D1CC" w14:textId="77777777" w:rsidR="00847705" w:rsidRPr="00CD091A" w:rsidRDefault="00847705" w:rsidP="00847705">
            <w:pPr>
              <w:pStyle w:val="DHHSbody"/>
              <w:numPr>
                <w:ilvl w:val="0"/>
                <w:numId w:val="34"/>
              </w:numPr>
              <w:spacing w:before="40" w:after="0" w:line="240" w:lineRule="auto"/>
              <w:ind w:left="397" w:hanging="357"/>
              <w:rPr>
                <w:rFonts w:ascii="Arial Narrow" w:hAnsi="Arial Narrow" w:cs="Arial"/>
                <w:sz w:val="16"/>
                <w:szCs w:val="16"/>
              </w:rPr>
            </w:pPr>
            <w:r w:rsidRPr="00CD091A">
              <w:rPr>
                <w:rFonts w:ascii="Arial Narrow" w:hAnsi="Arial Narrow" w:cs="Arial"/>
                <w:sz w:val="16"/>
                <w:szCs w:val="16"/>
              </w:rPr>
              <w:t>Endoscopic/laparoscopic towers</w:t>
            </w:r>
          </w:p>
        </w:tc>
        <w:tc>
          <w:tcPr>
            <w:tcW w:w="3197" w:type="dxa"/>
            <w:tcBorders>
              <w:top w:val="nil"/>
              <w:left w:val="nil"/>
              <w:bottom w:val="nil"/>
              <w:right w:val="nil"/>
            </w:tcBorders>
          </w:tcPr>
          <w:p w14:paraId="73FA7C16" w14:textId="77777777" w:rsidR="00847705" w:rsidRDefault="00847705" w:rsidP="00860CBD">
            <w:pPr>
              <w:pStyle w:val="DHHSbody"/>
              <w:spacing w:after="0" w:line="240" w:lineRule="auto"/>
              <w:rPr>
                <w:rFonts w:eastAsia="Times New Roman"/>
                <w:b/>
              </w:rPr>
            </w:pPr>
          </w:p>
        </w:tc>
        <w:tc>
          <w:tcPr>
            <w:tcW w:w="3528" w:type="dxa"/>
            <w:tcBorders>
              <w:top w:val="nil"/>
              <w:left w:val="nil"/>
              <w:bottom w:val="nil"/>
            </w:tcBorders>
          </w:tcPr>
          <w:p w14:paraId="6B77574B" w14:textId="77777777" w:rsidR="00847705" w:rsidRDefault="00847705" w:rsidP="00860CBD">
            <w:pPr>
              <w:pStyle w:val="DHHSbody"/>
              <w:spacing w:after="0" w:line="240" w:lineRule="auto"/>
              <w:rPr>
                <w:rFonts w:eastAsia="Times New Roman"/>
                <w:b/>
              </w:rPr>
            </w:pPr>
          </w:p>
        </w:tc>
      </w:tr>
      <w:tr w:rsidR="00847705" w14:paraId="48C117CE" w14:textId="77777777" w:rsidTr="00860CBD">
        <w:tc>
          <w:tcPr>
            <w:tcW w:w="2885" w:type="dxa"/>
            <w:tcBorders>
              <w:top w:val="nil"/>
              <w:bottom w:val="nil"/>
              <w:right w:val="nil"/>
            </w:tcBorders>
          </w:tcPr>
          <w:p w14:paraId="6EA99F63" w14:textId="77777777" w:rsidR="00847705" w:rsidRPr="00CD091A" w:rsidRDefault="00847705" w:rsidP="00847705">
            <w:pPr>
              <w:pStyle w:val="DHHSbody"/>
              <w:numPr>
                <w:ilvl w:val="0"/>
                <w:numId w:val="34"/>
              </w:numPr>
              <w:spacing w:before="40" w:after="0" w:line="240" w:lineRule="auto"/>
              <w:ind w:left="397" w:hanging="357"/>
              <w:rPr>
                <w:rFonts w:ascii="Arial Narrow" w:hAnsi="Arial Narrow" w:cs="Arial"/>
                <w:sz w:val="16"/>
                <w:szCs w:val="16"/>
              </w:rPr>
            </w:pPr>
            <w:r w:rsidRPr="00CD091A">
              <w:rPr>
                <w:rFonts w:ascii="Arial Narrow" w:hAnsi="Arial Narrow" w:cs="Arial"/>
                <w:sz w:val="16"/>
                <w:szCs w:val="16"/>
              </w:rPr>
              <w:t>Heart–lung bypass units</w:t>
            </w:r>
          </w:p>
        </w:tc>
        <w:tc>
          <w:tcPr>
            <w:tcW w:w="3197" w:type="dxa"/>
            <w:tcBorders>
              <w:top w:val="nil"/>
              <w:left w:val="nil"/>
              <w:bottom w:val="nil"/>
              <w:right w:val="nil"/>
            </w:tcBorders>
          </w:tcPr>
          <w:p w14:paraId="7C548BE7" w14:textId="77777777" w:rsidR="00847705" w:rsidRDefault="00847705" w:rsidP="00860CBD">
            <w:pPr>
              <w:pStyle w:val="DHHSbody"/>
              <w:spacing w:after="0" w:line="240" w:lineRule="auto"/>
              <w:rPr>
                <w:rFonts w:eastAsia="Times New Roman"/>
                <w:b/>
              </w:rPr>
            </w:pPr>
          </w:p>
        </w:tc>
        <w:tc>
          <w:tcPr>
            <w:tcW w:w="3528" w:type="dxa"/>
            <w:tcBorders>
              <w:top w:val="nil"/>
              <w:left w:val="nil"/>
              <w:bottom w:val="nil"/>
            </w:tcBorders>
          </w:tcPr>
          <w:p w14:paraId="52880F55" w14:textId="77777777" w:rsidR="00847705" w:rsidRDefault="00847705" w:rsidP="00860CBD">
            <w:pPr>
              <w:pStyle w:val="DHHSbody"/>
              <w:spacing w:after="0" w:line="240" w:lineRule="auto"/>
              <w:rPr>
                <w:rFonts w:eastAsia="Times New Roman"/>
                <w:b/>
              </w:rPr>
            </w:pPr>
          </w:p>
        </w:tc>
      </w:tr>
      <w:tr w:rsidR="00847705" w14:paraId="61F46F49" w14:textId="77777777" w:rsidTr="00860CBD">
        <w:tc>
          <w:tcPr>
            <w:tcW w:w="2885" w:type="dxa"/>
            <w:tcBorders>
              <w:top w:val="nil"/>
              <w:right w:val="nil"/>
            </w:tcBorders>
          </w:tcPr>
          <w:p w14:paraId="32BB1134" w14:textId="77777777" w:rsidR="00847705" w:rsidRPr="00CD091A" w:rsidRDefault="00847705" w:rsidP="00847705">
            <w:pPr>
              <w:pStyle w:val="DHHSbody"/>
              <w:numPr>
                <w:ilvl w:val="0"/>
                <w:numId w:val="34"/>
              </w:numPr>
              <w:spacing w:before="40" w:after="0" w:line="240" w:lineRule="auto"/>
              <w:ind w:left="397" w:hanging="357"/>
              <w:rPr>
                <w:rFonts w:ascii="Arial Narrow" w:hAnsi="Arial Narrow" w:cs="Arial"/>
                <w:sz w:val="16"/>
                <w:szCs w:val="16"/>
              </w:rPr>
            </w:pPr>
            <w:r w:rsidRPr="00CD091A">
              <w:rPr>
                <w:rFonts w:ascii="Arial Narrow" w:hAnsi="Arial Narrow" w:cs="Arial"/>
                <w:sz w:val="16"/>
                <w:szCs w:val="16"/>
              </w:rPr>
              <w:t>Haemofiltration and haemodiafiltration units</w:t>
            </w:r>
          </w:p>
        </w:tc>
        <w:tc>
          <w:tcPr>
            <w:tcW w:w="3197" w:type="dxa"/>
            <w:tcBorders>
              <w:top w:val="nil"/>
              <w:left w:val="nil"/>
              <w:right w:val="nil"/>
            </w:tcBorders>
          </w:tcPr>
          <w:p w14:paraId="4D8FC9C9" w14:textId="77777777" w:rsidR="00847705" w:rsidRDefault="00847705" w:rsidP="00860CBD">
            <w:pPr>
              <w:pStyle w:val="DHHSbody"/>
              <w:keepNext/>
              <w:keepLines/>
              <w:spacing w:before="40" w:after="0" w:line="240" w:lineRule="auto"/>
              <w:ind w:left="324" w:hanging="284"/>
              <w:rPr>
                <w:rFonts w:eastAsia="Times New Roman"/>
                <w:b/>
              </w:rPr>
            </w:pPr>
          </w:p>
        </w:tc>
        <w:tc>
          <w:tcPr>
            <w:tcW w:w="3528" w:type="dxa"/>
            <w:tcBorders>
              <w:top w:val="nil"/>
              <w:left w:val="nil"/>
            </w:tcBorders>
          </w:tcPr>
          <w:p w14:paraId="203D1251" w14:textId="77777777" w:rsidR="00847705" w:rsidRDefault="00847705" w:rsidP="00860CBD">
            <w:pPr>
              <w:pStyle w:val="DHHSbody"/>
              <w:spacing w:after="0" w:line="240" w:lineRule="auto"/>
              <w:rPr>
                <w:rFonts w:eastAsia="Times New Roman"/>
                <w:b/>
              </w:rPr>
            </w:pPr>
          </w:p>
        </w:tc>
      </w:tr>
      <w:tr w:rsidR="00847705" w14:paraId="04C57F5B" w14:textId="77777777" w:rsidTr="00860CBD">
        <w:trPr>
          <w:trHeight w:val="1613"/>
        </w:trPr>
        <w:tc>
          <w:tcPr>
            <w:tcW w:w="2885" w:type="dxa"/>
            <w:tcBorders>
              <w:right w:val="nil"/>
            </w:tcBorders>
          </w:tcPr>
          <w:p w14:paraId="795E36C2" w14:textId="77777777" w:rsidR="00847705" w:rsidRPr="00CD091A" w:rsidRDefault="00847705" w:rsidP="00847705">
            <w:pPr>
              <w:pStyle w:val="DHHSbody"/>
              <w:numPr>
                <w:ilvl w:val="0"/>
                <w:numId w:val="34"/>
              </w:numPr>
              <w:spacing w:before="40" w:after="0" w:line="240" w:lineRule="auto"/>
              <w:ind w:left="397" w:hanging="357"/>
              <w:rPr>
                <w:rFonts w:ascii="Arial Narrow" w:hAnsi="Arial Narrow" w:cs="Arial"/>
                <w:sz w:val="16"/>
                <w:szCs w:val="16"/>
              </w:rPr>
            </w:pPr>
            <w:r w:rsidRPr="00CD091A">
              <w:rPr>
                <w:rFonts w:ascii="Arial Narrow" w:hAnsi="Arial Narrow" w:cs="Arial"/>
                <w:sz w:val="16"/>
                <w:szCs w:val="16"/>
              </w:rPr>
              <w:t>Imaging</w:t>
            </w:r>
          </w:p>
        </w:tc>
        <w:tc>
          <w:tcPr>
            <w:tcW w:w="3197" w:type="dxa"/>
            <w:tcBorders>
              <w:left w:val="nil"/>
              <w:right w:val="nil"/>
            </w:tcBorders>
          </w:tcPr>
          <w:p w14:paraId="2E679841" w14:textId="77777777" w:rsidR="00847705" w:rsidRPr="00CD091A" w:rsidRDefault="00847705" w:rsidP="00847705">
            <w:pPr>
              <w:keepNext/>
              <w:keepLines/>
              <w:numPr>
                <w:ilvl w:val="0"/>
                <w:numId w:val="24"/>
              </w:numPr>
              <w:tabs>
                <w:tab w:val="num" w:pos="322"/>
              </w:tabs>
              <w:spacing w:before="40" w:after="0" w:line="240" w:lineRule="auto"/>
              <w:ind w:left="324" w:hanging="284"/>
              <w:rPr>
                <w:rFonts w:ascii="Arial Narrow" w:eastAsia="MS Mincho" w:hAnsi="Arial Narrow" w:cs="Arial"/>
                <w:sz w:val="16"/>
                <w:szCs w:val="16"/>
              </w:rPr>
            </w:pPr>
            <w:r w:rsidRPr="00CD091A">
              <w:rPr>
                <w:rFonts w:ascii="Arial Narrow" w:eastAsia="MS Mincho" w:hAnsi="Arial Narrow" w:cs="Arial"/>
                <w:sz w:val="16"/>
                <w:szCs w:val="16"/>
              </w:rPr>
              <w:t>Angiography unit</w:t>
            </w:r>
          </w:p>
          <w:p w14:paraId="5748BF1E" w14:textId="77777777" w:rsidR="00847705" w:rsidRPr="00CD091A" w:rsidRDefault="00847705" w:rsidP="00847705">
            <w:pPr>
              <w:keepNext/>
              <w:keepLines/>
              <w:numPr>
                <w:ilvl w:val="0"/>
                <w:numId w:val="24"/>
              </w:numPr>
              <w:tabs>
                <w:tab w:val="num" w:pos="322"/>
              </w:tabs>
              <w:spacing w:after="0" w:line="240" w:lineRule="auto"/>
              <w:ind w:left="322" w:hanging="284"/>
              <w:rPr>
                <w:rFonts w:ascii="Arial Narrow" w:eastAsia="MS Mincho" w:hAnsi="Arial Narrow" w:cs="Arial"/>
                <w:sz w:val="16"/>
                <w:szCs w:val="16"/>
              </w:rPr>
            </w:pPr>
            <w:r w:rsidRPr="00CD091A">
              <w:rPr>
                <w:rFonts w:ascii="Arial Narrow" w:eastAsia="MS Mincho" w:hAnsi="Arial Narrow" w:cs="Arial"/>
                <w:sz w:val="16"/>
                <w:szCs w:val="16"/>
              </w:rPr>
              <w:t>Cardiac catheter laboratory</w:t>
            </w:r>
          </w:p>
          <w:p w14:paraId="1CD8C302" w14:textId="77777777" w:rsidR="00847705" w:rsidRPr="00CD091A" w:rsidRDefault="00847705" w:rsidP="00847705">
            <w:pPr>
              <w:keepNext/>
              <w:keepLines/>
              <w:numPr>
                <w:ilvl w:val="0"/>
                <w:numId w:val="24"/>
              </w:numPr>
              <w:tabs>
                <w:tab w:val="num" w:pos="322"/>
              </w:tabs>
              <w:spacing w:after="0" w:line="240" w:lineRule="auto"/>
              <w:ind w:left="322" w:hanging="284"/>
              <w:rPr>
                <w:rFonts w:ascii="Arial Narrow" w:eastAsia="MS Mincho" w:hAnsi="Arial Narrow" w:cs="Arial"/>
                <w:sz w:val="16"/>
                <w:szCs w:val="16"/>
              </w:rPr>
            </w:pPr>
            <w:r w:rsidRPr="00CD091A">
              <w:rPr>
                <w:rFonts w:ascii="Arial Narrow" w:eastAsia="MS Mincho" w:hAnsi="Arial Narrow" w:cs="Arial"/>
                <w:sz w:val="16"/>
                <w:szCs w:val="16"/>
              </w:rPr>
              <w:t>Computed tomography (CT) scanner</w:t>
            </w:r>
          </w:p>
          <w:p w14:paraId="42BDE6CA" w14:textId="77777777" w:rsidR="00847705" w:rsidRPr="00CD091A" w:rsidRDefault="00847705" w:rsidP="00847705">
            <w:pPr>
              <w:keepNext/>
              <w:keepLines/>
              <w:numPr>
                <w:ilvl w:val="0"/>
                <w:numId w:val="24"/>
              </w:numPr>
              <w:tabs>
                <w:tab w:val="num" w:pos="322"/>
              </w:tabs>
              <w:spacing w:after="0" w:line="240" w:lineRule="auto"/>
              <w:ind w:left="322" w:hanging="284"/>
              <w:rPr>
                <w:rFonts w:ascii="Arial Narrow" w:eastAsia="MS Mincho" w:hAnsi="Arial Narrow" w:cs="Arial"/>
                <w:sz w:val="16"/>
                <w:szCs w:val="16"/>
              </w:rPr>
            </w:pPr>
            <w:r w:rsidRPr="00CD091A">
              <w:rPr>
                <w:rFonts w:ascii="Arial Narrow" w:eastAsia="MS Mincho" w:hAnsi="Arial Narrow" w:cs="Arial"/>
                <w:sz w:val="16"/>
                <w:szCs w:val="16"/>
              </w:rPr>
              <w:t>Fluoroscopy unit</w:t>
            </w:r>
          </w:p>
          <w:p w14:paraId="0A4B9CAB" w14:textId="77777777" w:rsidR="00847705" w:rsidRPr="00CD091A" w:rsidRDefault="00847705" w:rsidP="00847705">
            <w:pPr>
              <w:keepNext/>
              <w:keepLines/>
              <w:numPr>
                <w:ilvl w:val="0"/>
                <w:numId w:val="24"/>
              </w:numPr>
              <w:tabs>
                <w:tab w:val="num" w:pos="322"/>
              </w:tabs>
              <w:spacing w:after="0" w:line="240" w:lineRule="auto"/>
              <w:ind w:left="322" w:hanging="284"/>
              <w:rPr>
                <w:rFonts w:ascii="Arial Narrow" w:eastAsia="MS Mincho" w:hAnsi="Arial Narrow" w:cs="Arial"/>
                <w:sz w:val="16"/>
                <w:szCs w:val="16"/>
              </w:rPr>
            </w:pPr>
            <w:r w:rsidRPr="00CD091A">
              <w:rPr>
                <w:rFonts w:ascii="Arial Narrow" w:eastAsia="MS Mincho" w:hAnsi="Arial Narrow" w:cs="Arial"/>
                <w:sz w:val="16"/>
                <w:szCs w:val="16"/>
              </w:rPr>
              <w:t>Gamma camera</w:t>
            </w:r>
          </w:p>
          <w:p w14:paraId="11C5F1F7" w14:textId="77777777" w:rsidR="00847705" w:rsidRPr="00CD091A" w:rsidRDefault="00847705" w:rsidP="00847705">
            <w:pPr>
              <w:keepNext/>
              <w:keepLines/>
              <w:numPr>
                <w:ilvl w:val="0"/>
                <w:numId w:val="24"/>
              </w:numPr>
              <w:tabs>
                <w:tab w:val="num" w:pos="322"/>
              </w:tabs>
              <w:spacing w:after="0" w:line="240" w:lineRule="auto"/>
              <w:ind w:left="322" w:hanging="284"/>
              <w:rPr>
                <w:rFonts w:ascii="Arial Narrow" w:eastAsia="MS Mincho" w:hAnsi="Arial Narrow" w:cs="Arial"/>
                <w:sz w:val="16"/>
                <w:szCs w:val="16"/>
              </w:rPr>
            </w:pPr>
            <w:r w:rsidRPr="00CD091A">
              <w:rPr>
                <w:rFonts w:ascii="Arial Narrow" w:eastAsia="MS Mincho" w:hAnsi="Arial Narrow" w:cs="Arial"/>
                <w:sz w:val="16"/>
                <w:szCs w:val="16"/>
              </w:rPr>
              <w:t>Image intensifier</w:t>
            </w:r>
          </w:p>
          <w:p w14:paraId="71E039CA" w14:textId="77777777" w:rsidR="00847705" w:rsidRDefault="00847705" w:rsidP="00847705">
            <w:pPr>
              <w:keepNext/>
              <w:keepLines/>
              <w:numPr>
                <w:ilvl w:val="0"/>
                <w:numId w:val="24"/>
              </w:numPr>
              <w:tabs>
                <w:tab w:val="num" w:pos="322"/>
              </w:tabs>
              <w:spacing w:after="0" w:line="240" w:lineRule="auto"/>
              <w:ind w:left="322" w:hanging="284"/>
              <w:rPr>
                <w:rFonts w:ascii="Arial Narrow" w:eastAsia="MS Mincho" w:hAnsi="Arial Narrow" w:cs="Arial"/>
                <w:sz w:val="16"/>
                <w:szCs w:val="16"/>
              </w:rPr>
            </w:pPr>
            <w:r w:rsidRPr="00CD091A">
              <w:rPr>
                <w:rFonts w:ascii="Arial Narrow" w:eastAsia="MS Mincho" w:hAnsi="Arial Narrow" w:cs="Arial"/>
                <w:sz w:val="16"/>
                <w:szCs w:val="16"/>
              </w:rPr>
              <w:t>Magnetic resonance imaging (MRI) unit</w:t>
            </w:r>
          </w:p>
          <w:p w14:paraId="4215E8E7" w14:textId="77777777" w:rsidR="00847705" w:rsidRPr="00E66ED0" w:rsidRDefault="00847705" w:rsidP="00847705">
            <w:pPr>
              <w:keepNext/>
              <w:keepLines/>
              <w:numPr>
                <w:ilvl w:val="0"/>
                <w:numId w:val="24"/>
              </w:numPr>
              <w:tabs>
                <w:tab w:val="num" w:pos="322"/>
              </w:tabs>
              <w:spacing w:after="0" w:line="240" w:lineRule="auto"/>
              <w:ind w:left="322" w:hanging="284"/>
              <w:rPr>
                <w:rFonts w:ascii="Arial Narrow" w:eastAsia="MS Mincho" w:hAnsi="Arial Narrow" w:cs="Arial"/>
                <w:sz w:val="16"/>
                <w:szCs w:val="16"/>
              </w:rPr>
            </w:pPr>
            <w:r w:rsidRPr="00CD091A">
              <w:rPr>
                <w:rFonts w:ascii="Arial Narrow" w:eastAsia="MS Mincho" w:hAnsi="Arial Narrow" w:cs="Arial"/>
                <w:sz w:val="16"/>
                <w:szCs w:val="16"/>
              </w:rPr>
              <w:t>Mammography unit</w:t>
            </w:r>
          </w:p>
        </w:tc>
        <w:tc>
          <w:tcPr>
            <w:tcW w:w="3528" w:type="dxa"/>
            <w:tcBorders>
              <w:left w:val="nil"/>
            </w:tcBorders>
          </w:tcPr>
          <w:p w14:paraId="5D94BCC2" w14:textId="77777777" w:rsidR="00847705" w:rsidRPr="00B939A4" w:rsidRDefault="00847705" w:rsidP="00847705">
            <w:pPr>
              <w:keepNext/>
              <w:keepLines/>
              <w:numPr>
                <w:ilvl w:val="0"/>
                <w:numId w:val="24"/>
              </w:numPr>
              <w:tabs>
                <w:tab w:val="clear" w:pos="720"/>
                <w:tab w:val="num" w:pos="322"/>
              </w:tabs>
              <w:spacing w:before="40" w:after="0" w:line="240" w:lineRule="auto"/>
              <w:ind w:left="324" w:hanging="284"/>
              <w:rPr>
                <w:rFonts w:ascii="Arial Narrow" w:eastAsia="MS Mincho" w:hAnsi="Arial Narrow" w:cs="Arial"/>
                <w:sz w:val="16"/>
                <w:szCs w:val="16"/>
              </w:rPr>
            </w:pPr>
            <w:r w:rsidRPr="00B939A4">
              <w:rPr>
                <w:rFonts w:ascii="Arial Narrow" w:eastAsia="MS Mincho" w:hAnsi="Arial Narrow" w:cs="Arial"/>
                <w:sz w:val="16"/>
                <w:szCs w:val="16"/>
              </w:rPr>
              <w:t>Positron emission tomography – computed tomography (PET-CT)</w:t>
            </w:r>
          </w:p>
          <w:p w14:paraId="2E1A4C53" w14:textId="77777777" w:rsidR="00847705" w:rsidRPr="00B939A4" w:rsidRDefault="00847705" w:rsidP="00847705">
            <w:pPr>
              <w:keepNext/>
              <w:keepLines/>
              <w:numPr>
                <w:ilvl w:val="0"/>
                <w:numId w:val="24"/>
              </w:numPr>
              <w:tabs>
                <w:tab w:val="clear" w:pos="720"/>
                <w:tab w:val="num" w:pos="322"/>
              </w:tabs>
              <w:spacing w:after="0" w:line="240" w:lineRule="auto"/>
              <w:ind w:left="317" w:hanging="277"/>
              <w:rPr>
                <w:rFonts w:ascii="Arial Narrow" w:eastAsia="MS Mincho" w:hAnsi="Arial Narrow" w:cs="Arial"/>
                <w:sz w:val="16"/>
                <w:szCs w:val="16"/>
              </w:rPr>
            </w:pPr>
            <w:r w:rsidRPr="00B939A4">
              <w:rPr>
                <w:rFonts w:ascii="Arial Narrow" w:eastAsia="MS Mincho" w:hAnsi="Arial Narrow" w:cs="Arial"/>
                <w:sz w:val="16"/>
                <w:szCs w:val="16"/>
              </w:rPr>
              <w:t xml:space="preserve">Single photon emission computed tomography – computed tomography (SPECT-CT) – gamma camera </w:t>
            </w:r>
          </w:p>
          <w:p w14:paraId="41EECA91" w14:textId="77777777" w:rsidR="00847705" w:rsidRPr="00B939A4" w:rsidRDefault="00847705" w:rsidP="00847705">
            <w:pPr>
              <w:keepNext/>
              <w:keepLines/>
              <w:numPr>
                <w:ilvl w:val="0"/>
                <w:numId w:val="24"/>
              </w:numPr>
              <w:tabs>
                <w:tab w:val="num" w:pos="322"/>
              </w:tabs>
              <w:spacing w:after="0" w:line="240" w:lineRule="auto"/>
              <w:ind w:hanging="680"/>
              <w:rPr>
                <w:rFonts w:ascii="Arial Narrow" w:eastAsia="MS Mincho" w:hAnsi="Arial Narrow" w:cs="Arial"/>
                <w:sz w:val="16"/>
                <w:szCs w:val="16"/>
              </w:rPr>
            </w:pPr>
            <w:r w:rsidRPr="00B939A4">
              <w:rPr>
                <w:rFonts w:ascii="Arial Narrow" w:eastAsia="MS Mincho" w:hAnsi="Arial Narrow" w:cs="Arial"/>
                <w:sz w:val="16"/>
                <w:szCs w:val="16"/>
              </w:rPr>
              <w:t>Transoesophageal echocardiograms</w:t>
            </w:r>
          </w:p>
          <w:p w14:paraId="00DE0248" w14:textId="77777777" w:rsidR="00847705" w:rsidRDefault="00847705" w:rsidP="00847705">
            <w:pPr>
              <w:keepNext/>
              <w:keepLines/>
              <w:numPr>
                <w:ilvl w:val="0"/>
                <w:numId w:val="24"/>
              </w:numPr>
              <w:tabs>
                <w:tab w:val="num" w:pos="322"/>
              </w:tabs>
              <w:spacing w:after="0" w:line="240" w:lineRule="auto"/>
              <w:ind w:hanging="680"/>
              <w:rPr>
                <w:rFonts w:ascii="Arial Narrow" w:eastAsia="MS Mincho" w:hAnsi="Arial Narrow" w:cs="Arial"/>
                <w:sz w:val="16"/>
                <w:szCs w:val="16"/>
              </w:rPr>
            </w:pPr>
            <w:r w:rsidRPr="00B939A4">
              <w:rPr>
                <w:rFonts w:ascii="Arial Narrow" w:eastAsia="MS Mincho" w:hAnsi="Arial Narrow" w:cs="Arial"/>
                <w:sz w:val="16"/>
                <w:szCs w:val="16"/>
              </w:rPr>
              <w:t>Ultrasound units</w:t>
            </w:r>
          </w:p>
          <w:p w14:paraId="600A4352" w14:textId="77777777" w:rsidR="00847705" w:rsidRPr="00DF1B7F" w:rsidRDefault="00847705" w:rsidP="00847705">
            <w:pPr>
              <w:keepNext/>
              <w:keepLines/>
              <w:numPr>
                <w:ilvl w:val="0"/>
                <w:numId w:val="24"/>
              </w:numPr>
              <w:tabs>
                <w:tab w:val="num" w:pos="322"/>
              </w:tabs>
              <w:spacing w:after="0" w:line="240" w:lineRule="auto"/>
              <w:ind w:hanging="680"/>
              <w:rPr>
                <w:rFonts w:ascii="Arial Narrow" w:eastAsia="MS Mincho" w:hAnsi="Arial Narrow" w:cs="Arial"/>
                <w:sz w:val="16"/>
                <w:szCs w:val="16"/>
              </w:rPr>
            </w:pPr>
            <w:r>
              <w:rPr>
                <w:rFonts w:ascii="Arial Narrow" w:eastAsia="MS Mincho" w:hAnsi="Arial Narrow" w:cs="Arial"/>
                <w:sz w:val="16"/>
                <w:szCs w:val="16"/>
              </w:rPr>
              <w:t>X-ray units</w:t>
            </w:r>
          </w:p>
        </w:tc>
      </w:tr>
      <w:tr w:rsidR="00847705" w14:paraId="50B52269" w14:textId="77777777" w:rsidTr="00860CBD">
        <w:tc>
          <w:tcPr>
            <w:tcW w:w="2885" w:type="dxa"/>
            <w:tcBorders>
              <w:bottom w:val="nil"/>
              <w:right w:val="nil"/>
            </w:tcBorders>
          </w:tcPr>
          <w:p w14:paraId="27B3677A" w14:textId="77777777" w:rsidR="00847705" w:rsidRPr="00E66ED0" w:rsidRDefault="00847705" w:rsidP="00847705">
            <w:pPr>
              <w:pStyle w:val="DHHSbody"/>
              <w:numPr>
                <w:ilvl w:val="0"/>
                <w:numId w:val="34"/>
              </w:numPr>
              <w:spacing w:before="40" w:after="0" w:line="240" w:lineRule="auto"/>
              <w:ind w:left="397" w:hanging="357"/>
              <w:rPr>
                <w:rFonts w:ascii="Arial Narrow" w:hAnsi="Arial Narrow" w:cs="Arial"/>
                <w:sz w:val="16"/>
                <w:szCs w:val="16"/>
              </w:rPr>
            </w:pPr>
            <w:r w:rsidRPr="00E66ED0">
              <w:rPr>
                <w:rFonts w:ascii="Arial Narrow" w:hAnsi="Arial Narrow" w:cs="Arial"/>
                <w:sz w:val="16"/>
                <w:szCs w:val="16"/>
              </w:rPr>
              <w:t>Infant incubators</w:t>
            </w:r>
          </w:p>
        </w:tc>
        <w:tc>
          <w:tcPr>
            <w:tcW w:w="3197" w:type="dxa"/>
            <w:tcBorders>
              <w:left w:val="nil"/>
              <w:bottom w:val="nil"/>
              <w:right w:val="nil"/>
            </w:tcBorders>
          </w:tcPr>
          <w:p w14:paraId="28958D9C" w14:textId="77777777" w:rsidR="00847705" w:rsidRDefault="00847705" w:rsidP="00860CBD">
            <w:pPr>
              <w:pStyle w:val="DHHSbody"/>
              <w:spacing w:after="0" w:line="240" w:lineRule="auto"/>
              <w:rPr>
                <w:rFonts w:eastAsia="Times New Roman"/>
                <w:b/>
              </w:rPr>
            </w:pPr>
          </w:p>
        </w:tc>
        <w:tc>
          <w:tcPr>
            <w:tcW w:w="3528" w:type="dxa"/>
            <w:tcBorders>
              <w:left w:val="nil"/>
              <w:bottom w:val="nil"/>
            </w:tcBorders>
          </w:tcPr>
          <w:p w14:paraId="0C666ECB" w14:textId="77777777" w:rsidR="00847705" w:rsidRDefault="00847705" w:rsidP="00860CBD">
            <w:pPr>
              <w:pStyle w:val="DHHSbody"/>
              <w:spacing w:after="0" w:line="240" w:lineRule="auto"/>
              <w:rPr>
                <w:rFonts w:eastAsia="Times New Roman"/>
                <w:b/>
              </w:rPr>
            </w:pPr>
          </w:p>
        </w:tc>
      </w:tr>
      <w:tr w:rsidR="00847705" w14:paraId="09E8A22E" w14:textId="77777777" w:rsidTr="00860CBD">
        <w:tc>
          <w:tcPr>
            <w:tcW w:w="2885" w:type="dxa"/>
            <w:tcBorders>
              <w:top w:val="nil"/>
              <w:bottom w:val="nil"/>
              <w:right w:val="nil"/>
            </w:tcBorders>
          </w:tcPr>
          <w:p w14:paraId="4FF5E69E" w14:textId="77777777" w:rsidR="00847705" w:rsidRPr="00E66ED0" w:rsidRDefault="00847705" w:rsidP="00847705">
            <w:pPr>
              <w:pStyle w:val="DHHSbody"/>
              <w:numPr>
                <w:ilvl w:val="0"/>
                <w:numId w:val="34"/>
              </w:numPr>
              <w:spacing w:before="40" w:after="0" w:line="240" w:lineRule="auto"/>
              <w:ind w:left="397" w:hanging="357"/>
              <w:rPr>
                <w:rFonts w:ascii="Arial Narrow" w:hAnsi="Arial Narrow" w:cs="Arial"/>
                <w:sz w:val="16"/>
                <w:szCs w:val="16"/>
              </w:rPr>
            </w:pPr>
            <w:r w:rsidRPr="00E66ED0">
              <w:rPr>
                <w:rFonts w:ascii="Arial Narrow" w:hAnsi="Arial Narrow" w:cs="Arial"/>
                <w:sz w:val="16"/>
                <w:szCs w:val="16"/>
              </w:rPr>
              <w:t>Lasers</w:t>
            </w:r>
          </w:p>
        </w:tc>
        <w:tc>
          <w:tcPr>
            <w:tcW w:w="3197" w:type="dxa"/>
            <w:tcBorders>
              <w:top w:val="nil"/>
              <w:left w:val="nil"/>
              <w:bottom w:val="nil"/>
              <w:right w:val="nil"/>
            </w:tcBorders>
          </w:tcPr>
          <w:p w14:paraId="279D1863" w14:textId="77777777" w:rsidR="00847705" w:rsidRDefault="00847705" w:rsidP="00860CBD">
            <w:pPr>
              <w:pStyle w:val="DHHSbody"/>
              <w:spacing w:after="0" w:line="240" w:lineRule="auto"/>
              <w:rPr>
                <w:rFonts w:eastAsia="Times New Roman"/>
                <w:b/>
              </w:rPr>
            </w:pPr>
          </w:p>
        </w:tc>
        <w:tc>
          <w:tcPr>
            <w:tcW w:w="3528" w:type="dxa"/>
            <w:tcBorders>
              <w:top w:val="nil"/>
              <w:left w:val="nil"/>
              <w:bottom w:val="nil"/>
            </w:tcBorders>
          </w:tcPr>
          <w:p w14:paraId="50BD5166" w14:textId="77777777" w:rsidR="00847705" w:rsidRDefault="00847705" w:rsidP="00860CBD">
            <w:pPr>
              <w:pStyle w:val="DHHSbody"/>
              <w:spacing w:after="0" w:line="240" w:lineRule="auto"/>
              <w:rPr>
                <w:rFonts w:eastAsia="Times New Roman"/>
                <w:b/>
              </w:rPr>
            </w:pPr>
          </w:p>
        </w:tc>
      </w:tr>
      <w:tr w:rsidR="00847705" w14:paraId="018431B2" w14:textId="77777777" w:rsidTr="00860CBD">
        <w:tc>
          <w:tcPr>
            <w:tcW w:w="2885" w:type="dxa"/>
            <w:tcBorders>
              <w:top w:val="nil"/>
              <w:bottom w:val="single" w:sz="4" w:space="0" w:color="auto"/>
              <w:right w:val="nil"/>
            </w:tcBorders>
          </w:tcPr>
          <w:p w14:paraId="3CA2764F" w14:textId="77777777" w:rsidR="00847705" w:rsidRPr="00E66ED0" w:rsidRDefault="00847705" w:rsidP="00847705">
            <w:pPr>
              <w:pStyle w:val="DHHSbody"/>
              <w:numPr>
                <w:ilvl w:val="0"/>
                <w:numId w:val="34"/>
              </w:numPr>
              <w:spacing w:before="40" w:after="0" w:line="240" w:lineRule="auto"/>
              <w:ind w:left="397" w:hanging="357"/>
              <w:rPr>
                <w:rFonts w:ascii="Arial Narrow" w:hAnsi="Arial Narrow" w:cs="Arial"/>
                <w:sz w:val="16"/>
                <w:szCs w:val="16"/>
              </w:rPr>
            </w:pPr>
            <w:r w:rsidRPr="00E66ED0">
              <w:rPr>
                <w:rFonts w:ascii="Arial Narrow" w:hAnsi="Arial Narrow" w:cs="Arial"/>
                <w:sz w:val="16"/>
                <w:szCs w:val="16"/>
              </w:rPr>
              <w:t>Microscope surgical</w:t>
            </w:r>
          </w:p>
        </w:tc>
        <w:tc>
          <w:tcPr>
            <w:tcW w:w="3197" w:type="dxa"/>
            <w:tcBorders>
              <w:top w:val="nil"/>
              <w:left w:val="nil"/>
              <w:bottom w:val="single" w:sz="4" w:space="0" w:color="auto"/>
              <w:right w:val="nil"/>
            </w:tcBorders>
          </w:tcPr>
          <w:p w14:paraId="3FA185FF" w14:textId="77777777" w:rsidR="00847705" w:rsidRDefault="00847705" w:rsidP="00860CBD">
            <w:pPr>
              <w:pStyle w:val="DHHSbody"/>
              <w:spacing w:after="0" w:line="240" w:lineRule="auto"/>
              <w:rPr>
                <w:rFonts w:eastAsia="Times New Roman"/>
                <w:b/>
              </w:rPr>
            </w:pPr>
          </w:p>
        </w:tc>
        <w:tc>
          <w:tcPr>
            <w:tcW w:w="3528" w:type="dxa"/>
            <w:tcBorders>
              <w:top w:val="nil"/>
              <w:left w:val="nil"/>
              <w:bottom w:val="single" w:sz="4" w:space="0" w:color="auto"/>
            </w:tcBorders>
          </w:tcPr>
          <w:p w14:paraId="329E648D" w14:textId="77777777" w:rsidR="00847705" w:rsidRDefault="00847705" w:rsidP="00860CBD">
            <w:pPr>
              <w:pStyle w:val="DHHSbody"/>
              <w:spacing w:after="0" w:line="240" w:lineRule="auto"/>
              <w:rPr>
                <w:rFonts w:eastAsia="Times New Roman"/>
                <w:b/>
              </w:rPr>
            </w:pPr>
          </w:p>
        </w:tc>
      </w:tr>
      <w:tr w:rsidR="00847705" w14:paraId="6C508751" w14:textId="77777777" w:rsidTr="00860CBD">
        <w:tc>
          <w:tcPr>
            <w:tcW w:w="2885" w:type="dxa"/>
            <w:tcBorders>
              <w:bottom w:val="single" w:sz="4" w:space="0" w:color="auto"/>
              <w:right w:val="nil"/>
            </w:tcBorders>
          </w:tcPr>
          <w:p w14:paraId="47731D2E" w14:textId="77777777" w:rsidR="00847705" w:rsidRPr="00E66ED0" w:rsidRDefault="00847705" w:rsidP="00847705">
            <w:pPr>
              <w:pStyle w:val="DHHSbody"/>
              <w:numPr>
                <w:ilvl w:val="0"/>
                <w:numId w:val="34"/>
              </w:numPr>
              <w:spacing w:before="40" w:after="0" w:line="240" w:lineRule="auto"/>
              <w:ind w:left="397" w:hanging="357"/>
              <w:rPr>
                <w:rFonts w:ascii="Arial Narrow" w:hAnsi="Arial Narrow" w:cs="Arial"/>
                <w:sz w:val="16"/>
                <w:szCs w:val="16"/>
              </w:rPr>
            </w:pPr>
            <w:r w:rsidRPr="00E66ED0">
              <w:rPr>
                <w:rFonts w:ascii="Arial Narrow" w:hAnsi="Arial Narrow" w:cs="Arial"/>
                <w:sz w:val="16"/>
                <w:szCs w:val="16"/>
              </w:rPr>
              <w:t>Monitors</w:t>
            </w:r>
          </w:p>
        </w:tc>
        <w:tc>
          <w:tcPr>
            <w:tcW w:w="3197" w:type="dxa"/>
            <w:tcBorders>
              <w:left w:val="nil"/>
              <w:bottom w:val="single" w:sz="4" w:space="0" w:color="auto"/>
              <w:right w:val="nil"/>
            </w:tcBorders>
          </w:tcPr>
          <w:p w14:paraId="26334B4D" w14:textId="77777777" w:rsidR="00847705" w:rsidRPr="00B939A4" w:rsidRDefault="00847705" w:rsidP="00847705">
            <w:pPr>
              <w:keepNext/>
              <w:keepLines/>
              <w:numPr>
                <w:ilvl w:val="0"/>
                <w:numId w:val="24"/>
              </w:numPr>
              <w:tabs>
                <w:tab w:val="num" w:pos="322"/>
              </w:tabs>
              <w:spacing w:before="40" w:after="0" w:line="240" w:lineRule="auto"/>
              <w:ind w:left="324" w:hanging="284"/>
              <w:rPr>
                <w:rFonts w:ascii="Arial Narrow" w:eastAsia="MS Mincho" w:hAnsi="Arial Narrow" w:cs="Arial"/>
                <w:sz w:val="16"/>
                <w:szCs w:val="16"/>
              </w:rPr>
            </w:pPr>
            <w:r w:rsidRPr="00B939A4">
              <w:rPr>
                <w:rFonts w:ascii="Arial Narrow" w:eastAsia="MS Mincho" w:hAnsi="Arial Narrow" w:cs="Arial"/>
                <w:sz w:val="16"/>
                <w:szCs w:val="16"/>
              </w:rPr>
              <w:t>Physiological monitoring systems</w:t>
            </w:r>
          </w:p>
          <w:p w14:paraId="18DC82E5" w14:textId="77777777" w:rsidR="00847705" w:rsidRDefault="00847705" w:rsidP="00847705">
            <w:pPr>
              <w:keepNext/>
              <w:keepLines/>
              <w:numPr>
                <w:ilvl w:val="0"/>
                <w:numId w:val="24"/>
              </w:numPr>
              <w:tabs>
                <w:tab w:val="num" w:pos="322"/>
              </w:tabs>
              <w:spacing w:after="0" w:line="240" w:lineRule="auto"/>
              <w:ind w:hanging="680"/>
              <w:rPr>
                <w:rFonts w:ascii="Arial Narrow" w:eastAsia="MS Mincho" w:hAnsi="Arial Narrow" w:cs="Arial"/>
                <w:sz w:val="16"/>
                <w:szCs w:val="16"/>
              </w:rPr>
            </w:pPr>
            <w:r w:rsidRPr="00B939A4">
              <w:rPr>
                <w:rFonts w:ascii="Arial Narrow" w:eastAsia="MS Mincho" w:hAnsi="Arial Narrow" w:cs="Arial"/>
                <w:sz w:val="16"/>
                <w:szCs w:val="16"/>
              </w:rPr>
              <w:t>Electrocardiograph (ECG) recorders, 12-lead</w:t>
            </w:r>
          </w:p>
          <w:p w14:paraId="5E964E53" w14:textId="77777777" w:rsidR="00847705" w:rsidRPr="00094CF2" w:rsidRDefault="00847705" w:rsidP="00847705">
            <w:pPr>
              <w:keepNext/>
              <w:keepLines/>
              <w:numPr>
                <w:ilvl w:val="0"/>
                <w:numId w:val="24"/>
              </w:numPr>
              <w:tabs>
                <w:tab w:val="num" w:pos="322"/>
              </w:tabs>
              <w:spacing w:after="0" w:line="240" w:lineRule="auto"/>
              <w:ind w:hanging="680"/>
              <w:rPr>
                <w:rFonts w:ascii="Arial Narrow" w:eastAsia="MS Mincho" w:hAnsi="Arial Narrow" w:cs="Arial"/>
                <w:sz w:val="16"/>
                <w:szCs w:val="16"/>
              </w:rPr>
            </w:pPr>
            <w:r>
              <w:rPr>
                <w:rFonts w:ascii="Arial Narrow" w:eastAsia="MS Mincho" w:hAnsi="Arial Narrow" w:cs="Arial"/>
                <w:sz w:val="16"/>
                <w:szCs w:val="16"/>
              </w:rPr>
              <w:t>Transport monitors</w:t>
            </w:r>
          </w:p>
        </w:tc>
        <w:tc>
          <w:tcPr>
            <w:tcW w:w="3528" w:type="dxa"/>
            <w:tcBorders>
              <w:left w:val="nil"/>
              <w:bottom w:val="single" w:sz="4" w:space="0" w:color="auto"/>
            </w:tcBorders>
          </w:tcPr>
          <w:p w14:paraId="4747BCC4" w14:textId="77777777" w:rsidR="00847705" w:rsidRDefault="00847705" w:rsidP="00847705">
            <w:pPr>
              <w:keepNext/>
              <w:keepLines/>
              <w:numPr>
                <w:ilvl w:val="0"/>
                <w:numId w:val="24"/>
              </w:numPr>
              <w:tabs>
                <w:tab w:val="num" w:pos="322"/>
              </w:tabs>
              <w:spacing w:before="40" w:after="0" w:line="240" w:lineRule="auto"/>
              <w:ind w:left="324" w:hanging="284"/>
              <w:rPr>
                <w:rFonts w:ascii="Arial Narrow" w:eastAsia="MS Mincho" w:hAnsi="Arial Narrow" w:cs="Arial"/>
                <w:sz w:val="16"/>
                <w:szCs w:val="16"/>
              </w:rPr>
            </w:pPr>
            <w:r w:rsidRPr="00B939A4">
              <w:rPr>
                <w:rFonts w:ascii="Arial Narrow" w:eastAsia="MS Mincho" w:hAnsi="Arial Narrow" w:cs="Arial"/>
                <w:sz w:val="16"/>
                <w:szCs w:val="16"/>
              </w:rPr>
              <w:t>Cardiotocographs (CTG)</w:t>
            </w:r>
          </w:p>
          <w:p w14:paraId="26217349" w14:textId="77777777" w:rsidR="00847705" w:rsidRPr="008F7DD1" w:rsidRDefault="00847705" w:rsidP="00847705">
            <w:pPr>
              <w:keepNext/>
              <w:keepLines/>
              <w:numPr>
                <w:ilvl w:val="0"/>
                <w:numId w:val="24"/>
              </w:numPr>
              <w:tabs>
                <w:tab w:val="num" w:pos="322"/>
              </w:tabs>
              <w:spacing w:after="0" w:line="240" w:lineRule="auto"/>
              <w:ind w:hanging="680"/>
              <w:rPr>
                <w:rFonts w:ascii="Arial Narrow" w:eastAsia="MS Mincho" w:hAnsi="Arial Narrow" w:cs="Arial"/>
                <w:sz w:val="16"/>
                <w:szCs w:val="16"/>
              </w:rPr>
            </w:pPr>
            <w:r w:rsidRPr="00B939A4">
              <w:rPr>
                <w:rFonts w:ascii="Arial Narrow" w:eastAsia="MS Mincho" w:hAnsi="Arial Narrow" w:cs="Arial"/>
                <w:sz w:val="16"/>
                <w:szCs w:val="16"/>
              </w:rPr>
              <w:t>Telemetry units</w:t>
            </w:r>
          </w:p>
        </w:tc>
      </w:tr>
      <w:tr w:rsidR="00847705" w14:paraId="79E6435C" w14:textId="77777777" w:rsidTr="00860CBD">
        <w:tc>
          <w:tcPr>
            <w:tcW w:w="2885" w:type="dxa"/>
            <w:tcBorders>
              <w:top w:val="single" w:sz="4" w:space="0" w:color="auto"/>
              <w:bottom w:val="nil"/>
              <w:right w:val="nil"/>
            </w:tcBorders>
          </w:tcPr>
          <w:p w14:paraId="6864196C" w14:textId="77777777" w:rsidR="00847705" w:rsidRPr="00E66ED0" w:rsidRDefault="00847705" w:rsidP="00847705">
            <w:pPr>
              <w:pStyle w:val="DHHSbody"/>
              <w:numPr>
                <w:ilvl w:val="0"/>
                <w:numId w:val="34"/>
              </w:numPr>
              <w:spacing w:before="40" w:after="0" w:line="240" w:lineRule="auto"/>
              <w:ind w:left="397" w:hanging="357"/>
              <w:rPr>
                <w:rFonts w:ascii="Arial Narrow" w:hAnsi="Arial Narrow" w:cs="Arial"/>
                <w:sz w:val="16"/>
                <w:szCs w:val="16"/>
              </w:rPr>
            </w:pPr>
            <w:r w:rsidRPr="00E66ED0">
              <w:rPr>
                <w:rFonts w:ascii="Arial Narrow" w:hAnsi="Arial Narrow" w:cs="Arial"/>
                <w:sz w:val="16"/>
                <w:szCs w:val="16"/>
              </w:rPr>
              <w:t>Operating room tables</w:t>
            </w:r>
          </w:p>
        </w:tc>
        <w:tc>
          <w:tcPr>
            <w:tcW w:w="3197" w:type="dxa"/>
            <w:tcBorders>
              <w:top w:val="single" w:sz="4" w:space="0" w:color="auto"/>
              <w:left w:val="nil"/>
              <w:bottom w:val="nil"/>
              <w:right w:val="nil"/>
            </w:tcBorders>
          </w:tcPr>
          <w:p w14:paraId="63302CC2" w14:textId="77777777" w:rsidR="00847705" w:rsidRDefault="00847705" w:rsidP="00860CBD">
            <w:pPr>
              <w:pStyle w:val="DHHSbody"/>
              <w:spacing w:after="0" w:line="240" w:lineRule="auto"/>
              <w:rPr>
                <w:rFonts w:eastAsia="Times New Roman"/>
                <w:b/>
              </w:rPr>
            </w:pPr>
          </w:p>
        </w:tc>
        <w:tc>
          <w:tcPr>
            <w:tcW w:w="3528" w:type="dxa"/>
            <w:tcBorders>
              <w:top w:val="single" w:sz="4" w:space="0" w:color="auto"/>
              <w:left w:val="nil"/>
              <w:bottom w:val="nil"/>
            </w:tcBorders>
          </w:tcPr>
          <w:p w14:paraId="4A31F73A" w14:textId="77777777" w:rsidR="00847705" w:rsidRDefault="00847705" w:rsidP="00860CBD">
            <w:pPr>
              <w:pStyle w:val="DHHSbody"/>
              <w:spacing w:after="0" w:line="240" w:lineRule="auto"/>
              <w:rPr>
                <w:rFonts w:eastAsia="Times New Roman"/>
                <w:b/>
              </w:rPr>
            </w:pPr>
          </w:p>
        </w:tc>
      </w:tr>
      <w:tr w:rsidR="00847705" w14:paraId="73B7865F" w14:textId="77777777" w:rsidTr="00860CBD">
        <w:tc>
          <w:tcPr>
            <w:tcW w:w="2885" w:type="dxa"/>
            <w:tcBorders>
              <w:top w:val="nil"/>
              <w:right w:val="nil"/>
            </w:tcBorders>
          </w:tcPr>
          <w:p w14:paraId="11B311B7" w14:textId="77777777" w:rsidR="00847705" w:rsidRPr="00E66ED0" w:rsidRDefault="00847705" w:rsidP="00847705">
            <w:pPr>
              <w:pStyle w:val="DHHSbody"/>
              <w:numPr>
                <w:ilvl w:val="0"/>
                <w:numId w:val="34"/>
              </w:numPr>
              <w:spacing w:before="40" w:after="0" w:line="240" w:lineRule="auto"/>
              <w:ind w:left="397" w:hanging="357"/>
              <w:rPr>
                <w:rFonts w:ascii="Arial Narrow" w:hAnsi="Arial Narrow" w:cs="Arial"/>
                <w:sz w:val="16"/>
                <w:szCs w:val="16"/>
              </w:rPr>
            </w:pPr>
            <w:r w:rsidRPr="00E66ED0">
              <w:rPr>
                <w:rFonts w:ascii="Arial Narrow" w:hAnsi="Arial Narrow" w:cs="Arial"/>
                <w:sz w:val="16"/>
                <w:szCs w:val="16"/>
              </w:rPr>
              <w:t>Patient lifting equipment</w:t>
            </w:r>
          </w:p>
        </w:tc>
        <w:tc>
          <w:tcPr>
            <w:tcW w:w="3197" w:type="dxa"/>
            <w:tcBorders>
              <w:top w:val="nil"/>
              <w:left w:val="nil"/>
              <w:right w:val="nil"/>
            </w:tcBorders>
          </w:tcPr>
          <w:p w14:paraId="1DBB6589" w14:textId="77777777" w:rsidR="00847705" w:rsidRDefault="00847705" w:rsidP="00860CBD">
            <w:pPr>
              <w:pStyle w:val="DHHSbody"/>
              <w:spacing w:after="0" w:line="240" w:lineRule="auto"/>
              <w:rPr>
                <w:rFonts w:eastAsia="Times New Roman"/>
                <w:b/>
              </w:rPr>
            </w:pPr>
            <w:r w:rsidRPr="00B939A4">
              <w:rPr>
                <w:rFonts w:ascii="Arial Narrow" w:hAnsi="Arial Narrow" w:cs="Arial"/>
                <w:bCs/>
                <w:i/>
                <w:iCs/>
                <w:sz w:val="16"/>
                <w:szCs w:val="16"/>
              </w:rPr>
              <w:t>(must comply with the Victorian Nurse Back Injury Program)</w:t>
            </w:r>
          </w:p>
        </w:tc>
        <w:tc>
          <w:tcPr>
            <w:tcW w:w="3528" w:type="dxa"/>
            <w:tcBorders>
              <w:top w:val="nil"/>
              <w:left w:val="nil"/>
            </w:tcBorders>
          </w:tcPr>
          <w:p w14:paraId="3932FA42" w14:textId="77777777" w:rsidR="00847705" w:rsidRDefault="00847705" w:rsidP="00860CBD">
            <w:pPr>
              <w:pStyle w:val="DHHSbody"/>
              <w:spacing w:after="0" w:line="240" w:lineRule="auto"/>
              <w:rPr>
                <w:rFonts w:eastAsia="Times New Roman"/>
                <w:b/>
              </w:rPr>
            </w:pPr>
          </w:p>
        </w:tc>
      </w:tr>
      <w:tr w:rsidR="00847705" w14:paraId="4CF85032" w14:textId="77777777" w:rsidTr="00860CBD">
        <w:tc>
          <w:tcPr>
            <w:tcW w:w="2885" w:type="dxa"/>
            <w:tcBorders>
              <w:bottom w:val="single" w:sz="4" w:space="0" w:color="auto"/>
              <w:right w:val="nil"/>
            </w:tcBorders>
          </w:tcPr>
          <w:p w14:paraId="62AAE6E4" w14:textId="77777777" w:rsidR="00847705" w:rsidRPr="00E66ED0" w:rsidRDefault="00847705" w:rsidP="00847705">
            <w:pPr>
              <w:pStyle w:val="DHHSbody"/>
              <w:numPr>
                <w:ilvl w:val="0"/>
                <w:numId w:val="34"/>
              </w:numPr>
              <w:spacing w:before="40" w:after="0" w:line="240" w:lineRule="auto"/>
              <w:ind w:left="397" w:hanging="357"/>
              <w:rPr>
                <w:rFonts w:ascii="Arial Narrow" w:hAnsi="Arial Narrow" w:cs="Arial"/>
                <w:sz w:val="16"/>
                <w:szCs w:val="16"/>
              </w:rPr>
            </w:pPr>
            <w:r w:rsidRPr="00E66ED0">
              <w:rPr>
                <w:rFonts w:ascii="Arial Narrow" w:hAnsi="Arial Narrow" w:cs="Arial"/>
                <w:sz w:val="16"/>
                <w:szCs w:val="16"/>
              </w:rPr>
              <w:t>Pumps</w:t>
            </w:r>
          </w:p>
        </w:tc>
        <w:tc>
          <w:tcPr>
            <w:tcW w:w="3197" w:type="dxa"/>
            <w:tcBorders>
              <w:left w:val="nil"/>
              <w:bottom w:val="single" w:sz="4" w:space="0" w:color="auto"/>
              <w:right w:val="nil"/>
            </w:tcBorders>
          </w:tcPr>
          <w:p w14:paraId="5168A6BF" w14:textId="77777777" w:rsidR="00847705" w:rsidRDefault="00847705" w:rsidP="00847705">
            <w:pPr>
              <w:keepNext/>
              <w:keepLines/>
              <w:numPr>
                <w:ilvl w:val="0"/>
                <w:numId w:val="24"/>
              </w:numPr>
              <w:tabs>
                <w:tab w:val="num" w:pos="322"/>
              </w:tabs>
              <w:spacing w:before="40" w:after="0" w:line="240" w:lineRule="auto"/>
              <w:ind w:left="324" w:hanging="284"/>
              <w:rPr>
                <w:rFonts w:ascii="Arial Narrow" w:eastAsia="MS Mincho" w:hAnsi="Arial Narrow" w:cs="Arial"/>
                <w:sz w:val="16"/>
                <w:szCs w:val="16"/>
              </w:rPr>
            </w:pPr>
            <w:r w:rsidRPr="00B939A4">
              <w:rPr>
                <w:rFonts w:ascii="Arial Narrow" w:eastAsia="MS Mincho" w:hAnsi="Arial Narrow" w:cs="Arial"/>
                <w:sz w:val="16"/>
                <w:szCs w:val="16"/>
              </w:rPr>
              <w:t>Infusion pumps, general purpose volumetric</w:t>
            </w:r>
          </w:p>
          <w:p w14:paraId="36D1D922" w14:textId="77777777" w:rsidR="00847705" w:rsidRPr="00094CF2" w:rsidRDefault="00847705" w:rsidP="00847705">
            <w:pPr>
              <w:keepLines/>
              <w:numPr>
                <w:ilvl w:val="0"/>
                <w:numId w:val="24"/>
              </w:numPr>
              <w:tabs>
                <w:tab w:val="num" w:pos="322"/>
              </w:tabs>
              <w:spacing w:after="0" w:line="240" w:lineRule="auto"/>
              <w:ind w:hanging="680"/>
              <w:rPr>
                <w:rFonts w:ascii="Arial Narrow" w:eastAsia="MS Mincho" w:hAnsi="Arial Narrow" w:cs="Arial"/>
                <w:sz w:val="16"/>
                <w:szCs w:val="16"/>
              </w:rPr>
            </w:pPr>
            <w:r w:rsidRPr="00B939A4">
              <w:rPr>
                <w:rFonts w:ascii="Arial Narrow" w:eastAsia="MS Mincho" w:hAnsi="Arial Narrow" w:cs="Arial"/>
                <w:sz w:val="16"/>
                <w:szCs w:val="16"/>
              </w:rPr>
              <w:t>Infusion pumps, patient care analgesia (PCA)</w:t>
            </w:r>
          </w:p>
        </w:tc>
        <w:tc>
          <w:tcPr>
            <w:tcW w:w="3528" w:type="dxa"/>
            <w:tcBorders>
              <w:left w:val="nil"/>
              <w:bottom w:val="single" w:sz="4" w:space="0" w:color="auto"/>
            </w:tcBorders>
          </w:tcPr>
          <w:p w14:paraId="2B83CED6" w14:textId="77777777" w:rsidR="00847705" w:rsidRDefault="00847705" w:rsidP="00847705">
            <w:pPr>
              <w:keepNext/>
              <w:keepLines/>
              <w:numPr>
                <w:ilvl w:val="0"/>
                <w:numId w:val="24"/>
              </w:numPr>
              <w:tabs>
                <w:tab w:val="num" w:pos="322"/>
              </w:tabs>
              <w:spacing w:before="40" w:after="0" w:line="240" w:lineRule="auto"/>
              <w:ind w:left="324" w:hanging="284"/>
              <w:rPr>
                <w:rFonts w:ascii="Arial Narrow" w:eastAsia="MS Mincho" w:hAnsi="Arial Narrow" w:cs="Arial"/>
                <w:sz w:val="16"/>
                <w:szCs w:val="16"/>
              </w:rPr>
            </w:pPr>
            <w:r w:rsidRPr="00B939A4">
              <w:rPr>
                <w:rFonts w:ascii="Arial Narrow" w:eastAsia="MS Mincho" w:hAnsi="Arial Narrow" w:cs="Arial"/>
                <w:sz w:val="16"/>
                <w:szCs w:val="16"/>
              </w:rPr>
              <w:t>Infusion pumps, epidural</w:t>
            </w:r>
          </w:p>
          <w:p w14:paraId="7AA2A747" w14:textId="77777777" w:rsidR="00847705" w:rsidRPr="00094CF2" w:rsidRDefault="00847705" w:rsidP="00847705">
            <w:pPr>
              <w:keepLines/>
              <w:numPr>
                <w:ilvl w:val="0"/>
                <w:numId w:val="24"/>
              </w:numPr>
              <w:tabs>
                <w:tab w:val="num" w:pos="322"/>
              </w:tabs>
              <w:spacing w:after="0" w:line="240" w:lineRule="auto"/>
              <w:ind w:hanging="682"/>
              <w:rPr>
                <w:rFonts w:ascii="Arial Narrow" w:eastAsia="MS Mincho" w:hAnsi="Arial Narrow" w:cs="Arial"/>
                <w:sz w:val="16"/>
                <w:szCs w:val="16"/>
              </w:rPr>
            </w:pPr>
            <w:r w:rsidRPr="00B939A4">
              <w:rPr>
                <w:rFonts w:ascii="Arial Narrow" w:eastAsia="MS Mincho" w:hAnsi="Arial Narrow" w:cs="Arial"/>
                <w:sz w:val="16"/>
                <w:szCs w:val="16"/>
              </w:rPr>
              <w:t>Syringe drivers</w:t>
            </w:r>
          </w:p>
        </w:tc>
      </w:tr>
      <w:tr w:rsidR="00847705" w14:paraId="5A8096FC" w14:textId="77777777" w:rsidTr="00860CBD">
        <w:tc>
          <w:tcPr>
            <w:tcW w:w="2885" w:type="dxa"/>
            <w:tcBorders>
              <w:bottom w:val="single" w:sz="4" w:space="0" w:color="auto"/>
              <w:right w:val="nil"/>
            </w:tcBorders>
          </w:tcPr>
          <w:p w14:paraId="6D295C50" w14:textId="77777777" w:rsidR="00847705" w:rsidRPr="00E66ED0" w:rsidRDefault="00847705" w:rsidP="00847705">
            <w:pPr>
              <w:pStyle w:val="DHHSbody"/>
              <w:numPr>
                <w:ilvl w:val="0"/>
                <w:numId w:val="34"/>
              </w:numPr>
              <w:spacing w:before="40" w:after="0" w:line="240" w:lineRule="auto"/>
              <w:ind w:left="397" w:hanging="357"/>
              <w:rPr>
                <w:rFonts w:ascii="Arial Narrow" w:hAnsi="Arial Narrow" w:cs="Arial"/>
                <w:sz w:val="16"/>
                <w:szCs w:val="16"/>
              </w:rPr>
            </w:pPr>
            <w:r w:rsidRPr="00E66ED0">
              <w:rPr>
                <w:rFonts w:ascii="Arial Narrow" w:hAnsi="Arial Narrow" w:cs="Arial"/>
                <w:sz w:val="16"/>
                <w:szCs w:val="16"/>
              </w:rPr>
              <w:t>Scopes</w:t>
            </w:r>
          </w:p>
        </w:tc>
        <w:tc>
          <w:tcPr>
            <w:tcW w:w="3197" w:type="dxa"/>
            <w:tcBorders>
              <w:left w:val="nil"/>
              <w:bottom w:val="single" w:sz="4" w:space="0" w:color="auto"/>
              <w:right w:val="nil"/>
            </w:tcBorders>
          </w:tcPr>
          <w:p w14:paraId="66C75435" w14:textId="77777777" w:rsidR="00847705" w:rsidRPr="00B939A4" w:rsidRDefault="00847705" w:rsidP="00847705">
            <w:pPr>
              <w:keepNext/>
              <w:keepLines/>
              <w:numPr>
                <w:ilvl w:val="0"/>
                <w:numId w:val="24"/>
              </w:numPr>
              <w:tabs>
                <w:tab w:val="num" w:pos="322"/>
              </w:tabs>
              <w:spacing w:before="40" w:after="0" w:line="240" w:lineRule="auto"/>
              <w:ind w:left="324" w:hanging="284"/>
              <w:rPr>
                <w:rFonts w:ascii="Arial Narrow" w:eastAsia="MS Mincho" w:hAnsi="Arial Narrow" w:cs="Arial"/>
                <w:sz w:val="16"/>
                <w:szCs w:val="16"/>
              </w:rPr>
            </w:pPr>
            <w:r w:rsidRPr="00B939A4">
              <w:rPr>
                <w:rFonts w:ascii="Arial Narrow" w:eastAsia="MS Mincho" w:hAnsi="Arial Narrow" w:cs="Arial"/>
                <w:sz w:val="16"/>
                <w:szCs w:val="16"/>
              </w:rPr>
              <w:t>Bronchoscopes</w:t>
            </w:r>
          </w:p>
          <w:p w14:paraId="07F66BDE" w14:textId="77777777" w:rsidR="00847705" w:rsidRDefault="00847705" w:rsidP="00847705">
            <w:pPr>
              <w:keepNext/>
              <w:keepLines/>
              <w:numPr>
                <w:ilvl w:val="0"/>
                <w:numId w:val="24"/>
              </w:numPr>
              <w:tabs>
                <w:tab w:val="num" w:pos="322"/>
              </w:tabs>
              <w:spacing w:after="0" w:line="240" w:lineRule="auto"/>
              <w:ind w:hanging="680"/>
              <w:rPr>
                <w:rFonts w:ascii="Arial Narrow" w:eastAsia="MS Mincho" w:hAnsi="Arial Narrow" w:cs="Arial"/>
                <w:sz w:val="16"/>
                <w:szCs w:val="16"/>
              </w:rPr>
            </w:pPr>
            <w:r w:rsidRPr="00B939A4">
              <w:rPr>
                <w:rFonts w:ascii="Arial Narrow" w:eastAsia="MS Mincho" w:hAnsi="Arial Narrow" w:cs="Arial"/>
                <w:sz w:val="16"/>
                <w:szCs w:val="16"/>
              </w:rPr>
              <w:t>Colonoscopes</w:t>
            </w:r>
          </w:p>
          <w:p w14:paraId="1394EBBC" w14:textId="77777777" w:rsidR="00847705" w:rsidRPr="00094CF2" w:rsidRDefault="00847705" w:rsidP="00847705">
            <w:pPr>
              <w:keepNext/>
              <w:keepLines/>
              <w:numPr>
                <w:ilvl w:val="0"/>
                <w:numId w:val="24"/>
              </w:numPr>
              <w:tabs>
                <w:tab w:val="num" w:pos="322"/>
              </w:tabs>
              <w:spacing w:after="0" w:line="240" w:lineRule="auto"/>
              <w:ind w:hanging="680"/>
              <w:rPr>
                <w:rFonts w:ascii="Arial Narrow" w:eastAsia="MS Mincho" w:hAnsi="Arial Narrow" w:cs="Arial"/>
                <w:sz w:val="16"/>
                <w:szCs w:val="16"/>
              </w:rPr>
            </w:pPr>
            <w:r w:rsidRPr="00B939A4">
              <w:rPr>
                <w:rFonts w:ascii="Arial Narrow" w:eastAsia="MS Mincho" w:hAnsi="Arial Narrow" w:cs="Arial"/>
                <w:sz w:val="16"/>
                <w:szCs w:val="16"/>
              </w:rPr>
              <w:t>Cystoscopes</w:t>
            </w:r>
          </w:p>
        </w:tc>
        <w:tc>
          <w:tcPr>
            <w:tcW w:w="3528" w:type="dxa"/>
            <w:tcBorders>
              <w:left w:val="nil"/>
              <w:bottom w:val="single" w:sz="4" w:space="0" w:color="auto"/>
            </w:tcBorders>
          </w:tcPr>
          <w:p w14:paraId="532434BB" w14:textId="77777777" w:rsidR="00847705" w:rsidRDefault="00847705" w:rsidP="00847705">
            <w:pPr>
              <w:keepNext/>
              <w:keepLines/>
              <w:numPr>
                <w:ilvl w:val="0"/>
                <w:numId w:val="24"/>
              </w:numPr>
              <w:tabs>
                <w:tab w:val="num" w:pos="322"/>
              </w:tabs>
              <w:spacing w:before="40" w:after="0" w:line="240" w:lineRule="auto"/>
              <w:ind w:left="324" w:hanging="284"/>
              <w:rPr>
                <w:rFonts w:ascii="Arial Narrow" w:eastAsia="MS Mincho" w:hAnsi="Arial Narrow" w:cs="Arial"/>
                <w:sz w:val="16"/>
                <w:szCs w:val="16"/>
              </w:rPr>
            </w:pPr>
            <w:r w:rsidRPr="00B939A4">
              <w:rPr>
                <w:rFonts w:ascii="Arial Narrow" w:eastAsia="MS Mincho" w:hAnsi="Arial Narrow" w:cs="Arial"/>
                <w:sz w:val="16"/>
                <w:szCs w:val="16"/>
              </w:rPr>
              <w:t>Rhinofibrescopes</w:t>
            </w:r>
          </w:p>
          <w:p w14:paraId="2F07D4EF" w14:textId="77777777" w:rsidR="00847705" w:rsidRPr="00094CF2" w:rsidRDefault="00847705" w:rsidP="00847705">
            <w:pPr>
              <w:keepNext/>
              <w:keepLines/>
              <w:numPr>
                <w:ilvl w:val="0"/>
                <w:numId w:val="24"/>
              </w:numPr>
              <w:tabs>
                <w:tab w:val="num" w:pos="322"/>
              </w:tabs>
              <w:spacing w:after="0" w:line="240" w:lineRule="auto"/>
              <w:ind w:hanging="680"/>
              <w:rPr>
                <w:rFonts w:ascii="Arial Narrow" w:eastAsia="MS Mincho" w:hAnsi="Arial Narrow" w:cs="Arial"/>
                <w:sz w:val="16"/>
                <w:szCs w:val="16"/>
              </w:rPr>
            </w:pPr>
            <w:r w:rsidRPr="00B939A4">
              <w:rPr>
                <w:rFonts w:ascii="Arial Narrow" w:eastAsia="MS Mincho" w:hAnsi="Arial Narrow" w:cs="Arial"/>
                <w:sz w:val="16"/>
                <w:szCs w:val="16"/>
              </w:rPr>
              <w:t>Gastroscopes</w:t>
            </w:r>
          </w:p>
        </w:tc>
      </w:tr>
      <w:tr w:rsidR="00847705" w14:paraId="355F74E3" w14:textId="77777777" w:rsidTr="00860CBD">
        <w:tc>
          <w:tcPr>
            <w:tcW w:w="2885" w:type="dxa"/>
            <w:tcBorders>
              <w:top w:val="single" w:sz="4" w:space="0" w:color="auto"/>
              <w:bottom w:val="nil"/>
              <w:right w:val="nil"/>
            </w:tcBorders>
          </w:tcPr>
          <w:p w14:paraId="122D2A4D" w14:textId="77777777" w:rsidR="00847705" w:rsidRPr="00E66ED0" w:rsidRDefault="00847705" w:rsidP="00847705">
            <w:pPr>
              <w:pStyle w:val="DHHSbody"/>
              <w:numPr>
                <w:ilvl w:val="0"/>
                <w:numId w:val="34"/>
              </w:numPr>
              <w:spacing w:before="40" w:after="0" w:line="240" w:lineRule="auto"/>
              <w:ind w:left="397" w:hanging="357"/>
              <w:rPr>
                <w:rFonts w:ascii="Arial Narrow" w:hAnsi="Arial Narrow" w:cs="Arial"/>
                <w:sz w:val="16"/>
                <w:szCs w:val="16"/>
              </w:rPr>
            </w:pPr>
            <w:r w:rsidRPr="00E66ED0">
              <w:rPr>
                <w:rFonts w:ascii="Arial Narrow" w:hAnsi="Arial Narrow" w:cs="Arial"/>
                <w:sz w:val="16"/>
                <w:szCs w:val="16"/>
              </w:rPr>
              <w:t>Sterilisers</w:t>
            </w:r>
          </w:p>
        </w:tc>
        <w:tc>
          <w:tcPr>
            <w:tcW w:w="3197" w:type="dxa"/>
            <w:tcBorders>
              <w:top w:val="single" w:sz="4" w:space="0" w:color="auto"/>
              <w:left w:val="nil"/>
              <w:bottom w:val="nil"/>
              <w:right w:val="nil"/>
            </w:tcBorders>
          </w:tcPr>
          <w:p w14:paraId="69BC7CE6" w14:textId="77777777" w:rsidR="00847705" w:rsidRDefault="00847705" w:rsidP="00860CBD">
            <w:pPr>
              <w:pStyle w:val="DHHSbody"/>
              <w:spacing w:after="0" w:line="240" w:lineRule="auto"/>
              <w:rPr>
                <w:rFonts w:eastAsia="Times New Roman"/>
                <w:b/>
              </w:rPr>
            </w:pPr>
          </w:p>
        </w:tc>
        <w:tc>
          <w:tcPr>
            <w:tcW w:w="3528" w:type="dxa"/>
            <w:tcBorders>
              <w:top w:val="single" w:sz="4" w:space="0" w:color="auto"/>
              <w:left w:val="nil"/>
              <w:bottom w:val="nil"/>
            </w:tcBorders>
          </w:tcPr>
          <w:p w14:paraId="7F1074D8" w14:textId="77777777" w:rsidR="00847705" w:rsidRDefault="00847705" w:rsidP="00860CBD">
            <w:pPr>
              <w:pStyle w:val="DHHSbody"/>
              <w:spacing w:after="0" w:line="240" w:lineRule="auto"/>
              <w:rPr>
                <w:rFonts w:eastAsia="Times New Roman"/>
                <w:b/>
              </w:rPr>
            </w:pPr>
          </w:p>
        </w:tc>
      </w:tr>
      <w:tr w:rsidR="00847705" w14:paraId="2C12B56E" w14:textId="77777777" w:rsidTr="00860CBD">
        <w:tc>
          <w:tcPr>
            <w:tcW w:w="2885" w:type="dxa"/>
            <w:tcBorders>
              <w:top w:val="nil"/>
              <w:bottom w:val="nil"/>
              <w:right w:val="nil"/>
            </w:tcBorders>
          </w:tcPr>
          <w:p w14:paraId="2A13EA07" w14:textId="77777777" w:rsidR="00847705" w:rsidRPr="00E66ED0" w:rsidRDefault="00847705" w:rsidP="00847705">
            <w:pPr>
              <w:pStyle w:val="DHHSbody"/>
              <w:numPr>
                <w:ilvl w:val="0"/>
                <w:numId w:val="34"/>
              </w:numPr>
              <w:spacing w:before="40" w:after="0" w:line="240" w:lineRule="auto"/>
              <w:ind w:left="397" w:hanging="357"/>
              <w:rPr>
                <w:rFonts w:ascii="Arial Narrow" w:hAnsi="Arial Narrow" w:cs="Arial"/>
                <w:sz w:val="16"/>
                <w:szCs w:val="16"/>
              </w:rPr>
            </w:pPr>
            <w:r w:rsidRPr="00E66ED0">
              <w:rPr>
                <w:rFonts w:ascii="Arial Narrow" w:hAnsi="Arial Narrow" w:cs="Arial"/>
                <w:sz w:val="16"/>
                <w:szCs w:val="16"/>
              </w:rPr>
              <w:t>Stereotactic units</w:t>
            </w:r>
          </w:p>
        </w:tc>
        <w:tc>
          <w:tcPr>
            <w:tcW w:w="3197" w:type="dxa"/>
            <w:tcBorders>
              <w:top w:val="nil"/>
              <w:left w:val="nil"/>
              <w:bottom w:val="nil"/>
              <w:right w:val="nil"/>
            </w:tcBorders>
          </w:tcPr>
          <w:p w14:paraId="5905E5E8" w14:textId="77777777" w:rsidR="00847705" w:rsidRDefault="00847705" w:rsidP="00860CBD">
            <w:pPr>
              <w:pStyle w:val="DHHSbody"/>
              <w:spacing w:after="0" w:line="240" w:lineRule="auto"/>
              <w:rPr>
                <w:rFonts w:eastAsia="Times New Roman"/>
                <w:b/>
              </w:rPr>
            </w:pPr>
          </w:p>
        </w:tc>
        <w:tc>
          <w:tcPr>
            <w:tcW w:w="3528" w:type="dxa"/>
            <w:tcBorders>
              <w:top w:val="nil"/>
              <w:left w:val="nil"/>
              <w:bottom w:val="nil"/>
            </w:tcBorders>
          </w:tcPr>
          <w:p w14:paraId="5251ED8A" w14:textId="77777777" w:rsidR="00847705" w:rsidRDefault="00847705" w:rsidP="00860CBD">
            <w:pPr>
              <w:pStyle w:val="DHHSbody"/>
              <w:spacing w:after="0" w:line="240" w:lineRule="auto"/>
              <w:rPr>
                <w:rFonts w:eastAsia="Times New Roman"/>
                <w:b/>
              </w:rPr>
            </w:pPr>
          </w:p>
        </w:tc>
      </w:tr>
      <w:tr w:rsidR="00847705" w14:paraId="1F7394B9" w14:textId="77777777" w:rsidTr="00860CBD">
        <w:tc>
          <w:tcPr>
            <w:tcW w:w="2885" w:type="dxa"/>
            <w:tcBorders>
              <w:top w:val="nil"/>
              <w:bottom w:val="nil"/>
              <w:right w:val="nil"/>
            </w:tcBorders>
          </w:tcPr>
          <w:p w14:paraId="64C6FED2" w14:textId="77777777" w:rsidR="00847705" w:rsidRPr="00E66ED0" w:rsidRDefault="00847705" w:rsidP="00847705">
            <w:pPr>
              <w:pStyle w:val="DHHSbody"/>
              <w:numPr>
                <w:ilvl w:val="0"/>
                <w:numId w:val="34"/>
              </w:numPr>
              <w:spacing w:before="40" w:after="0" w:line="240" w:lineRule="auto"/>
              <w:ind w:left="397" w:hanging="357"/>
              <w:rPr>
                <w:rFonts w:ascii="Arial Narrow" w:hAnsi="Arial Narrow" w:cs="Arial"/>
                <w:sz w:val="16"/>
                <w:szCs w:val="16"/>
              </w:rPr>
            </w:pPr>
            <w:r w:rsidRPr="00E66ED0">
              <w:rPr>
                <w:rFonts w:ascii="Arial Narrow" w:hAnsi="Arial Narrow" w:cs="Arial"/>
                <w:sz w:val="16"/>
                <w:szCs w:val="16"/>
              </w:rPr>
              <w:t>Ventilators</w:t>
            </w:r>
          </w:p>
        </w:tc>
        <w:tc>
          <w:tcPr>
            <w:tcW w:w="3197" w:type="dxa"/>
            <w:tcBorders>
              <w:top w:val="nil"/>
              <w:left w:val="nil"/>
              <w:bottom w:val="nil"/>
              <w:right w:val="nil"/>
            </w:tcBorders>
          </w:tcPr>
          <w:p w14:paraId="412AB187" w14:textId="77777777" w:rsidR="00847705" w:rsidRDefault="00847705" w:rsidP="00860CBD">
            <w:pPr>
              <w:pStyle w:val="DHHSbody"/>
              <w:spacing w:after="0" w:line="240" w:lineRule="auto"/>
              <w:rPr>
                <w:rFonts w:eastAsia="Times New Roman"/>
                <w:b/>
              </w:rPr>
            </w:pPr>
          </w:p>
        </w:tc>
        <w:tc>
          <w:tcPr>
            <w:tcW w:w="3528" w:type="dxa"/>
            <w:tcBorders>
              <w:top w:val="nil"/>
              <w:left w:val="nil"/>
              <w:bottom w:val="nil"/>
            </w:tcBorders>
          </w:tcPr>
          <w:p w14:paraId="1DE96FD2" w14:textId="77777777" w:rsidR="00847705" w:rsidRDefault="00847705" w:rsidP="00860CBD">
            <w:pPr>
              <w:pStyle w:val="DHHSbody"/>
              <w:spacing w:after="0" w:line="240" w:lineRule="auto"/>
              <w:rPr>
                <w:rFonts w:eastAsia="Times New Roman"/>
                <w:b/>
              </w:rPr>
            </w:pPr>
          </w:p>
        </w:tc>
      </w:tr>
      <w:tr w:rsidR="00847705" w14:paraId="763627E7" w14:textId="77777777" w:rsidTr="00860CBD">
        <w:tc>
          <w:tcPr>
            <w:tcW w:w="2885" w:type="dxa"/>
            <w:tcBorders>
              <w:top w:val="nil"/>
              <w:right w:val="nil"/>
            </w:tcBorders>
          </w:tcPr>
          <w:p w14:paraId="301D30FC" w14:textId="77777777" w:rsidR="00847705" w:rsidRPr="00E66ED0" w:rsidRDefault="00847705" w:rsidP="00847705">
            <w:pPr>
              <w:pStyle w:val="DHHSbody"/>
              <w:numPr>
                <w:ilvl w:val="0"/>
                <w:numId w:val="34"/>
              </w:numPr>
              <w:spacing w:before="40" w:after="0" w:line="240" w:lineRule="auto"/>
              <w:ind w:left="397" w:hanging="357"/>
              <w:rPr>
                <w:rFonts w:ascii="Arial Narrow" w:hAnsi="Arial Narrow" w:cs="Arial"/>
                <w:sz w:val="16"/>
                <w:szCs w:val="16"/>
              </w:rPr>
            </w:pPr>
            <w:r w:rsidRPr="00E66ED0">
              <w:rPr>
                <w:rFonts w:ascii="Arial Narrow" w:hAnsi="Arial Narrow" w:cs="Arial"/>
                <w:sz w:val="16"/>
                <w:szCs w:val="16"/>
              </w:rPr>
              <w:t>Washer disinfector units</w:t>
            </w:r>
          </w:p>
        </w:tc>
        <w:tc>
          <w:tcPr>
            <w:tcW w:w="3197" w:type="dxa"/>
            <w:tcBorders>
              <w:top w:val="nil"/>
              <w:left w:val="nil"/>
              <w:right w:val="nil"/>
            </w:tcBorders>
          </w:tcPr>
          <w:p w14:paraId="6AECFABA" w14:textId="77777777" w:rsidR="00847705" w:rsidRDefault="00847705" w:rsidP="00860CBD">
            <w:pPr>
              <w:pStyle w:val="DHHSbody"/>
              <w:spacing w:after="0" w:line="240" w:lineRule="auto"/>
              <w:rPr>
                <w:rFonts w:eastAsia="Times New Roman"/>
                <w:b/>
              </w:rPr>
            </w:pPr>
          </w:p>
        </w:tc>
        <w:tc>
          <w:tcPr>
            <w:tcW w:w="3528" w:type="dxa"/>
            <w:tcBorders>
              <w:top w:val="nil"/>
              <w:left w:val="nil"/>
            </w:tcBorders>
          </w:tcPr>
          <w:p w14:paraId="205BA0D7" w14:textId="77777777" w:rsidR="00847705" w:rsidRDefault="00847705" w:rsidP="00860CBD">
            <w:pPr>
              <w:pStyle w:val="DHHSbody"/>
              <w:spacing w:after="0" w:line="240" w:lineRule="auto"/>
              <w:rPr>
                <w:rFonts w:eastAsia="Times New Roman"/>
                <w:b/>
              </w:rPr>
            </w:pPr>
          </w:p>
        </w:tc>
      </w:tr>
    </w:tbl>
    <w:p w14:paraId="16A5B3EB" w14:textId="77777777" w:rsidR="00847705" w:rsidRPr="00860CBD" w:rsidRDefault="00847705" w:rsidP="00847705">
      <w:pPr>
        <w:pStyle w:val="Heading1"/>
        <w:rPr>
          <w:rFonts w:ascii="Arial" w:hAnsi="Arial" w:cs="Arial"/>
          <w:color w:val="C00000"/>
          <w:sz w:val="32"/>
        </w:rPr>
      </w:pPr>
      <w:bookmarkStart w:id="101" w:name="_Toc421802076"/>
      <w:bookmarkStart w:id="102" w:name="_Toc422312524"/>
      <w:bookmarkStart w:id="103" w:name="_Toc449958988"/>
      <w:bookmarkStart w:id="104" w:name="_Toc19087670"/>
      <w:bookmarkStart w:id="105" w:name="_Toc19174067"/>
      <w:bookmarkStart w:id="106" w:name="_Toc78795404"/>
      <w:r w:rsidRPr="00860CBD">
        <w:rPr>
          <w:rFonts w:ascii="Arial" w:hAnsi="Arial" w:cs="Arial"/>
          <w:color w:val="C00000"/>
          <w:sz w:val="32"/>
        </w:rPr>
        <w:lastRenderedPageBreak/>
        <w:t>Appendix 1C: Engineering Infrastructure Replacement Program – High Value Statewide Replacement Fund and Specific-purpose capital grant</w:t>
      </w:r>
      <w:bookmarkEnd w:id="101"/>
      <w:bookmarkEnd w:id="102"/>
      <w:bookmarkEnd w:id="103"/>
      <w:r w:rsidRPr="00860CBD">
        <w:rPr>
          <w:rFonts w:ascii="Arial" w:hAnsi="Arial" w:cs="Arial"/>
          <w:color w:val="C00000"/>
          <w:sz w:val="32"/>
        </w:rPr>
        <w:t xml:space="preserve"> – Eligible in-scope items</w:t>
      </w:r>
      <w:bookmarkEnd w:id="104"/>
      <w:bookmarkEnd w:id="105"/>
      <w:bookmarkEnd w:id="106"/>
      <w:r w:rsidRPr="00860CBD">
        <w:rPr>
          <w:rFonts w:ascii="Arial" w:hAnsi="Arial" w:cs="Arial"/>
          <w:color w:val="C00000"/>
          <w:sz w:val="32"/>
        </w:rPr>
        <w:t xml:space="preserve"> </w:t>
      </w:r>
    </w:p>
    <w:p w14:paraId="6DF40088" w14:textId="77777777" w:rsidR="00847705" w:rsidRPr="009D65DE" w:rsidRDefault="00847705" w:rsidP="00847705">
      <w:pPr>
        <w:rPr>
          <w:rFonts w:ascii="Arial" w:eastAsia="MS Mincho" w:hAnsi="Arial" w:cs="Arial"/>
          <w:color w:val="000000"/>
          <w:lang w:eastAsia="en-AU"/>
        </w:rPr>
      </w:pPr>
      <w:r w:rsidRPr="009D65DE">
        <w:rPr>
          <w:rFonts w:ascii="Arial" w:eastAsia="MS Mincho" w:hAnsi="Arial" w:cs="Arial"/>
        </w:rPr>
        <w:t xml:space="preserve">Replacements of existing owned engineering infrastructure assets under the High Value Statewide Replacement Fund and </w:t>
      </w:r>
      <w:r>
        <w:rPr>
          <w:rFonts w:ascii="Arial" w:eastAsia="MS Mincho" w:hAnsi="Arial" w:cs="Arial"/>
        </w:rPr>
        <w:t>S</w:t>
      </w:r>
      <w:r w:rsidRPr="009D65DE">
        <w:rPr>
          <w:rFonts w:ascii="Arial" w:eastAsia="MS Mincho" w:hAnsi="Arial" w:cs="Arial"/>
        </w:rPr>
        <w:t xml:space="preserve">pecific-purpose capital grant are to sustain existing services only. The following assets are examples of the in-scope items for funding consideration. Infrastructure/assets considered for replacement through the High Value Statewide Replacement Fund are single items costing more than $300,000 (excluding GST). </w:t>
      </w:r>
      <w:r w:rsidRPr="009D65DE">
        <w:rPr>
          <w:rFonts w:ascii="Arial" w:eastAsia="MS Mincho" w:hAnsi="Arial" w:cs="Arial"/>
          <w:color w:val="000000"/>
          <w:lang w:eastAsia="en-AU"/>
        </w:rPr>
        <w:t xml:space="preserve">Aggregated items are excluded from the High Value Statewide Replacement Fund. </w:t>
      </w:r>
    </w:p>
    <w:p w14:paraId="44C54A28" w14:textId="77777777" w:rsidR="00847705" w:rsidRPr="009D65DE" w:rsidRDefault="00847705" w:rsidP="00847705">
      <w:pPr>
        <w:rPr>
          <w:rFonts w:ascii="Arial" w:eastAsia="MS Mincho" w:hAnsi="Arial" w:cs="Arial"/>
          <w:bCs/>
          <w:iCs/>
        </w:rPr>
      </w:pPr>
      <w:r w:rsidRPr="009D65DE">
        <w:rPr>
          <w:rFonts w:ascii="Arial" w:eastAsia="MS Mincho" w:hAnsi="Arial" w:cs="Arial"/>
          <w:color w:val="000000"/>
          <w:lang w:eastAsia="en-AU"/>
        </w:rPr>
        <w:t xml:space="preserve">Health services may consider the use of the </w:t>
      </w:r>
      <w:r>
        <w:rPr>
          <w:rFonts w:ascii="Arial" w:eastAsia="MS Mincho" w:hAnsi="Arial" w:cs="Arial"/>
          <w:color w:val="000000"/>
          <w:lang w:eastAsia="en-AU"/>
        </w:rPr>
        <w:t>Specific-purpose capital grant</w:t>
      </w:r>
      <w:r w:rsidRPr="009D65DE">
        <w:rPr>
          <w:rFonts w:ascii="Arial" w:eastAsia="MS Mincho" w:hAnsi="Arial" w:cs="Arial"/>
          <w:color w:val="000000"/>
          <w:lang w:eastAsia="en-AU"/>
        </w:rPr>
        <w:t xml:space="preserve"> for scoping of highest risk eligible engineering infrastructure projects. </w:t>
      </w:r>
      <w:r w:rsidRPr="009D65DE">
        <w:rPr>
          <w:rFonts w:ascii="Arial" w:eastAsia="MS Mincho" w:hAnsi="Arial" w:cs="Arial"/>
          <w:bCs/>
          <w:iCs/>
        </w:rPr>
        <w:t>The grant can also be used to replace engineering infrastructure greater than $300,000 (excluding GST) if the health service considers it to be the highest risk of all the outstanding in-scope assets.</w:t>
      </w:r>
    </w:p>
    <w:tbl>
      <w:tblPr>
        <w:tblW w:w="10494" w:type="dxa"/>
        <w:tblCellMar>
          <w:left w:w="57" w:type="dxa"/>
          <w:right w:w="57" w:type="dxa"/>
        </w:tblCellMar>
        <w:tblLook w:val="04A0" w:firstRow="1" w:lastRow="0" w:firstColumn="1" w:lastColumn="0" w:noHBand="0" w:noVBand="1"/>
      </w:tblPr>
      <w:tblGrid>
        <w:gridCol w:w="1858"/>
        <w:gridCol w:w="3444"/>
        <w:gridCol w:w="2640"/>
        <w:gridCol w:w="2552"/>
      </w:tblGrid>
      <w:tr w:rsidR="00847705" w:rsidRPr="00F41EA6" w14:paraId="7807C372" w14:textId="77777777" w:rsidTr="00860CBD">
        <w:trPr>
          <w:trHeight w:val="288"/>
        </w:trPr>
        <w:tc>
          <w:tcPr>
            <w:tcW w:w="1858" w:type="dxa"/>
            <w:vMerge w:val="restart"/>
            <w:shd w:val="clear" w:color="auto" w:fill="auto"/>
            <w:hideMark/>
          </w:tcPr>
          <w:p w14:paraId="5FBAB7F9" w14:textId="77777777" w:rsidR="00847705" w:rsidRPr="00F41EA6" w:rsidRDefault="00847705" w:rsidP="00860CBD">
            <w:pPr>
              <w:rPr>
                <w:rFonts w:ascii="Arial Narrow" w:hAnsi="Arial Narrow"/>
                <w:b/>
                <w:bCs/>
                <w:color w:val="000000"/>
                <w:sz w:val="18"/>
                <w:szCs w:val="18"/>
                <w:lang w:eastAsia="en-AU"/>
              </w:rPr>
            </w:pPr>
            <w:bookmarkStart w:id="107" w:name="_Toc385947329"/>
            <w:r w:rsidRPr="00F41EA6">
              <w:rPr>
                <w:rFonts w:ascii="Arial Narrow" w:hAnsi="Arial Narrow"/>
                <w:b/>
                <w:bCs/>
                <w:color w:val="000000"/>
                <w:sz w:val="18"/>
                <w:szCs w:val="18"/>
                <w:lang w:eastAsia="en-AU"/>
              </w:rPr>
              <w:t>1. Air-conditioning</w:t>
            </w:r>
          </w:p>
        </w:tc>
        <w:tc>
          <w:tcPr>
            <w:tcW w:w="3444" w:type="dxa"/>
            <w:shd w:val="clear" w:color="auto" w:fill="auto"/>
            <w:hideMark/>
          </w:tcPr>
          <w:p w14:paraId="1930A453"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xml:space="preserve">   </w:t>
            </w:r>
            <w:r w:rsidRPr="00F41EA6">
              <w:rPr>
                <w:rFonts w:ascii="Arial Narrow" w:eastAsia="Symbol" w:hAnsi="Arial Narrow" w:cs="Symbol"/>
                <w:color w:val="000000"/>
                <w:sz w:val="18"/>
                <w:szCs w:val="18"/>
                <w:lang w:eastAsia="en-AU"/>
              </w:rPr>
              <w:t>Airhandling unit</w:t>
            </w:r>
          </w:p>
        </w:tc>
        <w:tc>
          <w:tcPr>
            <w:tcW w:w="2640" w:type="dxa"/>
            <w:shd w:val="clear" w:color="auto" w:fill="auto"/>
            <w:hideMark/>
          </w:tcPr>
          <w:p w14:paraId="7A1CC7F6"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Control system</w:t>
            </w:r>
          </w:p>
        </w:tc>
        <w:tc>
          <w:tcPr>
            <w:tcW w:w="2552" w:type="dxa"/>
            <w:shd w:val="clear" w:color="auto" w:fill="auto"/>
            <w:hideMark/>
          </w:tcPr>
          <w:p w14:paraId="3D3010F8" w14:textId="77777777" w:rsidR="00847705" w:rsidRPr="00F41EA6" w:rsidRDefault="00847705" w:rsidP="00860CBD">
            <w:pPr>
              <w:ind w:firstLineChars="18" w:firstLine="32"/>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xml:space="preserve">   </w:t>
            </w:r>
            <w:r w:rsidRPr="00F41EA6">
              <w:rPr>
                <w:rFonts w:ascii="Arial Narrow" w:eastAsia="Symbol" w:hAnsi="Arial Narrow" w:cs="Symbol"/>
                <w:color w:val="000000"/>
                <w:sz w:val="18"/>
                <w:szCs w:val="18"/>
                <w:lang w:eastAsia="en-AU"/>
              </w:rPr>
              <w:t>Heat rejection unit</w:t>
            </w:r>
          </w:p>
        </w:tc>
      </w:tr>
      <w:tr w:rsidR="00847705" w:rsidRPr="00F41EA6" w14:paraId="4667CE41" w14:textId="77777777" w:rsidTr="00860CBD">
        <w:trPr>
          <w:trHeight w:val="288"/>
        </w:trPr>
        <w:tc>
          <w:tcPr>
            <w:tcW w:w="1858" w:type="dxa"/>
            <w:vMerge/>
            <w:vAlign w:val="center"/>
            <w:hideMark/>
          </w:tcPr>
          <w:p w14:paraId="5CE1E5F2" w14:textId="77777777" w:rsidR="00847705" w:rsidRPr="00F41EA6" w:rsidRDefault="00847705" w:rsidP="00860CBD">
            <w:pPr>
              <w:rPr>
                <w:rFonts w:ascii="Arial Narrow" w:hAnsi="Arial Narrow"/>
                <w:b/>
                <w:bCs/>
                <w:color w:val="000000"/>
                <w:sz w:val="18"/>
                <w:szCs w:val="18"/>
                <w:lang w:eastAsia="en-AU"/>
              </w:rPr>
            </w:pPr>
          </w:p>
        </w:tc>
        <w:tc>
          <w:tcPr>
            <w:tcW w:w="3444" w:type="dxa"/>
            <w:shd w:val="clear" w:color="auto" w:fill="auto"/>
            <w:hideMark/>
          </w:tcPr>
          <w:p w14:paraId="613F66BA"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7E2DEB">
              <w:rPr>
                <w:rFonts w:ascii="Arial Narrow" w:eastAsia="Symbol" w:hAnsi="Arial Narrow"/>
                <w:color w:val="000000"/>
                <w:sz w:val="18"/>
                <w:szCs w:val="18"/>
                <w:lang w:eastAsia="en-AU"/>
              </w:rPr>
              <w:t>C</w:t>
            </w:r>
            <w:r w:rsidRPr="00F41EA6">
              <w:rPr>
                <w:rFonts w:ascii="Arial Narrow" w:eastAsia="Symbol" w:hAnsi="Arial Narrow" w:cs="Symbol"/>
                <w:color w:val="000000"/>
                <w:sz w:val="18"/>
                <w:szCs w:val="18"/>
                <w:lang w:eastAsia="en-AU"/>
              </w:rPr>
              <w:t>hiller</w:t>
            </w:r>
          </w:p>
        </w:tc>
        <w:tc>
          <w:tcPr>
            <w:tcW w:w="2640" w:type="dxa"/>
            <w:shd w:val="clear" w:color="auto" w:fill="auto"/>
            <w:hideMark/>
          </w:tcPr>
          <w:p w14:paraId="5854EA66"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Cooling towers</w:t>
            </w:r>
          </w:p>
        </w:tc>
        <w:tc>
          <w:tcPr>
            <w:tcW w:w="2552" w:type="dxa"/>
            <w:shd w:val="clear" w:color="auto" w:fill="auto"/>
            <w:hideMark/>
          </w:tcPr>
          <w:p w14:paraId="4CB13C6C" w14:textId="77777777" w:rsidR="00847705" w:rsidRPr="00F41EA6" w:rsidRDefault="00847705" w:rsidP="00860CBD">
            <w:pPr>
              <w:ind w:firstLineChars="18" w:firstLine="32"/>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Pump</w:t>
            </w:r>
          </w:p>
        </w:tc>
      </w:tr>
      <w:tr w:rsidR="00847705" w:rsidRPr="00F41EA6" w14:paraId="358942FB" w14:textId="77777777" w:rsidTr="00860CBD">
        <w:trPr>
          <w:trHeight w:val="300"/>
        </w:trPr>
        <w:tc>
          <w:tcPr>
            <w:tcW w:w="1858" w:type="dxa"/>
            <w:vMerge/>
            <w:tcBorders>
              <w:bottom w:val="single" w:sz="4" w:space="0" w:color="auto"/>
            </w:tcBorders>
            <w:vAlign w:val="center"/>
            <w:hideMark/>
          </w:tcPr>
          <w:p w14:paraId="17607758" w14:textId="77777777" w:rsidR="00847705" w:rsidRPr="00F41EA6" w:rsidRDefault="00847705" w:rsidP="00860CBD">
            <w:pPr>
              <w:rPr>
                <w:rFonts w:ascii="Arial Narrow" w:hAnsi="Arial Narrow"/>
                <w:b/>
                <w:bCs/>
                <w:color w:val="000000"/>
                <w:sz w:val="18"/>
                <w:szCs w:val="18"/>
                <w:lang w:eastAsia="en-AU"/>
              </w:rPr>
            </w:pPr>
          </w:p>
        </w:tc>
        <w:tc>
          <w:tcPr>
            <w:tcW w:w="3444" w:type="dxa"/>
            <w:tcBorders>
              <w:bottom w:val="single" w:sz="4" w:space="0" w:color="auto"/>
            </w:tcBorders>
            <w:shd w:val="clear" w:color="auto" w:fill="auto"/>
            <w:hideMark/>
          </w:tcPr>
          <w:p w14:paraId="6ACF3BBD"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Condensing unit – direct expansion (D-X) plant</w:t>
            </w:r>
          </w:p>
        </w:tc>
        <w:tc>
          <w:tcPr>
            <w:tcW w:w="2640" w:type="dxa"/>
            <w:tcBorders>
              <w:bottom w:val="single" w:sz="4" w:space="0" w:color="auto"/>
            </w:tcBorders>
            <w:shd w:val="clear" w:color="auto" w:fill="auto"/>
            <w:hideMark/>
          </w:tcPr>
          <w:p w14:paraId="2B33BA85" w14:textId="77777777" w:rsidR="00847705" w:rsidRPr="00F41EA6" w:rsidRDefault="00847705" w:rsidP="00860CBD">
            <w:pPr>
              <w:rPr>
                <w:rFonts w:ascii="Symbol" w:hAnsi="Symbol"/>
                <w:color w:val="000000"/>
                <w:sz w:val="18"/>
                <w:szCs w:val="18"/>
                <w:lang w:eastAsia="en-AU"/>
              </w:rPr>
            </w:pPr>
            <w:r w:rsidRPr="00F41EA6">
              <w:rPr>
                <w:rFonts w:ascii="Symbol" w:hAnsi="Symbol"/>
                <w:color w:val="000000"/>
                <w:sz w:val="18"/>
                <w:szCs w:val="18"/>
                <w:lang w:eastAsia="en-AU"/>
              </w:rPr>
              <w:t></w:t>
            </w:r>
            <w:r w:rsidRPr="00F41EA6">
              <w:rPr>
                <w:rFonts w:ascii="Times New Roman" w:hAnsi="Times New Roman"/>
                <w:color w:val="000000"/>
                <w:sz w:val="14"/>
                <w:szCs w:val="14"/>
                <w:lang w:eastAsia="en-AU"/>
              </w:rPr>
              <w:t xml:space="preserve">   </w:t>
            </w:r>
            <w:r w:rsidRPr="00F41EA6">
              <w:rPr>
                <w:rFonts w:ascii="Arial Narrow" w:hAnsi="Arial Narrow"/>
                <w:color w:val="000000"/>
                <w:sz w:val="18"/>
                <w:szCs w:val="18"/>
                <w:lang w:eastAsia="en-AU"/>
              </w:rPr>
              <w:t>Ductwork</w:t>
            </w:r>
          </w:p>
        </w:tc>
        <w:tc>
          <w:tcPr>
            <w:tcW w:w="2552" w:type="dxa"/>
            <w:tcBorders>
              <w:bottom w:val="single" w:sz="4" w:space="0" w:color="auto"/>
            </w:tcBorders>
            <w:shd w:val="clear" w:color="auto" w:fill="auto"/>
            <w:hideMark/>
          </w:tcPr>
          <w:p w14:paraId="7A8759B4" w14:textId="77777777" w:rsidR="00847705" w:rsidRPr="00F41EA6" w:rsidRDefault="00847705" w:rsidP="00860CBD">
            <w:pPr>
              <w:ind w:firstLineChars="18" w:firstLine="32"/>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xml:space="preserve">   </w:t>
            </w:r>
            <w:r w:rsidRPr="00F41EA6">
              <w:rPr>
                <w:rFonts w:ascii="Arial Narrow" w:eastAsia="Symbol" w:hAnsi="Arial Narrow" w:cs="Symbol"/>
                <w:color w:val="000000"/>
                <w:sz w:val="18"/>
                <w:szCs w:val="18"/>
                <w:lang w:eastAsia="en-AU"/>
              </w:rPr>
              <w:t>Reticulation</w:t>
            </w:r>
          </w:p>
        </w:tc>
      </w:tr>
      <w:tr w:rsidR="00847705" w:rsidRPr="00F41EA6" w14:paraId="4D23A902" w14:textId="77777777" w:rsidTr="00860CBD">
        <w:trPr>
          <w:trHeight w:val="505"/>
        </w:trPr>
        <w:tc>
          <w:tcPr>
            <w:tcW w:w="1858" w:type="dxa"/>
            <w:vMerge w:val="restart"/>
            <w:tcBorders>
              <w:top w:val="single" w:sz="4" w:space="0" w:color="auto"/>
            </w:tcBorders>
            <w:shd w:val="clear" w:color="auto" w:fill="auto"/>
            <w:hideMark/>
          </w:tcPr>
          <w:p w14:paraId="6DDB62EF" w14:textId="77777777" w:rsidR="00847705" w:rsidRPr="00F41EA6" w:rsidRDefault="00847705" w:rsidP="00860CBD">
            <w:pPr>
              <w:rPr>
                <w:rFonts w:ascii="Arial Narrow" w:hAnsi="Arial Narrow"/>
                <w:b/>
                <w:bCs/>
                <w:color w:val="000000"/>
                <w:sz w:val="18"/>
                <w:szCs w:val="18"/>
                <w:lang w:eastAsia="en-AU"/>
              </w:rPr>
            </w:pPr>
            <w:r w:rsidRPr="00F41EA6">
              <w:rPr>
                <w:rFonts w:ascii="Arial Narrow" w:hAnsi="Arial Narrow"/>
                <w:b/>
                <w:bCs/>
                <w:color w:val="000000"/>
                <w:sz w:val="18"/>
                <w:szCs w:val="18"/>
                <w:lang w:eastAsia="en-AU"/>
              </w:rPr>
              <w:t>2. Communications systems</w:t>
            </w:r>
          </w:p>
        </w:tc>
        <w:tc>
          <w:tcPr>
            <w:tcW w:w="3444" w:type="dxa"/>
            <w:tcBorders>
              <w:top w:val="single" w:sz="4" w:space="0" w:color="auto"/>
            </w:tcBorders>
            <w:shd w:val="clear" w:color="auto" w:fill="auto"/>
            <w:hideMark/>
          </w:tcPr>
          <w:p w14:paraId="146F5D2B"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 xml:space="preserve">Nurse call </w:t>
            </w:r>
          </w:p>
        </w:tc>
        <w:tc>
          <w:tcPr>
            <w:tcW w:w="2640" w:type="dxa"/>
            <w:tcBorders>
              <w:top w:val="single" w:sz="4" w:space="0" w:color="auto"/>
            </w:tcBorders>
            <w:shd w:val="clear" w:color="auto" w:fill="auto"/>
            <w:hideMark/>
          </w:tcPr>
          <w:p w14:paraId="0F55F54B" w14:textId="77777777" w:rsidR="00847705" w:rsidRPr="00F41EA6" w:rsidRDefault="00847705" w:rsidP="00860CBD">
            <w:pPr>
              <w:ind w:left="227" w:hanging="227"/>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Voice over internet protocol (VOI</w:t>
            </w:r>
            <w:r>
              <w:rPr>
                <w:rFonts w:ascii="Arial Narrow" w:eastAsia="Symbol" w:hAnsi="Arial Narrow" w:cs="Symbol"/>
                <w:color w:val="000000"/>
                <w:sz w:val="18"/>
                <w:szCs w:val="18"/>
                <w:lang w:eastAsia="en-AU"/>
              </w:rPr>
              <w:t>P</w:t>
            </w:r>
            <w:r w:rsidRPr="00F41EA6">
              <w:rPr>
                <w:rFonts w:ascii="Arial Narrow" w:eastAsia="Symbol" w:hAnsi="Arial Narrow" w:cs="Symbol"/>
                <w:color w:val="000000"/>
                <w:sz w:val="18"/>
                <w:szCs w:val="18"/>
                <w:lang w:eastAsia="en-AU"/>
              </w:rPr>
              <w:t xml:space="preserve">) (telephone system) </w:t>
            </w:r>
          </w:p>
        </w:tc>
        <w:tc>
          <w:tcPr>
            <w:tcW w:w="2552" w:type="dxa"/>
            <w:tcBorders>
              <w:top w:val="single" w:sz="4" w:space="0" w:color="auto"/>
            </w:tcBorders>
            <w:shd w:val="clear" w:color="auto" w:fill="auto"/>
            <w:hideMark/>
          </w:tcPr>
          <w:p w14:paraId="6FAFFA56" w14:textId="77777777" w:rsidR="00847705" w:rsidRPr="00F41EA6" w:rsidRDefault="00847705" w:rsidP="00860CBD">
            <w:pPr>
              <w:ind w:left="280" w:hanging="280"/>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Two-way radio communication for clinical emergencies</w:t>
            </w:r>
          </w:p>
        </w:tc>
      </w:tr>
      <w:tr w:rsidR="00847705" w:rsidRPr="00F41EA6" w14:paraId="5A781C98" w14:textId="77777777" w:rsidTr="00860CBD">
        <w:trPr>
          <w:trHeight w:val="280"/>
        </w:trPr>
        <w:tc>
          <w:tcPr>
            <w:tcW w:w="1858" w:type="dxa"/>
            <w:vMerge/>
            <w:tcBorders>
              <w:bottom w:val="single" w:sz="4" w:space="0" w:color="auto"/>
            </w:tcBorders>
            <w:vAlign w:val="center"/>
            <w:hideMark/>
          </w:tcPr>
          <w:p w14:paraId="6C177DA0" w14:textId="77777777" w:rsidR="00847705" w:rsidRPr="00F41EA6" w:rsidRDefault="00847705" w:rsidP="00860CBD">
            <w:pPr>
              <w:rPr>
                <w:rFonts w:ascii="Arial Narrow" w:hAnsi="Arial Narrow"/>
                <w:b/>
                <w:bCs/>
                <w:color w:val="000000"/>
                <w:sz w:val="18"/>
                <w:szCs w:val="18"/>
                <w:lang w:eastAsia="en-AU"/>
              </w:rPr>
            </w:pPr>
          </w:p>
        </w:tc>
        <w:tc>
          <w:tcPr>
            <w:tcW w:w="3444" w:type="dxa"/>
            <w:tcBorders>
              <w:bottom w:val="single" w:sz="4" w:space="0" w:color="auto"/>
            </w:tcBorders>
            <w:shd w:val="clear" w:color="auto" w:fill="auto"/>
            <w:hideMark/>
          </w:tcPr>
          <w:p w14:paraId="5C3B6367"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 xml:space="preserve">Private automatic branch exchange (PABX) </w:t>
            </w:r>
            <w:r w:rsidRPr="00F41EA6">
              <w:rPr>
                <w:rFonts w:ascii="Arial Narrow" w:eastAsia="Symbol" w:hAnsi="Arial Narrow" w:cs="Symbol"/>
                <w:i/>
                <w:iCs/>
                <w:color w:val="000000"/>
                <w:sz w:val="18"/>
                <w:szCs w:val="18"/>
                <w:lang w:eastAsia="en-AU"/>
              </w:rPr>
              <w:t xml:space="preserve"> </w:t>
            </w:r>
          </w:p>
        </w:tc>
        <w:tc>
          <w:tcPr>
            <w:tcW w:w="2640" w:type="dxa"/>
            <w:tcBorders>
              <w:bottom w:val="single" w:sz="4" w:space="0" w:color="auto"/>
            </w:tcBorders>
            <w:shd w:val="clear" w:color="auto" w:fill="auto"/>
            <w:hideMark/>
          </w:tcPr>
          <w:p w14:paraId="6D613F0E" w14:textId="77777777" w:rsidR="00847705" w:rsidRPr="008F273C" w:rsidRDefault="00847705" w:rsidP="00860CBD">
            <w:pPr>
              <w:rPr>
                <w:rFonts w:ascii="Arial Narrow" w:hAnsi="Arial Narrow"/>
                <w:i/>
                <w:iCs/>
                <w:color w:val="000000"/>
                <w:sz w:val="18"/>
                <w:szCs w:val="18"/>
                <w:lang w:eastAsia="en-AU"/>
              </w:rPr>
            </w:pPr>
            <w:r w:rsidRPr="008F273C">
              <w:rPr>
                <w:rFonts w:ascii="Arial Narrow" w:eastAsia="MS Gothic" w:hAnsi="Arial Narrow" w:cs="Arial"/>
                <w:bCs/>
                <w:color w:val="1F497D" w:themeColor="text2"/>
                <w:kern w:val="32"/>
                <w:sz w:val="18"/>
                <w:szCs w:val="40"/>
              </w:rPr>
              <w:t>Note: handsets for telephony systems are excluded</w:t>
            </w:r>
          </w:p>
        </w:tc>
        <w:tc>
          <w:tcPr>
            <w:tcW w:w="2552" w:type="dxa"/>
            <w:tcBorders>
              <w:bottom w:val="single" w:sz="4" w:space="0" w:color="auto"/>
            </w:tcBorders>
            <w:shd w:val="clear" w:color="auto" w:fill="auto"/>
            <w:noWrap/>
            <w:hideMark/>
          </w:tcPr>
          <w:p w14:paraId="46BCF7B8" w14:textId="77777777" w:rsidR="00847705" w:rsidRPr="00F41EA6" w:rsidRDefault="00847705" w:rsidP="00860CBD">
            <w:pPr>
              <w:rPr>
                <w:color w:val="000000"/>
                <w:lang w:eastAsia="en-AU"/>
              </w:rPr>
            </w:pPr>
          </w:p>
        </w:tc>
      </w:tr>
      <w:tr w:rsidR="00847705" w:rsidRPr="00F41EA6" w14:paraId="689087F0" w14:textId="77777777" w:rsidTr="00860CBD">
        <w:trPr>
          <w:trHeight w:val="288"/>
        </w:trPr>
        <w:tc>
          <w:tcPr>
            <w:tcW w:w="1858" w:type="dxa"/>
            <w:vMerge w:val="restart"/>
            <w:tcBorders>
              <w:top w:val="single" w:sz="4" w:space="0" w:color="auto"/>
            </w:tcBorders>
            <w:shd w:val="clear" w:color="auto" w:fill="auto"/>
            <w:hideMark/>
          </w:tcPr>
          <w:p w14:paraId="4CEDC963" w14:textId="77777777" w:rsidR="00847705" w:rsidRPr="00F41EA6" w:rsidRDefault="00847705" w:rsidP="00860CBD">
            <w:pPr>
              <w:rPr>
                <w:rFonts w:ascii="Arial Narrow" w:hAnsi="Arial Narrow"/>
                <w:b/>
                <w:bCs/>
                <w:color w:val="000000"/>
                <w:sz w:val="18"/>
                <w:szCs w:val="18"/>
                <w:lang w:eastAsia="en-AU"/>
              </w:rPr>
            </w:pPr>
            <w:r w:rsidRPr="00F41EA6">
              <w:rPr>
                <w:rFonts w:ascii="Arial Narrow" w:hAnsi="Arial Narrow"/>
                <w:b/>
                <w:bCs/>
                <w:color w:val="000000"/>
                <w:sz w:val="18"/>
                <w:szCs w:val="18"/>
                <w:lang w:eastAsia="en-AU"/>
              </w:rPr>
              <w:t>3. Electrical services</w:t>
            </w:r>
          </w:p>
        </w:tc>
        <w:tc>
          <w:tcPr>
            <w:tcW w:w="3444" w:type="dxa"/>
            <w:tcBorders>
              <w:top w:val="single" w:sz="4" w:space="0" w:color="auto"/>
            </w:tcBorders>
            <w:shd w:val="clear" w:color="auto" w:fill="auto"/>
            <w:hideMark/>
          </w:tcPr>
          <w:p w14:paraId="5953B075"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xml:space="preserve">   </w:t>
            </w:r>
            <w:r w:rsidRPr="00F41EA6">
              <w:rPr>
                <w:rFonts w:ascii="Arial Narrow" w:eastAsia="Symbol" w:hAnsi="Arial Narrow" w:cs="Symbol"/>
                <w:color w:val="000000"/>
                <w:sz w:val="18"/>
                <w:szCs w:val="18"/>
                <w:lang w:eastAsia="en-AU"/>
              </w:rPr>
              <w:t>Body protection</w:t>
            </w:r>
          </w:p>
        </w:tc>
        <w:tc>
          <w:tcPr>
            <w:tcW w:w="2640" w:type="dxa"/>
            <w:tcBorders>
              <w:top w:val="single" w:sz="4" w:space="0" w:color="auto"/>
            </w:tcBorders>
            <w:shd w:val="clear" w:color="auto" w:fill="auto"/>
            <w:hideMark/>
          </w:tcPr>
          <w:p w14:paraId="7AA55C01"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Main switchboard</w:t>
            </w:r>
          </w:p>
        </w:tc>
        <w:tc>
          <w:tcPr>
            <w:tcW w:w="2552" w:type="dxa"/>
            <w:tcBorders>
              <w:top w:val="single" w:sz="4" w:space="0" w:color="auto"/>
            </w:tcBorders>
            <w:shd w:val="clear" w:color="auto" w:fill="auto"/>
            <w:hideMark/>
          </w:tcPr>
          <w:p w14:paraId="34C79AF5"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xml:space="preserve">   </w:t>
            </w:r>
            <w:r w:rsidRPr="00F41EA6">
              <w:rPr>
                <w:rFonts w:ascii="Arial Narrow" w:eastAsia="Symbol" w:hAnsi="Arial Narrow" w:cs="Symbol"/>
                <w:color w:val="000000"/>
                <w:sz w:val="18"/>
                <w:szCs w:val="18"/>
                <w:lang w:eastAsia="en-AU"/>
              </w:rPr>
              <w:t>Submain cabling</w:t>
            </w:r>
          </w:p>
        </w:tc>
      </w:tr>
      <w:tr w:rsidR="00847705" w:rsidRPr="00F41EA6" w14:paraId="4D357C9C" w14:textId="77777777" w:rsidTr="00860CBD">
        <w:trPr>
          <w:trHeight w:val="288"/>
        </w:trPr>
        <w:tc>
          <w:tcPr>
            <w:tcW w:w="1858" w:type="dxa"/>
            <w:vMerge/>
            <w:vAlign w:val="center"/>
            <w:hideMark/>
          </w:tcPr>
          <w:p w14:paraId="0BBBE15A" w14:textId="77777777" w:rsidR="00847705" w:rsidRPr="00F41EA6" w:rsidRDefault="00847705" w:rsidP="00860CBD">
            <w:pPr>
              <w:rPr>
                <w:rFonts w:ascii="Arial Narrow" w:hAnsi="Arial Narrow"/>
                <w:b/>
                <w:bCs/>
                <w:color w:val="000000"/>
                <w:sz w:val="18"/>
                <w:szCs w:val="18"/>
                <w:lang w:eastAsia="en-AU"/>
              </w:rPr>
            </w:pPr>
          </w:p>
        </w:tc>
        <w:tc>
          <w:tcPr>
            <w:tcW w:w="3444" w:type="dxa"/>
            <w:shd w:val="clear" w:color="auto" w:fill="auto"/>
            <w:hideMark/>
          </w:tcPr>
          <w:p w14:paraId="41C0E108"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Emergency generator</w:t>
            </w:r>
          </w:p>
        </w:tc>
        <w:tc>
          <w:tcPr>
            <w:tcW w:w="2640" w:type="dxa"/>
            <w:shd w:val="clear" w:color="auto" w:fill="auto"/>
            <w:hideMark/>
          </w:tcPr>
          <w:p w14:paraId="1F85D79C"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xml:space="preserve">   </w:t>
            </w:r>
            <w:r w:rsidRPr="00F41EA6">
              <w:rPr>
                <w:rFonts w:ascii="Arial Narrow" w:eastAsia="Symbol" w:hAnsi="Arial Narrow" w:cs="Symbol"/>
                <w:color w:val="000000"/>
                <w:sz w:val="18"/>
                <w:szCs w:val="18"/>
                <w:lang w:eastAsia="en-AU"/>
              </w:rPr>
              <w:t>Mains high voltage</w:t>
            </w:r>
          </w:p>
        </w:tc>
        <w:tc>
          <w:tcPr>
            <w:tcW w:w="2552" w:type="dxa"/>
            <w:shd w:val="clear" w:color="auto" w:fill="auto"/>
            <w:hideMark/>
          </w:tcPr>
          <w:p w14:paraId="6CAD3E22"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Transformer</w:t>
            </w:r>
          </w:p>
        </w:tc>
      </w:tr>
      <w:tr w:rsidR="00847705" w:rsidRPr="00F41EA6" w14:paraId="7B443074" w14:textId="77777777" w:rsidTr="00860CBD">
        <w:trPr>
          <w:trHeight w:val="384"/>
        </w:trPr>
        <w:tc>
          <w:tcPr>
            <w:tcW w:w="1858" w:type="dxa"/>
            <w:vMerge/>
            <w:vAlign w:val="center"/>
            <w:hideMark/>
          </w:tcPr>
          <w:p w14:paraId="17FA59FF" w14:textId="77777777" w:rsidR="00847705" w:rsidRPr="00F41EA6" w:rsidRDefault="00847705" w:rsidP="00860CBD">
            <w:pPr>
              <w:rPr>
                <w:rFonts w:ascii="Arial Narrow" w:hAnsi="Arial Narrow"/>
                <w:b/>
                <w:bCs/>
                <w:color w:val="000000"/>
                <w:sz w:val="18"/>
                <w:szCs w:val="18"/>
                <w:lang w:eastAsia="en-AU"/>
              </w:rPr>
            </w:pPr>
          </w:p>
        </w:tc>
        <w:tc>
          <w:tcPr>
            <w:tcW w:w="3444" w:type="dxa"/>
            <w:shd w:val="clear" w:color="auto" w:fill="auto"/>
            <w:hideMark/>
          </w:tcPr>
          <w:p w14:paraId="7A5B3FA2"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Emergency lighting</w:t>
            </w:r>
          </w:p>
        </w:tc>
        <w:tc>
          <w:tcPr>
            <w:tcW w:w="2640" w:type="dxa"/>
            <w:shd w:val="clear" w:color="auto" w:fill="auto"/>
            <w:hideMark/>
          </w:tcPr>
          <w:p w14:paraId="19A52C4E"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Mains low voltage</w:t>
            </w:r>
          </w:p>
        </w:tc>
        <w:tc>
          <w:tcPr>
            <w:tcW w:w="2552" w:type="dxa"/>
            <w:shd w:val="clear" w:color="auto" w:fill="auto"/>
            <w:hideMark/>
          </w:tcPr>
          <w:p w14:paraId="70A168F3" w14:textId="77777777" w:rsidR="00847705" w:rsidRPr="00F41EA6" w:rsidRDefault="00847705" w:rsidP="00860CBD">
            <w:pPr>
              <w:ind w:left="280" w:hanging="280"/>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xml:space="preserve">   </w:t>
            </w:r>
            <w:r w:rsidRPr="00F41EA6">
              <w:rPr>
                <w:rFonts w:ascii="Arial Narrow" w:eastAsia="Symbol" w:hAnsi="Arial Narrow" w:cs="Symbol"/>
                <w:color w:val="000000"/>
                <w:sz w:val="18"/>
                <w:szCs w:val="18"/>
                <w:lang w:eastAsia="en-AU"/>
              </w:rPr>
              <w:t>Uninterruptible power supply (UPS)</w:t>
            </w:r>
          </w:p>
        </w:tc>
      </w:tr>
      <w:tr w:rsidR="00847705" w:rsidRPr="00F41EA6" w14:paraId="7F20BEE6" w14:textId="77777777" w:rsidTr="00860CBD">
        <w:trPr>
          <w:trHeight w:val="300"/>
        </w:trPr>
        <w:tc>
          <w:tcPr>
            <w:tcW w:w="1858" w:type="dxa"/>
            <w:vMerge/>
            <w:tcBorders>
              <w:bottom w:val="single" w:sz="4" w:space="0" w:color="auto"/>
            </w:tcBorders>
            <w:vAlign w:val="center"/>
            <w:hideMark/>
          </w:tcPr>
          <w:p w14:paraId="0203CDDA" w14:textId="77777777" w:rsidR="00847705" w:rsidRPr="00F41EA6" w:rsidRDefault="00847705" w:rsidP="00860CBD">
            <w:pPr>
              <w:rPr>
                <w:rFonts w:ascii="Arial Narrow" w:hAnsi="Arial Narrow"/>
                <w:b/>
                <w:bCs/>
                <w:color w:val="000000"/>
                <w:sz w:val="18"/>
                <w:szCs w:val="18"/>
                <w:lang w:eastAsia="en-AU"/>
              </w:rPr>
            </w:pPr>
          </w:p>
        </w:tc>
        <w:tc>
          <w:tcPr>
            <w:tcW w:w="3444" w:type="dxa"/>
            <w:tcBorders>
              <w:bottom w:val="single" w:sz="4" w:space="0" w:color="auto"/>
            </w:tcBorders>
            <w:shd w:val="clear" w:color="auto" w:fill="auto"/>
            <w:hideMark/>
          </w:tcPr>
          <w:p w14:paraId="66FCD379"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Generator switchboard</w:t>
            </w:r>
          </w:p>
        </w:tc>
        <w:tc>
          <w:tcPr>
            <w:tcW w:w="2640" w:type="dxa"/>
            <w:tcBorders>
              <w:bottom w:val="single" w:sz="4" w:space="0" w:color="auto"/>
            </w:tcBorders>
            <w:shd w:val="clear" w:color="auto" w:fill="auto"/>
            <w:hideMark/>
          </w:tcPr>
          <w:p w14:paraId="0C49BA67"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Mechanical board</w:t>
            </w:r>
          </w:p>
        </w:tc>
        <w:tc>
          <w:tcPr>
            <w:tcW w:w="2552" w:type="dxa"/>
            <w:tcBorders>
              <w:bottom w:val="single" w:sz="4" w:space="0" w:color="auto"/>
            </w:tcBorders>
            <w:shd w:val="clear" w:color="auto" w:fill="auto"/>
            <w:noWrap/>
            <w:hideMark/>
          </w:tcPr>
          <w:p w14:paraId="0380CC0D" w14:textId="77777777" w:rsidR="00847705" w:rsidRPr="00F41EA6" w:rsidRDefault="00847705" w:rsidP="00860CBD">
            <w:pPr>
              <w:rPr>
                <w:color w:val="000000"/>
                <w:lang w:eastAsia="en-AU"/>
              </w:rPr>
            </w:pPr>
            <w:r w:rsidRPr="00F41EA6">
              <w:rPr>
                <w:color w:val="000000"/>
                <w:lang w:eastAsia="en-AU"/>
              </w:rPr>
              <w:t> </w:t>
            </w:r>
          </w:p>
        </w:tc>
      </w:tr>
      <w:tr w:rsidR="00847705" w:rsidRPr="00F41EA6" w14:paraId="23FC52BE" w14:textId="77777777" w:rsidTr="00860CBD">
        <w:trPr>
          <w:trHeight w:val="288"/>
        </w:trPr>
        <w:tc>
          <w:tcPr>
            <w:tcW w:w="1858" w:type="dxa"/>
            <w:vMerge w:val="restart"/>
            <w:tcBorders>
              <w:top w:val="single" w:sz="4" w:space="0" w:color="auto"/>
            </w:tcBorders>
            <w:shd w:val="clear" w:color="auto" w:fill="auto"/>
            <w:hideMark/>
          </w:tcPr>
          <w:p w14:paraId="264875E4" w14:textId="77777777" w:rsidR="00847705" w:rsidRPr="00F41EA6" w:rsidRDefault="00847705" w:rsidP="00860CBD">
            <w:pPr>
              <w:rPr>
                <w:rFonts w:ascii="Arial Narrow" w:hAnsi="Arial Narrow"/>
                <w:b/>
                <w:bCs/>
                <w:color w:val="000000"/>
                <w:sz w:val="18"/>
                <w:szCs w:val="18"/>
                <w:lang w:eastAsia="en-AU"/>
              </w:rPr>
            </w:pPr>
            <w:r w:rsidRPr="00F41EA6">
              <w:rPr>
                <w:rFonts w:ascii="Arial Narrow" w:hAnsi="Arial Narrow"/>
                <w:b/>
                <w:bCs/>
                <w:color w:val="000000"/>
                <w:sz w:val="18"/>
                <w:szCs w:val="18"/>
                <w:lang w:eastAsia="en-AU"/>
              </w:rPr>
              <w:t>4. Fire</w:t>
            </w:r>
          </w:p>
        </w:tc>
        <w:tc>
          <w:tcPr>
            <w:tcW w:w="3444" w:type="dxa"/>
            <w:tcBorders>
              <w:top w:val="single" w:sz="4" w:space="0" w:color="auto"/>
            </w:tcBorders>
            <w:shd w:val="clear" w:color="auto" w:fill="auto"/>
            <w:hideMark/>
          </w:tcPr>
          <w:p w14:paraId="44DF7AE1"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xml:space="preserve">   </w:t>
            </w:r>
            <w:r w:rsidRPr="00F41EA6">
              <w:rPr>
                <w:rFonts w:ascii="Arial Narrow" w:eastAsia="Symbol" w:hAnsi="Arial Narrow" w:cs="Symbol"/>
                <w:color w:val="000000"/>
                <w:sz w:val="18"/>
                <w:szCs w:val="18"/>
                <w:lang w:eastAsia="en-AU"/>
              </w:rPr>
              <w:t xml:space="preserve">Communication system </w:t>
            </w:r>
          </w:p>
        </w:tc>
        <w:tc>
          <w:tcPr>
            <w:tcW w:w="2640" w:type="dxa"/>
            <w:tcBorders>
              <w:top w:val="single" w:sz="4" w:space="0" w:color="auto"/>
            </w:tcBorders>
            <w:shd w:val="clear" w:color="auto" w:fill="auto"/>
            <w:hideMark/>
          </w:tcPr>
          <w:p w14:paraId="4C79D56A"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xml:space="preserve">   </w:t>
            </w:r>
            <w:r w:rsidRPr="00F41EA6">
              <w:rPr>
                <w:rFonts w:ascii="Arial Narrow" w:eastAsia="Symbol" w:hAnsi="Arial Narrow" w:cs="Symbol"/>
                <w:color w:val="000000"/>
                <w:sz w:val="18"/>
                <w:szCs w:val="18"/>
                <w:lang w:eastAsia="en-AU"/>
              </w:rPr>
              <w:t>Detection</w:t>
            </w:r>
          </w:p>
        </w:tc>
        <w:tc>
          <w:tcPr>
            <w:tcW w:w="2552" w:type="dxa"/>
            <w:tcBorders>
              <w:top w:val="single" w:sz="4" w:space="0" w:color="auto"/>
            </w:tcBorders>
            <w:shd w:val="clear" w:color="auto" w:fill="auto"/>
            <w:hideMark/>
          </w:tcPr>
          <w:p w14:paraId="78FD2EE0"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xml:space="preserve">   </w:t>
            </w:r>
            <w:r w:rsidRPr="00F41EA6">
              <w:rPr>
                <w:rFonts w:ascii="Arial Narrow" w:eastAsia="Symbol" w:hAnsi="Arial Narrow" w:cs="Symbol"/>
                <w:color w:val="000000"/>
                <w:sz w:val="18"/>
                <w:szCs w:val="18"/>
                <w:lang w:eastAsia="en-AU"/>
              </w:rPr>
              <w:t>Fire, smoke separation</w:t>
            </w:r>
          </w:p>
        </w:tc>
      </w:tr>
      <w:tr w:rsidR="00847705" w:rsidRPr="00F41EA6" w14:paraId="5097DA14" w14:textId="77777777" w:rsidTr="00860CBD">
        <w:trPr>
          <w:trHeight w:val="308"/>
        </w:trPr>
        <w:tc>
          <w:tcPr>
            <w:tcW w:w="1858" w:type="dxa"/>
            <w:vMerge/>
            <w:vAlign w:val="center"/>
            <w:hideMark/>
          </w:tcPr>
          <w:p w14:paraId="21FF172C" w14:textId="77777777" w:rsidR="00847705" w:rsidRPr="00F41EA6" w:rsidRDefault="00847705" w:rsidP="00860CBD">
            <w:pPr>
              <w:rPr>
                <w:rFonts w:ascii="Arial Narrow" w:hAnsi="Arial Narrow"/>
                <w:b/>
                <w:bCs/>
                <w:color w:val="000000"/>
                <w:sz w:val="18"/>
                <w:szCs w:val="18"/>
                <w:lang w:eastAsia="en-AU"/>
              </w:rPr>
            </w:pPr>
          </w:p>
        </w:tc>
        <w:tc>
          <w:tcPr>
            <w:tcW w:w="3444" w:type="dxa"/>
            <w:shd w:val="clear" w:color="auto" w:fill="auto"/>
            <w:hideMark/>
          </w:tcPr>
          <w:p w14:paraId="5228A5C9" w14:textId="77777777" w:rsidR="00847705" w:rsidRPr="00F41EA6" w:rsidRDefault="00847705" w:rsidP="00847705">
            <w:pPr>
              <w:pStyle w:val="ListParagraph"/>
              <w:keepNext/>
              <w:keepLines/>
              <w:numPr>
                <w:ilvl w:val="1"/>
                <w:numId w:val="33"/>
              </w:numPr>
              <w:shd w:val="clear" w:color="auto" w:fill="FFFFFF"/>
              <w:spacing w:after="0" w:line="240" w:lineRule="auto"/>
              <w:ind w:left="670" w:hanging="284"/>
              <w:rPr>
                <w:rFonts w:ascii="Arial Narrow" w:hAnsi="Arial Narrow"/>
                <w:color w:val="000000"/>
                <w:sz w:val="18"/>
                <w:szCs w:val="18"/>
                <w:lang w:eastAsia="en-AU"/>
              </w:rPr>
            </w:pPr>
            <w:r w:rsidRPr="00F41EA6">
              <w:rPr>
                <w:rFonts w:ascii="Arial Narrow" w:hAnsi="Arial Narrow"/>
                <w:color w:val="000000"/>
                <w:sz w:val="18"/>
                <w:szCs w:val="18"/>
                <w:lang w:eastAsia="en-AU"/>
              </w:rPr>
              <w:t xml:space="preserve">EWIS </w:t>
            </w:r>
            <w:r>
              <w:rPr>
                <w:rFonts w:ascii="Arial Narrow" w:hAnsi="Arial Narrow"/>
                <w:color w:val="000000"/>
                <w:sz w:val="18"/>
                <w:szCs w:val="18"/>
                <w:lang w:eastAsia="en-AU"/>
              </w:rPr>
              <w:t>(</w:t>
            </w:r>
            <w:r w:rsidRPr="00F41EA6">
              <w:rPr>
                <w:rFonts w:ascii="Arial Narrow" w:hAnsi="Arial Narrow"/>
                <w:color w:val="000000"/>
                <w:sz w:val="18"/>
                <w:szCs w:val="18"/>
                <w:lang w:eastAsia="en-AU"/>
              </w:rPr>
              <w:t>emergency warning intercommunication system)</w:t>
            </w:r>
          </w:p>
        </w:tc>
        <w:tc>
          <w:tcPr>
            <w:tcW w:w="2640" w:type="dxa"/>
            <w:shd w:val="clear" w:color="auto" w:fill="auto"/>
            <w:hideMark/>
          </w:tcPr>
          <w:p w14:paraId="7C6CEFB3"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xml:space="preserve">   </w:t>
            </w:r>
            <w:r w:rsidRPr="00F41EA6">
              <w:rPr>
                <w:rFonts w:ascii="Arial Narrow" w:eastAsia="Symbol" w:hAnsi="Arial Narrow" w:cs="Symbol"/>
                <w:color w:val="000000"/>
                <w:sz w:val="18"/>
                <w:szCs w:val="18"/>
                <w:lang w:eastAsia="en-AU"/>
              </w:rPr>
              <w:t>Exit signage</w:t>
            </w:r>
          </w:p>
        </w:tc>
        <w:tc>
          <w:tcPr>
            <w:tcW w:w="2552" w:type="dxa"/>
            <w:shd w:val="clear" w:color="auto" w:fill="auto"/>
            <w:hideMark/>
          </w:tcPr>
          <w:p w14:paraId="7A34A481"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xml:space="preserve">   </w:t>
            </w:r>
            <w:r w:rsidRPr="00F41EA6">
              <w:rPr>
                <w:rFonts w:ascii="Arial Narrow" w:eastAsia="Symbol" w:hAnsi="Arial Narrow" w:cs="Symbol"/>
                <w:color w:val="000000"/>
                <w:sz w:val="18"/>
                <w:szCs w:val="18"/>
                <w:lang w:eastAsia="en-AU"/>
              </w:rPr>
              <w:t>Sprinkler system</w:t>
            </w:r>
          </w:p>
        </w:tc>
      </w:tr>
      <w:tr w:rsidR="00847705" w:rsidRPr="00F41EA6" w14:paraId="16FE9B9C" w14:textId="77777777" w:rsidTr="00860CBD">
        <w:trPr>
          <w:trHeight w:val="300"/>
        </w:trPr>
        <w:tc>
          <w:tcPr>
            <w:tcW w:w="1858" w:type="dxa"/>
            <w:vMerge/>
            <w:tcBorders>
              <w:bottom w:val="single" w:sz="4" w:space="0" w:color="auto"/>
            </w:tcBorders>
            <w:vAlign w:val="center"/>
            <w:hideMark/>
          </w:tcPr>
          <w:p w14:paraId="6C961CC9" w14:textId="77777777" w:rsidR="00847705" w:rsidRPr="00F41EA6" w:rsidRDefault="00847705" w:rsidP="00860CBD">
            <w:pPr>
              <w:rPr>
                <w:rFonts w:ascii="Arial Narrow" w:hAnsi="Arial Narrow"/>
                <w:b/>
                <w:bCs/>
                <w:color w:val="000000"/>
                <w:sz w:val="18"/>
                <w:szCs w:val="18"/>
                <w:lang w:eastAsia="en-AU"/>
              </w:rPr>
            </w:pPr>
          </w:p>
        </w:tc>
        <w:tc>
          <w:tcPr>
            <w:tcW w:w="3444" w:type="dxa"/>
            <w:tcBorders>
              <w:bottom w:val="single" w:sz="4" w:space="0" w:color="auto"/>
            </w:tcBorders>
            <w:shd w:val="clear" w:color="auto" w:fill="auto"/>
            <w:hideMark/>
          </w:tcPr>
          <w:p w14:paraId="55DB3DF5" w14:textId="77777777" w:rsidR="00847705" w:rsidRPr="00F41EA6" w:rsidRDefault="00847705" w:rsidP="00847705">
            <w:pPr>
              <w:pStyle w:val="ListParagraph"/>
              <w:keepNext/>
              <w:keepLines/>
              <w:numPr>
                <w:ilvl w:val="1"/>
                <w:numId w:val="33"/>
              </w:numPr>
              <w:shd w:val="clear" w:color="auto" w:fill="FFFFFF"/>
              <w:spacing w:after="0" w:line="240" w:lineRule="auto"/>
              <w:ind w:left="670" w:hanging="284"/>
              <w:rPr>
                <w:rFonts w:ascii="Arial Narrow" w:hAnsi="Arial Narrow"/>
                <w:color w:val="000000"/>
                <w:sz w:val="18"/>
                <w:szCs w:val="18"/>
                <w:lang w:eastAsia="en-AU"/>
              </w:rPr>
            </w:pPr>
            <w:r w:rsidRPr="00F41EA6">
              <w:rPr>
                <w:rFonts w:ascii="Arial Narrow" w:hAnsi="Arial Narrow"/>
                <w:color w:val="000000"/>
                <w:sz w:val="18"/>
                <w:szCs w:val="18"/>
                <w:lang w:eastAsia="en-AU"/>
              </w:rPr>
              <w:t xml:space="preserve">WIP </w:t>
            </w:r>
            <w:r>
              <w:rPr>
                <w:rFonts w:ascii="Arial Narrow" w:hAnsi="Arial Narrow"/>
                <w:color w:val="000000"/>
                <w:sz w:val="18"/>
                <w:szCs w:val="18"/>
                <w:lang w:eastAsia="en-AU"/>
              </w:rPr>
              <w:t>(</w:t>
            </w:r>
            <w:r w:rsidRPr="00F41EA6">
              <w:rPr>
                <w:rFonts w:ascii="Arial Narrow" w:hAnsi="Arial Narrow"/>
                <w:color w:val="000000"/>
                <w:sz w:val="18"/>
                <w:szCs w:val="18"/>
                <w:lang w:eastAsia="en-AU"/>
              </w:rPr>
              <w:t>warden intercommunication phone)</w:t>
            </w:r>
          </w:p>
        </w:tc>
        <w:tc>
          <w:tcPr>
            <w:tcW w:w="2640" w:type="dxa"/>
            <w:tcBorders>
              <w:bottom w:val="single" w:sz="4" w:space="0" w:color="auto"/>
            </w:tcBorders>
            <w:shd w:val="clear" w:color="auto" w:fill="auto"/>
            <w:hideMark/>
          </w:tcPr>
          <w:p w14:paraId="56E4D26B"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xml:space="preserve">   </w:t>
            </w:r>
            <w:r w:rsidRPr="00F41EA6">
              <w:rPr>
                <w:rFonts w:ascii="Arial Narrow" w:eastAsia="Symbol" w:hAnsi="Arial Narrow" w:cs="Symbol"/>
                <w:color w:val="000000"/>
                <w:sz w:val="18"/>
                <w:szCs w:val="18"/>
                <w:lang w:eastAsia="en-AU"/>
              </w:rPr>
              <w:t>Fire indicator panel</w:t>
            </w:r>
          </w:p>
        </w:tc>
        <w:tc>
          <w:tcPr>
            <w:tcW w:w="2552" w:type="dxa"/>
            <w:tcBorders>
              <w:bottom w:val="single" w:sz="4" w:space="0" w:color="auto"/>
            </w:tcBorders>
            <w:shd w:val="clear" w:color="auto" w:fill="auto"/>
            <w:noWrap/>
            <w:hideMark/>
          </w:tcPr>
          <w:p w14:paraId="23693AB9" w14:textId="77777777" w:rsidR="00847705" w:rsidRPr="00F41EA6" w:rsidRDefault="00847705" w:rsidP="00860CBD">
            <w:pPr>
              <w:rPr>
                <w:color w:val="000000"/>
                <w:lang w:eastAsia="en-AU"/>
              </w:rPr>
            </w:pPr>
            <w:r w:rsidRPr="00F41EA6">
              <w:rPr>
                <w:color w:val="000000"/>
                <w:lang w:eastAsia="en-AU"/>
              </w:rPr>
              <w:t> </w:t>
            </w:r>
          </w:p>
        </w:tc>
      </w:tr>
      <w:tr w:rsidR="00847705" w:rsidRPr="00F41EA6" w14:paraId="402862A5" w14:textId="77777777" w:rsidTr="00860CBD">
        <w:trPr>
          <w:trHeight w:val="348"/>
        </w:trPr>
        <w:tc>
          <w:tcPr>
            <w:tcW w:w="1858" w:type="dxa"/>
            <w:tcBorders>
              <w:top w:val="single" w:sz="4" w:space="0" w:color="auto"/>
              <w:bottom w:val="single" w:sz="4" w:space="0" w:color="auto"/>
            </w:tcBorders>
            <w:shd w:val="clear" w:color="auto" w:fill="auto"/>
            <w:hideMark/>
          </w:tcPr>
          <w:p w14:paraId="40A45F54" w14:textId="77777777" w:rsidR="00847705" w:rsidRPr="00F41EA6" w:rsidRDefault="00847705" w:rsidP="00860CBD">
            <w:pPr>
              <w:rPr>
                <w:rFonts w:ascii="Arial Narrow" w:hAnsi="Arial Narrow"/>
                <w:b/>
                <w:bCs/>
                <w:color w:val="000000"/>
                <w:sz w:val="18"/>
                <w:szCs w:val="18"/>
                <w:lang w:eastAsia="en-AU"/>
              </w:rPr>
            </w:pPr>
            <w:r w:rsidRPr="00F41EA6">
              <w:rPr>
                <w:rFonts w:ascii="Arial Narrow" w:hAnsi="Arial Narrow"/>
                <w:b/>
                <w:bCs/>
                <w:color w:val="000000"/>
                <w:sz w:val="18"/>
                <w:szCs w:val="18"/>
                <w:lang w:eastAsia="en-AU"/>
              </w:rPr>
              <w:t>5. Fuel</w:t>
            </w:r>
          </w:p>
        </w:tc>
        <w:tc>
          <w:tcPr>
            <w:tcW w:w="3444" w:type="dxa"/>
            <w:tcBorders>
              <w:top w:val="single" w:sz="4" w:space="0" w:color="auto"/>
              <w:bottom w:val="single" w:sz="4" w:space="0" w:color="auto"/>
            </w:tcBorders>
            <w:shd w:val="clear" w:color="auto" w:fill="auto"/>
            <w:hideMark/>
          </w:tcPr>
          <w:p w14:paraId="7CE9E112" w14:textId="77777777" w:rsidR="00847705" w:rsidRPr="00F41EA6" w:rsidRDefault="00847705" w:rsidP="00860CBD">
            <w:pPr>
              <w:rPr>
                <w:rFonts w:ascii="Symbol" w:hAnsi="Symbol"/>
                <w:color w:val="000000"/>
                <w:sz w:val="18"/>
                <w:szCs w:val="18"/>
                <w:lang w:eastAsia="en-AU"/>
              </w:rPr>
            </w:pPr>
            <w:r w:rsidRPr="00F41EA6">
              <w:rPr>
                <w:rFonts w:ascii="Symbol" w:hAnsi="Symbol"/>
                <w:color w:val="000000"/>
                <w:sz w:val="18"/>
                <w:szCs w:val="18"/>
                <w:lang w:eastAsia="en-AU"/>
              </w:rPr>
              <w:t></w:t>
            </w:r>
            <w:r w:rsidRPr="00F41EA6">
              <w:rPr>
                <w:rFonts w:ascii="Times New Roman" w:hAnsi="Times New Roman"/>
                <w:color w:val="000000"/>
                <w:sz w:val="14"/>
                <w:szCs w:val="14"/>
                <w:lang w:eastAsia="en-AU"/>
              </w:rPr>
              <w:t> </w:t>
            </w:r>
            <w:r w:rsidRPr="00F41EA6">
              <w:rPr>
                <w:rFonts w:ascii="Arial Narrow" w:hAnsi="Arial Narrow"/>
                <w:color w:val="000000"/>
                <w:sz w:val="18"/>
                <w:szCs w:val="18"/>
                <w:lang w:eastAsia="en-AU"/>
              </w:rPr>
              <w:t>Liquefied petroleum gas (LPG)</w:t>
            </w:r>
          </w:p>
        </w:tc>
        <w:tc>
          <w:tcPr>
            <w:tcW w:w="2640" w:type="dxa"/>
            <w:tcBorders>
              <w:top w:val="single" w:sz="4" w:space="0" w:color="auto"/>
              <w:bottom w:val="single" w:sz="4" w:space="0" w:color="auto"/>
            </w:tcBorders>
            <w:shd w:val="clear" w:color="auto" w:fill="auto"/>
            <w:hideMark/>
          </w:tcPr>
          <w:p w14:paraId="336C5B49" w14:textId="77777777" w:rsidR="00847705" w:rsidRPr="00F41EA6" w:rsidRDefault="00847705" w:rsidP="00860CBD">
            <w:pPr>
              <w:rPr>
                <w:rFonts w:ascii="Symbol" w:hAnsi="Symbol"/>
                <w:color w:val="000000"/>
                <w:sz w:val="18"/>
                <w:szCs w:val="18"/>
                <w:lang w:eastAsia="en-AU"/>
              </w:rPr>
            </w:pPr>
            <w:r w:rsidRPr="00F41EA6">
              <w:rPr>
                <w:rFonts w:ascii="Symbol" w:hAnsi="Symbol"/>
                <w:color w:val="000000"/>
                <w:sz w:val="18"/>
                <w:szCs w:val="18"/>
                <w:lang w:eastAsia="en-AU"/>
              </w:rPr>
              <w:t></w:t>
            </w:r>
            <w:r w:rsidRPr="00F41EA6">
              <w:rPr>
                <w:rFonts w:ascii="Times New Roman" w:hAnsi="Times New Roman"/>
                <w:color w:val="000000"/>
                <w:sz w:val="14"/>
                <w:szCs w:val="14"/>
                <w:lang w:eastAsia="en-AU"/>
              </w:rPr>
              <w:t xml:space="preserve">   </w:t>
            </w:r>
            <w:r w:rsidRPr="00F41EA6">
              <w:rPr>
                <w:rFonts w:ascii="Arial Narrow" w:hAnsi="Arial Narrow"/>
                <w:color w:val="000000"/>
                <w:sz w:val="18"/>
                <w:szCs w:val="18"/>
                <w:lang w:eastAsia="en-AU"/>
              </w:rPr>
              <w:t>Natural gas</w:t>
            </w:r>
          </w:p>
        </w:tc>
        <w:tc>
          <w:tcPr>
            <w:tcW w:w="2552" w:type="dxa"/>
            <w:tcBorders>
              <w:top w:val="single" w:sz="4" w:space="0" w:color="auto"/>
              <w:bottom w:val="single" w:sz="4" w:space="0" w:color="auto"/>
            </w:tcBorders>
            <w:shd w:val="clear" w:color="auto" w:fill="auto"/>
            <w:noWrap/>
            <w:hideMark/>
          </w:tcPr>
          <w:p w14:paraId="5EF6E126" w14:textId="77777777" w:rsidR="00847705" w:rsidRPr="00F41EA6" w:rsidRDefault="00847705" w:rsidP="00860CBD">
            <w:pPr>
              <w:rPr>
                <w:color w:val="000000"/>
                <w:lang w:eastAsia="en-AU"/>
              </w:rPr>
            </w:pPr>
            <w:r w:rsidRPr="00F41EA6">
              <w:rPr>
                <w:color w:val="000000"/>
                <w:lang w:eastAsia="en-AU"/>
              </w:rPr>
              <w:t> </w:t>
            </w:r>
          </w:p>
        </w:tc>
      </w:tr>
      <w:tr w:rsidR="00847705" w:rsidRPr="00F41EA6" w14:paraId="3FC3124B" w14:textId="77777777" w:rsidTr="00860CBD">
        <w:trPr>
          <w:trHeight w:val="348"/>
        </w:trPr>
        <w:tc>
          <w:tcPr>
            <w:tcW w:w="1858" w:type="dxa"/>
            <w:tcBorders>
              <w:top w:val="single" w:sz="4" w:space="0" w:color="auto"/>
              <w:bottom w:val="single" w:sz="4" w:space="0" w:color="auto"/>
            </w:tcBorders>
            <w:shd w:val="clear" w:color="auto" w:fill="auto"/>
            <w:hideMark/>
          </w:tcPr>
          <w:p w14:paraId="685D26BC" w14:textId="77777777" w:rsidR="00847705" w:rsidRPr="00F41EA6" w:rsidRDefault="00847705" w:rsidP="00860CBD">
            <w:pPr>
              <w:rPr>
                <w:rFonts w:ascii="Arial Narrow" w:hAnsi="Arial Narrow"/>
                <w:b/>
                <w:bCs/>
                <w:color w:val="000000"/>
                <w:sz w:val="18"/>
                <w:szCs w:val="18"/>
                <w:lang w:eastAsia="en-AU"/>
              </w:rPr>
            </w:pPr>
            <w:r w:rsidRPr="00F41EA6">
              <w:rPr>
                <w:rFonts w:ascii="Arial Narrow" w:hAnsi="Arial Narrow"/>
                <w:b/>
                <w:bCs/>
                <w:color w:val="000000"/>
                <w:sz w:val="18"/>
                <w:szCs w:val="18"/>
                <w:lang w:eastAsia="en-AU"/>
              </w:rPr>
              <w:t>6. Hazardous materials</w:t>
            </w:r>
          </w:p>
        </w:tc>
        <w:tc>
          <w:tcPr>
            <w:tcW w:w="3444" w:type="dxa"/>
            <w:tcBorders>
              <w:top w:val="single" w:sz="4" w:space="0" w:color="auto"/>
              <w:bottom w:val="single" w:sz="4" w:space="0" w:color="auto"/>
            </w:tcBorders>
            <w:shd w:val="clear" w:color="auto" w:fill="auto"/>
            <w:hideMark/>
          </w:tcPr>
          <w:p w14:paraId="58A3EF7C" w14:textId="77777777" w:rsidR="00847705" w:rsidRPr="00F41EA6" w:rsidRDefault="00847705" w:rsidP="00860CBD">
            <w:pPr>
              <w:rPr>
                <w:rFonts w:ascii="Symbol" w:hAnsi="Symbol"/>
                <w:color w:val="000000"/>
                <w:sz w:val="18"/>
                <w:szCs w:val="18"/>
                <w:lang w:eastAsia="en-AU"/>
              </w:rPr>
            </w:pPr>
            <w:r w:rsidRPr="00F41EA6">
              <w:rPr>
                <w:rFonts w:ascii="Symbol" w:hAnsi="Symbol"/>
                <w:color w:val="000000"/>
                <w:sz w:val="18"/>
                <w:szCs w:val="18"/>
                <w:lang w:eastAsia="en-AU"/>
              </w:rPr>
              <w:t></w:t>
            </w:r>
            <w:r w:rsidRPr="00F41EA6">
              <w:rPr>
                <w:rFonts w:ascii="Times New Roman" w:hAnsi="Times New Roman"/>
                <w:color w:val="000000"/>
                <w:sz w:val="14"/>
                <w:szCs w:val="14"/>
                <w:lang w:eastAsia="en-AU"/>
              </w:rPr>
              <w:t> </w:t>
            </w:r>
            <w:r w:rsidRPr="00F41EA6">
              <w:rPr>
                <w:rFonts w:ascii="Arial Narrow" w:hAnsi="Arial Narrow"/>
                <w:color w:val="000000"/>
                <w:sz w:val="18"/>
                <w:szCs w:val="18"/>
                <w:lang w:eastAsia="en-AU"/>
              </w:rPr>
              <w:t>Removal of high-risk materials, friable asbestos</w:t>
            </w:r>
          </w:p>
        </w:tc>
        <w:tc>
          <w:tcPr>
            <w:tcW w:w="2640" w:type="dxa"/>
            <w:tcBorders>
              <w:top w:val="single" w:sz="4" w:space="0" w:color="auto"/>
              <w:bottom w:val="single" w:sz="4" w:space="0" w:color="auto"/>
            </w:tcBorders>
            <w:shd w:val="clear" w:color="auto" w:fill="auto"/>
            <w:hideMark/>
          </w:tcPr>
          <w:p w14:paraId="2427452F" w14:textId="77777777" w:rsidR="00847705" w:rsidRPr="00F41EA6" w:rsidRDefault="00847705" w:rsidP="00860CBD">
            <w:pPr>
              <w:ind w:firstLineChars="200" w:firstLine="360"/>
              <w:rPr>
                <w:rFonts w:ascii="Symbol" w:hAnsi="Symbol"/>
                <w:color w:val="000000"/>
                <w:sz w:val="18"/>
                <w:szCs w:val="18"/>
                <w:lang w:eastAsia="en-AU"/>
              </w:rPr>
            </w:pPr>
          </w:p>
        </w:tc>
        <w:tc>
          <w:tcPr>
            <w:tcW w:w="2552" w:type="dxa"/>
            <w:tcBorders>
              <w:top w:val="single" w:sz="4" w:space="0" w:color="auto"/>
              <w:bottom w:val="single" w:sz="4" w:space="0" w:color="auto"/>
            </w:tcBorders>
            <w:shd w:val="clear" w:color="auto" w:fill="auto"/>
            <w:noWrap/>
            <w:hideMark/>
          </w:tcPr>
          <w:p w14:paraId="1195ED73" w14:textId="77777777" w:rsidR="00847705" w:rsidRPr="00F41EA6" w:rsidRDefault="00847705" w:rsidP="00860CBD">
            <w:pPr>
              <w:rPr>
                <w:color w:val="000000"/>
                <w:lang w:eastAsia="en-AU"/>
              </w:rPr>
            </w:pPr>
            <w:r w:rsidRPr="00F41EA6">
              <w:rPr>
                <w:color w:val="000000"/>
                <w:lang w:eastAsia="en-AU"/>
              </w:rPr>
              <w:t> </w:t>
            </w:r>
          </w:p>
        </w:tc>
      </w:tr>
      <w:tr w:rsidR="00847705" w:rsidRPr="00F41EA6" w14:paraId="21AF5AA5" w14:textId="77777777" w:rsidTr="00860CBD">
        <w:trPr>
          <w:trHeight w:val="288"/>
        </w:trPr>
        <w:tc>
          <w:tcPr>
            <w:tcW w:w="1858" w:type="dxa"/>
            <w:vMerge w:val="restart"/>
            <w:tcBorders>
              <w:top w:val="single" w:sz="4" w:space="0" w:color="auto"/>
            </w:tcBorders>
            <w:shd w:val="clear" w:color="auto" w:fill="auto"/>
            <w:hideMark/>
          </w:tcPr>
          <w:p w14:paraId="39A1A5F5" w14:textId="77777777" w:rsidR="00847705" w:rsidRPr="00F41EA6" w:rsidRDefault="00847705" w:rsidP="00860CBD">
            <w:pPr>
              <w:rPr>
                <w:rFonts w:ascii="Arial Narrow" w:hAnsi="Arial Narrow"/>
                <w:b/>
                <w:bCs/>
                <w:color w:val="000000"/>
                <w:sz w:val="18"/>
                <w:szCs w:val="18"/>
                <w:lang w:eastAsia="en-AU"/>
              </w:rPr>
            </w:pPr>
            <w:r w:rsidRPr="00F41EA6">
              <w:rPr>
                <w:rFonts w:ascii="Arial Narrow" w:hAnsi="Arial Narrow"/>
                <w:b/>
                <w:bCs/>
                <w:color w:val="000000"/>
                <w:sz w:val="18"/>
                <w:szCs w:val="18"/>
                <w:lang w:eastAsia="en-AU"/>
              </w:rPr>
              <w:t>7. Heating</w:t>
            </w:r>
          </w:p>
        </w:tc>
        <w:tc>
          <w:tcPr>
            <w:tcW w:w="3444" w:type="dxa"/>
            <w:tcBorders>
              <w:top w:val="single" w:sz="4" w:space="0" w:color="auto"/>
            </w:tcBorders>
            <w:shd w:val="clear" w:color="auto" w:fill="auto"/>
            <w:hideMark/>
          </w:tcPr>
          <w:p w14:paraId="09687243"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Airhandling</w:t>
            </w:r>
            <w:r>
              <w:rPr>
                <w:rFonts w:ascii="Arial Narrow" w:eastAsia="Symbol" w:hAnsi="Arial Narrow" w:cs="Symbol"/>
                <w:color w:val="000000"/>
                <w:sz w:val="18"/>
                <w:szCs w:val="18"/>
                <w:lang w:eastAsia="en-AU"/>
              </w:rPr>
              <w:t xml:space="preserve"> unit</w:t>
            </w:r>
          </w:p>
        </w:tc>
        <w:tc>
          <w:tcPr>
            <w:tcW w:w="2640" w:type="dxa"/>
            <w:tcBorders>
              <w:top w:val="single" w:sz="4" w:space="0" w:color="auto"/>
            </w:tcBorders>
            <w:shd w:val="clear" w:color="auto" w:fill="auto"/>
            <w:hideMark/>
          </w:tcPr>
          <w:p w14:paraId="06F4280B"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Domestic hot water boiler</w:t>
            </w:r>
          </w:p>
        </w:tc>
        <w:tc>
          <w:tcPr>
            <w:tcW w:w="2552" w:type="dxa"/>
            <w:tcBorders>
              <w:top w:val="single" w:sz="4" w:space="0" w:color="auto"/>
            </w:tcBorders>
            <w:shd w:val="clear" w:color="auto" w:fill="auto"/>
            <w:hideMark/>
          </w:tcPr>
          <w:p w14:paraId="5FB0EE35"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Pump</w:t>
            </w:r>
          </w:p>
        </w:tc>
      </w:tr>
      <w:tr w:rsidR="00847705" w:rsidRPr="00F41EA6" w14:paraId="06EFF753" w14:textId="77777777" w:rsidTr="00860CBD">
        <w:trPr>
          <w:trHeight w:val="288"/>
        </w:trPr>
        <w:tc>
          <w:tcPr>
            <w:tcW w:w="1858" w:type="dxa"/>
            <w:vMerge/>
            <w:vAlign w:val="center"/>
            <w:hideMark/>
          </w:tcPr>
          <w:p w14:paraId="5F353B4A" w14:textId="77777777" w:rsidR="00847705" w:rsidRPr="00F41EA6" w:rsidRDefault="00847705" w:rsidP="00860CBD">
            <w:pPr>
              <w:rPr>
                <w:rFonts w:ascii="Arial Narrow" w:hAnsi="Arial Narrow"/>
                <w:b/>
                <w:bCs/>
                <w:color w:val="000000"/>
                <w:sz w:val="18"/>
                <w:szCs w:val="18"/>
                <w:lang w:eastAsia="en-AU"/>
              </w:rPr>
            </w:pPr>
          </w:p>
        </w:tc>
        <w:tc>
          <w:tcPr>
            <w:tcW w:w="3444" w:type="dxa"/>
            <w:shd w:val="clear" w:color="auto" w:fill="auto"/>
            <w:hideMark/>
          </w:tcPr>
          <w:p w14:paraId="18306D70"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xml:space="preserve">   </w:t>
            </w:r>
            <w:r w:rsidRPr="00F41EA6">
              <w:rPr>
                <w:rFonts w:ascii="Arial Narrow" w:eastAsia="Symbol" w:hAnsi="Arial Narrow" w:cs="Symbol"/>
                <w:color w:val="000000"/>
                <w:sz w:val="18"/>
                <w:szCs w:val="18"/>
                <w:lang w:eastAsia="en-AU"/>
              </w:rPr>
              <w:t>Calorifier</w:t>
            </w:r>
          </w:p>
        </w:tc>
        <w:tc>
          <w:tcPr>
            <w:tcW w:w="2640" w:type="dxa"/>
            <w:shd w:val="clear" w:color="auto" w:fill="auto"/>
            <w:hideMark/>
          </w:tcPr>
          <w:p w14:paraId="14E31637" w14:textId="77777777" w:rsidR="00847705" w:rsidRPr="00F41EA6" w:rsidRDefault="00847705" w:rsidP="00860CBD">
            <w:pPr>
              <w:ind w:left="227" w:hanging="227"/>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 xml:space="preserve">Domestic hot water temperature </w:t>
            </w:r>
            <w:r>
              <w:rPr>
                <w:rFonts w:ascii="Arial Narrow" w:eastAsia="Symbol" w:hAnsi="Arial Narrow" w:cs="Symbol"/>
                <w:color w:val="000000"/>
                <w:sz w:val="18"/>
                <w:szCs w:val="18"/>
                <w:lang w:eastAsia="en-AU"/>
              </w:rPr>
              <w:t xml:space="preserve">  </w:t>
            </w:r>
            <w:r w:rsidRPr="00F41EA6">
              <w:rPr>
                <w:rFonts w:ascii="Arial Narrow" w:eastAsia="Symbol" w:hAnsi="Arial Narrow" w:cs="Symbol"/>
                <w:color w:val="000000"/>
                <w:sz w:val="18"/>
                <w:szCs w:val="18"/>
                <w:lang w:eastAsia="en-AU"/>
              </w:rPr>
              <w:t>control</w:t>
            </w:r>
          </w:p>
        </w:tc>
        <w:tc>
          <w:tcPr>
            <w:tcW w:w="2552" w:type="dxa"/>
            <w:shd w:val="clear" w:color="auto" w:fill="auto"/>
            <w:hideMark/>
          </w:tcPr>
          <w:p w14:paraId="66D7FC1E"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xml:space="preserve">   </w:t>
            </w:r>
            <w:r w:rsidRPr="00F41EA6">
              <w:rPr>
                <w:rFonts w:ascii="Arial Narrow" w:eastAsia="Symbol" w:hAnsi="Arial Narrow" w:cs="Symbol"/>
                <w:color w:val="000000"/>
                <w:sz w:val="18"/>
                <w:szCs w:val="18"/>
                <w:lang w:eastAsia="en-AU"/>
              </w:rPr>
              <w:t>Reticulation</w:t>
            </w:r>
          </w:p>
        </w:tc>
      </w:tr>
      <w:tr w:rsidR="00847705" w:rsidRPr="00F41EA6" w14:paraId="0DF454DA" w14:textId="77777777" w:rsidTr="00860CBD">
        <w:trPr>
          <w:trHeight w:val="300"/>
        </w:trPr>
        <w:tc>
          <w:tcPr>
            <w:tcW w:w="1858" w:type="dxa"/>
            <w:vMerge/>
            <w:tcBorders>
              <w:bottom w:val="single" w:sz="4" w:space="0" w:color="auto"/>
            </w:tcBorders>
            <w:vAlign w:val="center"/>
            <w:hideMark/>
          </w:tcPr>
          <w:p w14:paraId="3EEFD842" w14:textId="77777777" w:rsidR="00847705" w:rsidRPr="00F41EA6" w:rsidRDefault="00847705" w:rsidP="00860CBD">
            <w:pPr>
              <w:rPr>
                <w:rFonts w:ascii="Arial Narrow" w:hAnsi="Arial Narrow"/>
                <w:b/>
                <w:bCs/>
                <w:color w:val="000000"/>
                <w:sz w:val="18"/>
                <w:szCs w:val="18"/>
                <w:lang w:eastAsia="en-AU"/>
              </w:rPr>
            </w:pPr>
          </w:p>
        </w:tc>
        <w:tc>
          <w:tcPr>
            <w:tcW w:w="3444" w:type="dxa"/>
            <w:tcBorders>
              <w:bottom w:val="single" w:sz="4" w:space="0" w:color="auto"/>
            </w:tcBorders>
            <w:shd w:val="clear" w:color="auto" w:fill="auto"/>
            <w:hideMark/>
          </w:tcPr>
          <w:p w14:paraId="12484328"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Control system</w:t>
            </w:r>
          </w:p>
        </w:tc>
        <w:tc>
          <w:tcPr>
            <w:tcW w:w="2640" w:type="dxa"/>
            <w:tcBorders>
              <w:bottom w:val="single" w:sz="4" w:space="0" w:color="auto"/>
            </w:tcBorders>
            <w:shd w:val="clear" w:color="auto" w:fill="auto"/>
            <w:hideMark/>
          </w:tcPr>
          <w:p w14:paraId="79450D93"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Heating hot water boiler</w:t>
            </w:r>
          </w:p>
        </w:tc>
        <w:tc>
          <w:tcPr>
            <w:tcW w:w="2552" w:type="dxa"/>
            <w:tcBorders>
              <w:bottom w:val="single" w:sz="4" w:space="0" w:color="auto"/>
            </w:tcBorders>
            <w:shd w:val="clear" w:color="auto" w:fill="auto"/>
            <w:hideMark/>
          </w:tcPr>
          <w:p w14:paraId="6926BB82"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Steam boiler</w:t>
            </w:r>
          </w:p>
        </w:tc>
      </w:tr>
      <w:tr w:rsidR="00847705" w:rsidRPr="00F41EA6" w14:paraId="06CA69AE" w14:textId="77777777" w:rsidTr="00860CBD">
        <w:trPr>
          <w:trHeight w:val="360"/>
        </w:trPr>
        <w:tc>
          <w:tcPr>
            <w:tcW w:w="1858" w:type="dxa"/>
            <w:tcBorders>
              <w:top w:val="single" w:sz="4" w:space="0" w:color="auto"/>
              <w:bottom w:val="single" w:sz="4" w:space="0" w:color="auto"/>
            </w:tcBorders>
            <w:shd w:val="clear" w:color="auto" w:fill="auto"/>
            <w:hideMark/>
          </w:tcPr>
          <w:p w14:paraId="7167F4E0" w14:textId="77777777" w:rsidR="00847705" w:rsidRPr="00F41EA6" w:rsidRDefault="00847705" w:rsidP="00860CBD">
            <w:pPr>
              <w:jc w:val="both"/>
              <w:rPr>
                <w:rFonts w:ascii="Arial Narrow" w:hAnsi="Arial Narrow"/>
                <w:b/>
                <w:bCs/>
                <w:color w:val="000000"/>
                <w:sz w:val="18"/>
                <w:szCs w:val="18"/>
                <w:lang w:eastAsia="en-AU"/>
              </w:rPr>
            </w:pPr>
            <w:r w:rsidRPr="00F41EA6">
              <w:rPr>
                <w:rFonts w:ascii="Arial Narrow" w:hAnsi="Arial Narrow"/>
                <w:b/>
                <w:bCs/>
                <w:color w:val="000000"/>
                <w:sz w:val="18"/>
                <w:szCs w:val="18"/>
                <w:lang w:eastAsia="en-AU"/>
              </w:rPr>
              <w:t xml:space="preserve">8. Medical </w:t>
            </w:r>
          </w:p>
        </w:tc>
        <w:tc>
          <w:tcPr>
            <w:tcW w:w="3444" w:type="dxa"/>
            <w:tcBorders>
              <w:top w:val="single" w:sz="4" w:space="0" w:color="auto"/>
              <w:bottom w:val="single" w:sz="4" w:space="0" w:color="auto"/>
            </w:tcBorders>
            <w:shd w:val="clear" w:color="auto" w:fill="auto"/>
            <w:hideMark/>
          </w:tcPr>
          <w:p w14:paraId="3C2A32BB"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xml:space="preserve">   </w:t>
            </w:r>
            <w:r w:rsidRPr="00F41EA6">
              <w:rPr>
                <w:rFonts w:ascii="Arial Narrow" w:eastAsia="Symbol" w:hAnsi="Arial Narrow" w:cs="Symbol"/>
                <w:color w:val="000000"/>
                <w:sz w:val="18"/>
                <w:szCs w:val="18"/>
                <w:lang w:eastAsia="en-AU"/>
              </w:rPr>
              <w:t>Medical Gas</w:t>
            </w:r>
          </w:p>
        </w:tc>
        <w:tc>
          <w:tcPr>
            <w:tcW w:w="2640" w:type="dxa"/>
            <w:tcBorders>
              <w:top w:val="single" w:sz="4" w:space="0" w:color="auto"/>
              <w:bottom w:val="single" w:sz="4" w:space="0" w:color="auto"/>
            </w:tcBorders>
            <w:shd w:val="clear" w:color="auto" w:fill="auto"/>
            <w:hideMark/>
          </w:tcPr>
          <w:p w14:paraId="39E9056D"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 xml:space="preserve">Medical Breathing Air </w:t>
            </w:r>
          </w:p>
        </w:tc>
        <w:tc>
          <w:tcPr>
            <w:tcW w:w="2552" w:type="dxa"/>
            <w:tcBorders>
              <w:top w:val="single" w:sz="4" w:space="0" w:color="auto"/>
              <w:bottom w:val="single" w:sz="4" w:space="0" w:color="auto"/>
            </w:tcBorders>
            <w:shd w:val="clear" w:color="auto" w:fill="auto"/>
            <w:hideMark/>
          </w:tcPr>
          <w:p w14:paraId="3B820A1A"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Suction /Vacuum</w:t>
            </w:r>
          </w:p>
        </w:tc>
      </w:tr>
      <w:tr w:rsidR="00847705" w:rsidRPr="00F41EA6" w14:paraId="1B84E71C" w14:textId="77777777" w:rsidTr="00860CBD">
        <w:trPr>
          <w:trHeight w:val="348"/>
        </w:trPr>
        <w:tc>
          <w:tcPr>
            <w:tcW w:w="1858" w:type="dxa"/>
            <w:tcBorders>
              <w:top w:val="single" w:sz="4" w:space="0" w:color="auto"/>
              <w:bottom w:val="single" w:sz="4" w:space="0" w:color="auto"/>
            </w:tcBorders>
            <w:shd w:val="clear" w:color="auto" w:fill="auto"/>
            <w:hideMark/>
          </w:tcPr>
          <w:p w14:paraId="1E44F0B6" w14:textId="77777777" w:rsidR="00847705" w:rsidRPr="00F41EA6" w:rsidRDefault="00847705" w:rsidP="00860CBD">
            <w:pPr>
              <w:jc w:val="both"/>
              <w:rPr>
                <w:rFonts w:ascii="Arial Narrow" w:hAnsi="Arial Narrow"/>
                <w:b/>
                <w:bCs/>
                <w:color w:val="000000"/>
                <w:sz w:val="18"/>
                <w:szCs w:val="18"/>
                <w:lang w:eastAsia="en-AU"/>
              </w:rPr>
            </w:pPr>
            <w:r w:rsidRPr="00F41EA6">
              <w:rPr>
                <w:rFonts w:ascii="Arial Narrow" w:hAnsi="Arial Narrow"/>
                <w:b/>
                <w:bCs/>
                <w:color w:val="000000"/>
                <w:sz w:val="18"/>
                <w:szCs w:val="18"/>
                <w:lang w:eastAsia="en-AU"/>
              </w:rPr>
              <w:t xml:space="preserve">9. Sewer </w:t>
            </w:r>
          </w:p>
        </w:tc>
        <w:tc>
          <w:tcPr>
            <w:tcW w:w="3444" w:type="dxa"/>
            <w:tcBorders>
              <w:top w:val="single" w:sz="4" w:space="0" w:color="auto"/>
              <w:bottom w:val="single" w:sz="4" w:space="0" w:color="auto"/>
            </w:tcBorders>
            <w:shd w:val="clear" w:color="auto" w:fill="auto"/>
            <w:hideMark/>
          </w:tcPr>
          <w:p w14:paraId="55D327F2" w14:textId="77777777" w:rsidR="00847705" w:rsidRPr="00F41EA6" w:rsidRDefault="00847705" w:rsidP="00860CBD">
            <w:pPr>
              <w:rPr>
                <w:rFonts w:ascii="Symbol" w:hAnsi="Symbol"/>
                <w:color w:val="000000"/>
                <w:sz w:val="18"/>
                <w:szCs w:val="18"/>
                <w:lang w:eastAsia="en-AU"/>
              </w:rPr>
            </w:pPr>
            <w:r w:rsidRPr="00F41EA6">
              <w:rPr>
                <w:rFonts w:ascii="Symbol" w:hAnsi="Symbol"/>
                <w:color w:val="000000"/>
                <w:sz w:val="18"/>
                <w:szCs w:val="18"/>
                <w:lang w:eastAsia="en-AU"/>
              </w:rPr>
              <w:t></w:t>
            </w:r>
            <w:r w:rsidRPr="00F41EA6">
              <w:rPr>
                <w:rFonts w:ascii="Times New Roman" w:hAnsi="Times New Roman"/>
                <w:color w:val="000000"/>
                <w:sz w:val="14"/>
                <w:szCs w:val="14"/>
                <w:lang w:eastAsia="en-AU"/>
              </w:rPr>
              <w:t>   </w:t>
            </w:r>
            <w:r w:rsidRPr="00F41EA6">
              <w:rPr>
                <w:rFonts w:ascii="Arial Narrow" w:hAnsi="Arial Narrow"/>
                <w:color w:val="000000"/>
                <w:sz w:val="18"/>
                <w:szCs w:val="18"/>
                <w:lang w:eastAsia="en-AU"/>
              </w:rPr>
              <w:t>Sewer system</w:t>
            </w:r>
          </w:p>
        </w:tc>
        <w:tc>
          <w:tcPr>
            <w:tcW w:w="2640" w:type="dxa"/>
            <w:tcBorders>
              <w:top w:val="single" w:sz="4" w:space="0" w:color="auto"/>
              <w:bottom w:val="single" w:sz="4" w:space="0" w:color="auto"/>
            </w:tcBorders>
            <w:shd w:val="clear" w:color="auto" w:fill="auto"/>
            <w:hideMark/>
          </w:tcPr>
          <w:p w14:paraId="20B040BD" w14:textId="77777777" w:rsidR="00847705" w:rsidRPr="00F41EA6" w:rsidRDefault="00847705" w:rsidP="00860CBD">
            <w:pPr>
              <w:rPr>
                <w:color w:val="000000"/>
                <w:lang w:eastAsia="en-AU"/>
              </w:rPr>
            </w:pPr>
            <w:r w:rsidRPr="00F41EA6">
              <w:rPr>
                <w:color w:val="000000"/>
                <w:lang w:eastAsia="en-AU"/>
              </w:rPr>
              <w:t> </w:t>
            </w:r>
          </w:p>
        </w:tc>
        <w:tc>
          <w:tcPr>
            <w:tcW w:w="2552" w:type="dxa"/>
            <w:tcBorders>
              <w:top w:val="single" w:sz="4" w:space="0" w:color="auto"/>
              <w:bottom w:val="single" w:sz="4" w:space="0" w:color="auto"/>
            </w:tcBorders>
            <w:shd w:val="clear" w:color="auto" w:fill="auto"/>
            <w:hideMark/>
          </w:tcPr>
          <w:p w14:paraId="24B053A0" w14:textId="77777777" w:rsidR="00847705" w:rsidRPr="00F41EA6" w:rsidRDefault="00847705" w:rsidP="00860CBD">
            <w:pPr>
              <w:ind w:firstLineChars="200" w:firstLine="360"/>
              <w:rPr>
                <w:rFonts w:ascii="Symbol" w:hAnsi="Symbol"/>
                <w:color w:val="000000"/>
                <w:sz w:val="18"/>
                <w:szCs w:val="18"/>
                <w:lang w:eastAsia="en-AU"/>
              </w:rPr>
            </w:pPr>
          </w:p>
        </w:tc>
      </w:tr>
      <w:tr w:rsidR="00847705" w:rsidRPr="00F41EA6" w14:paraId="58CC6D77" w14:textId="77777777" w:rsidTr="00860CBD">
        <w:trPr>
          <w:trHeight w:val="348"/>
        </w:trPr>
        <w:tc>
          <w:tcPr>
            <w:tcW w:w="1858" w:type="dxa"/>
            <w:tcBorders>
              <w:top w:val="single" w:sz="4" w:space="0" w:color="auto"/>
              <w:bottom w:val="single" w:sz="4" w:space="0" w:color="auto"/>
            </w:tcBorders>
            <w:shd w:val="clear" w:color="auto" w:fill="auto"/>
            <w:hideMark/>
          </w:tcPr>
          <w:p w14:paraId="54A2E9AC" w14:textId="77777777" w:rsidR="00847705" w:rsidRPr="00F41EA6" w:rsidRDefault="00847705" w:rsidP="00860CBD">
            <w:pPr>
              <w:jc w:val="both"/>
              <w:rPr>
                <w:rFonts w:ascii="Arial Narrow" w:hAnsi="Arial Narrow"/>
                <w:b/>
                <w:bCs/>
                <w:color w:val="000000"/>
                <w:sz w:val="18"/>
                <w:szCs w:val="18"/>
                <w:lang w:eastAsia="en-AU"/>
              </w:rPr>
            </w:pPr>
            <w:r w:rsidRPr="00F41EA6">
              <w:rPr>
                <w:rFonts w:ascii="Arial Narrow" w:hAnsi="Arial Narrow"/>
                <w:b/>
                <w:bCs/>
                <w:color w:val="000000"/>
                <w:sz w:val="18"/>
                <w:szCs w:val="18"/>
                <w:lang w:eastAsia="en-AU"/>
              </w:rPr>
              <w:lastRenderedPageBreak/>
              <w:t xml:space="preserve">10. Transportation </w:t>
            </w:r>
          </w:p>
        </w:tc>
        <w:tc>
          <w:tcPr>
            <w:tcW w:w="3444" w:type="dxa"/>
            <w:tcBorders>
              <w:top w:val="single" w:sz="4" w:space="0" w:color="auto"/>
              <w:bottom w:val="single" w:sz="4" w:space="0" w:color="auto"/>
            </w:tcBorders>
            <w:shd w:val="clear" w:color="auto" w:fill="auto"/>
            <w:hideMark/>
          </w:tcPr>
          <w:p w14:paraId="08EB56C9" w14:textId="77777777" w:rsidR="00847705" w:rsidRPr="00F41EA6" w:rsidRDefault="00847705" w:rsidP="00860CBD">
            <w:pPr>
              <w:rPr>
                <w:rFonts w:ascii="Symbol" w:hAnsi="Symbol"/>
                <w:color w:val="000000"/>
                <w:sz w:val="18"/>
                <w:szCs w:val="18"/>
                <w:lang w:eastAsia="en-AU"/>
              </w:rPr>
            </w:pPr>
            <w:r w:rsidRPr="00F41EA6">
              <w:rPr>
                <w:rFonts w:ascii="Symbol" w:hAnsi="Symbol"/>
                <w:color w:val="000000"/>
                <w:sz w:val="18"/>
                <w:szCs w:val="18"/>
                <w:lang w:eastAsia="en-AU"/>
              </w:rPr>
              <w:t></w:t>
            </w:r>
            <w:r w:rsidRPr="00F41EA6">
              <w:rPr>
                <w:rFonts w:ascii="Times New Roman" w:hAnsi="Times New Roman"/>
                <w:color w:val="000000"/>
                <w:sz w:val="14"/>
                <w:szCs w:val="14"/>
                <w:lang w:eastAsia="en-AU"/>
              </w:rPr>
              <w:t>   </w:t>
            </w:r>
            <w:r w:rsidRPr="00F41EA6">
              <w:rPr>
                <w:rFonts w:ascii="Arial Narrow" w:hAnsi="Arial Narrow"/>
                <w:color w:val="000000"/>
                <w:sz w:val="18"/>
                <w:szCs w:val="18"/>
                <w:lang w:eastAsia="en-AU"/>
              </w:rPr>
              <w:t>Lift</w:t>
            </w:r>
            <w:r>
              <w:rPr>
                <w:rFonts w:ascii="Arial Narrow" w:hAnsi="Arial Narrow"/>
                <w:color w:val="000000"/>
                <w:sz w:val="18"/>
                <w:szCs w:val="18"/>
                <w:lang w:eastAsia="en-AU"/>
              </w:rPr>
              <w:t xml:space="preserve"> (upgrades/modernisation, controls)</w:t>
            </w:r>
          </w:p>
        </w:tc>
        <w:tc>
          <w:tcPr>
            <w:tcW w:w="2640" w:type="dxa"/>
            <w:tcBorders>
              <w:top w:val="single" w:sz="4" w:space="0" w:color="auto"/>
              <w:bottom w:val="single" w:sz="4" w:space="0" w:color="auto"/>
            </w:tcBorders>
            <w:shd w:val="clear" w:color="auto" w:fill="auto"/>
            <w:hideMark/>
          </w:tcPr>
          <w:p w14:paraId="476D14B1" w14:textId="77777777" w:rsidR="00847705" w:rsidRPr="00F41EA6" w:rsidRDefault="00847705" w:rsidP="00860CBD">
            <w:pPr>
              <w:rPr>
                <w:color w:val="000000"/>
                <w:lang w:eastAsia="en-AU"/>
              </w:rPr>
            </w:pPr>
            <w:r w:rsidRPr="00F41EA6">
              <w:rPr>
                <w:color w:val="000000"/>
                <w:lang w:eastAsia="en-AU"/>
              </w:rPr>
              <w:t> </w:t>
            </w:r>
          </w:p>
        </w:tc>
        <w:tc>
          <w:tcPr>
            <w:tcW w:w="2552" w:type="dxa"/>
            <w:tcBorders>
              <w:top w:val="single" w:sz="4" w:space="0" w:color="auto"/>
              <w:bottom w:val="single" w:sz="4" w:space="0" w:color="auto"/>
            </w:tcBorders>
            <w:shd w:val="clear" w:color="auto" w:fill="auto"/>
            <w:noWrap/>
            <w:hideMark/>
          </w:tcPr>
          <w:p w14:paraId="3EBFA291" w14:textId="77777777" w:rsidR="00847705" w:rsidRPr="00F41EA6" w:rsidRDefault="00847705" w:rsidP="00860CBD">
            <w:pPr>
              <w:rPr>
                <w:color w:val="000000"/>
                <w:lang w:eastAsia="en-AU"/>
              </w:rPr>
            </w:pPr>
            <w:r w:rsidRPr="00F41EA6">
              <w:rPr>
                <w:color w:val="000000"/>
                <w:lang w:eastAsia="en-AU"/>
              </w:rPr>
              <w:t> </w:t>
            </w:r>
          </w:p>
        </w:tc>
      </w:tr>
      <w:tr w:rsidR="00847705" w:rsidRPr="00F41EA6" w14:paraId="5FED4C42" w14:textId="77777777" w:rsidTr="00860CBD">
        <w:trPr>
          <w:trHeight w:val="348"/>
        </w:trPr>
        <w:tc>
          <w:tcPr>
            <w:tcW w:w="1858" w:type="dxa"/>
            <w:tcBorders>
              <w:top w:val="single" w:sz="4" w:space="0" w:color="auto"/>
              <w:bottom w:val="single" w:sz="4" w:space="0" w:color="auto"/>
            </w:tcBorders>
            <w:shd w:val="clear" w:color="auto" w:fill="auto"/>
            <w:hideMark/>
          </w:tcPr>
          <w:p w14:paraId="35905170" w14:textId="77777777" w:rsidR="00847705" w:rsidRPr="00F41EA6" w:rsidRDefault="00847705" w:rsidP="00860CBD">
            <w:pPr>
              <w:rPr>
                <w:rFonts w:ascii="Arial Narrow" w:hAnsi="Arial Narrow"/>
                <w:b/>
                <w:bCs/>
                <w:color w:val="000000"/>
                <w:sz w:val="18"/>
                <w:szCs w:val="18"/>
                <w:lang w:eastAsia="en-AU"/>
              </w:rPr>
            </w:pPr>
            <w:r w:rsidRPr="00F41EA6">
              <w:rPr>
                <w:rFonts w:ascii="Arial Narrow" w:hAnsi="Arial Narrow"/>
                <w:b/>
                <w:bCs/>
                <w:color w:val="000000"/>
                <w:sz w:val="18"/>
                <w:szCs w:val="18"/>
                <w:lang w:eastAsia="en-AU"/>
              </w:rPr>
              <w:t>11. Water</w:t>
            </w:r>
          </w:p>
        </w:tc>
        <w:tc>
          <w:tcPr>
            <w:tcW w:w="3444" w:type="dxa"/>
            <w:tcBorders>
              <w:top w:val="single" w:sz="4" w:space="0" w:color="auto"/>
              <w:bottom w:val="single" w:sz="4" w:space="0" w:color="auto"/>
            </w:tcBorders>
            <w:shd w:val="clear" w:color="auto" w:fill="auto"/>
            <w:hideMark/>
          </w:tcPr>
          <w:p w14:paraId="7C90FC0B" w14:textId="77777777" w:rsidR="00847705" w:rsidRPr="00F41EA6" w:rsidRDefault="00847705" w:rsidP="00860CBD">
            <w:pPr>
              <w:rPr>
                <w:rFonts w:ascii="Symbol" w:hAnsi="Symbol"/>
                <w:color w:val="000000"/>
                <w:sz w:val="18"/>
                <w:szCs w:val="18"/>
                <w:lang w:eastAsia="en-AU"/>
              </w:rPr>
            </w:pPr>
            <w:r w:rsidRPr="00F41EA6">
              <w:rPr>
                <w:rFonts w:ascii="Symbol" w:eastAsia="Symbol" w:hAnsi="Symbol" w:cs="Symbol"/>
                <w:color w:val="000000"/>
                <w:sz w:val="18"/>
                <w:szCs w:val="18"/>
                <w:lang w:eastAsia="en-AU"/>
              </w:rPr>
              <w:t></w:t>
            </w:r>
            <w:r w:rsidRPr="00F41EA6">
              <w:rPr>
                <w:rFonts w:ascii="Times New Roman" w:eastAsia="Symbol" w:hAnsi="Times New Roman"/>
                <w:color w:val="000000"/>
                <w:sz w:val="14"/>
                <w:szCs w:val="14"/>
                <w:lang w:eastAsia="en-AU"/>
              </w:rPr>
              <w:t>   </w:t>
            </w:r>
            <w:r w:rsidRPr="00F41EA6">
              <w:rPr>
                <w:rFonts w:ascii="Arial Narrow" w:eastAsia="Symbol" w:hAnsi="Arial Narrow" w:cs="Symbol"/>
                <w:color w:val="000000"/>
                <w:sz w:val="18"/>
                <w:szCs w:val="18"/>
                <w:lang w:eastAsia="en-AU"/>
              </w:rPr>
              <w:t>Cold water main</w:t>
            </w:r>
          </w:p>
        </w:tc>
        <w:tc>
          <w:tcPr>
            <w:tcW w:w="2640" w:type="dxa"/>
            <w:tcBorders>
              <w:top w:val="single" w:sz="4" w:space="0" w:color="auto"/>
              <w:bottom w:val="single" w:sz="4" w:space="0" w:color="auto"/>
            </w:tcBorders>
            <w:shd w:val="clear" w:color="auto" w:fill="auto"/>
            <w:hideMark/>
          </w:tcPr>
          <w:p w14:paraId="61222156" w14:textId="77777777" w:rsidR="00847705" w:rsidRPr="00F41EA6" w:rsidRDefault="00847705" w:rsidP="00860CBD">
            <w:pPr>
              <w:rPr>
                <w:rFonts w:ascii="Symbol" w:hAnsi="Symbol"/>
                <w:color w:val="000000"/>
                <w:sz w:val="18"/>
                <w:szCs w:val="18"/>
                <w:lang w:eastAsia="en-AU"/>
              </w:rPr>
            </w:pPr>
            <w:r w:rsidRPr="00F41EA6">
              <w:rPr>
                <w:rFonts w:ascii="Symbol" w:hAnsi="Symbol"/>
                <w:color w:val="000000"/>
                <w:sz w:val="18"/>
                <w:szCs w:val="18"/>
                <w:lang w:eastAsia="en-AU"/>
              </w:rPr>
              <w:t></w:t>
            </w:r>
            <w:r w:rsidRPr="00F41EA6">
              <w:rPr>
                <w:rFonts w:ascii="Times New Roman" w:hAnsi="Times New Roman"/>
                <w:color w:val="000000"/>
                <w:sz w:val="14"/>
                <w:szCs w:val="14"/>
                <w:lang w:eastAsia="en-AU"/>
              </w:rPr>
              <w:t xml:space="preserve">   </w:t>
            </w:r>
            <w:r w:rsidRPr="00F41EA6">
              <w:rPr>
                <w:rFonts w:ascii="Arial Narrow" w:hAnsi="Arial Narrow"/>
                <w:color w:val="000000"/>
                <w:sz w:val="18"/>
                <w:szCs w:val="18"/>
                <w:lang w:eastAsia="en-AU"/>
              </w:rPr>
              <w:t>Filtration/softener</w:t>
            </w:r>
          </w:p>
        </w:tc>
        <w:tc>
          <w:tcPr>
            <w:tcW w:w="2552" w:type="dxa"/>
            <w:tcBorders>
              <w:top w:val="single" w:sz="4" w:space="0" w:color="auto"/>
              <w:bottom w:val="single" w:sz="4" w:space="0" w:color="auto"/>
            </w:tcBorders>
            <w:shd w:val="clear" w:color="auto" w:fill="auto"/>
            <w:noWrap/>
            <w:hideMark/>
          </w:tcPr>
          <w:p w14:paraId="7565DD72" w14:textId="77777777" w:rsidR="00847705" w:rsidRPr="00F41EA6" w:rsidRDefault="00847705" w:rsidP="00860CBD">
            <w:pPr>
              <w:rPr>
                <w:color w:val="000000"/>
                <w:lang w:eastAsia="en-AU"/>
              </w:rPr>
            </w:pPr>
            <w:r w:rsidRPr="00F41EA6">
              <w:rPr>
                <w:color w:val="000000"/>
                <w:lang w:eastAsia="en-AU"/>
              </w:rPr>
              <w:t> </w:t>
            </w:r>
          </w:p>
        </w:tc>
      </w:tr>
    </w:tbl>
    <w:p w14:paraId="2D9364E8" w14:textId="77777777" w:rsidR="00847705" w:rsidRPr="0029600D" w:rsidRDefault="00847705" w:rsidP="00847705">
      <w:pPr>
        <w:keepNext/>
        <w:keepLines/>
        <w:spacing w:before="280" w:line="320" w:lineRule="atLeast"/>
        <w:rPr>
          <w:rFonts w:ascii="Arial" w:hAnsi="Arial"/>
          <w:bCs/>
          <w:color w:val="004EA8"/>
          <w:sz w:val="44"/>
          <w:szCs w:val="44"/>
        </w:rPr>
      </w:pPr>
    </w:p>
    <w:p w14:paraId="0A92E576" w14:textId="77777777" w:rsidR="00847705" w:rsidRPr="0029600D" w:rsidRDefault="00847705" w:rsidP="00847705">
      <w:pPr>
        <w:keepNext/>
        <w:keepLines/>
        <w:spacing w:before="280" w:line="320" w:lineRule="atLeast"/>
        <w:rPr>
          <w:rFonts w:ascii="Arial" w:hAnsi="Arial"/>
          <w:bCs/>
          <w:color w:val="004EA8"/>
          <w:sz w:val="44"/>
          <w:szCs w:val="44"/>
        </w:rPr>
      </w:pPr>
      <w:r w:rsidRPr="00DB27A8">
        <w:rPr>
          <w:rFonts w:cs="Arial"/>
          <w:b/>
          <w:color w:val="339966"/>
          <w:sz w:val="44"/>
          <w:szCs w:val="44"/>
        </w:rPr>
        <w:br w:type="page"/>
      </w:r>
    </w:p>
    <w:p w14:paraId="407996CA" w14:textId="77777777" w:rsidR="00847705" w:rsidRPr="00860CBD" w:rsidRDefault="00847705" w:rsidP="00847705">
      <w:pPr>
        <w:pStyle w:val="Heading1"/>
        <w:rPr>
          <w:rFonts w:ascii="Arial" w:hAnsi="Arial" w:cs="Arial"/>
          <w:color w:val="C00000"/>
        </w:rPr>
      </w:pPr>
      <w:bookmarkStart w:id="108" w:name="_Toc421802077"/>
      <w:bookmarkStart w:id="109" w:name="_Toc422312525"/>
      <w:bookmarkStart w:id="110" w:name="_Toc449958989"/>
      <w:bookmarkStart w:id="111" w:name="_Toc19087671"/>
      <w:bookmarkStart w:id="112" w:name="_Toc19174068"/>
      <w:bookmarkStart w:id="113" w:name="_Toc78795405"/>
      <w:r w:rsidRPr="00860CBD">
        <w:rPr>
          <w:rFonts w:ascii="Arial" w:hAnsi="Arial" w:cs="Arial"/>
          <w:color w:val="C00000"/>
        </w:rPr>
        <w:lastRenderedPageBreak/>
        <w:t xml:space="preserve">Appendix 2: </w:t>
      </w:r>
      <w:bookmarkStart w:id="114" w:name="Ineligible_and_excluded_items"/>
      <w:r w:rsidRPr="00860CBD">
        <w:rPr>
          <w:rFonts w:ascii="Arial" w:hAnsi="Arial" w:cs="Arial"/>
          <w:color w:val="C00000"/>
        </w:rPr>
        <w:t>Ineligible and excluded items</w:t>
      </w:r>
      <w:bookmarkEnd w:id="108"/>
      <w:bookmarkEnd w:id="109"/>
      <w:bookmarkEnd w:id="110"/>
      <w:bookmarkEnd w:id="111"/>
      <w:bookmarkEnd w:id="112"/>
      <w:bookmarkEnd w:id="113"/>
      <w:bookmarkEnd w:id="114"/>
    </w:p>
    <w:bookmarkEnd w:id="107"/>
    <w:p w14:paraId="139AA2B2" w14:textId="77777777" w:rsidR="00847705" w:rsidRPr="009D65DE" w:rsidRDefault="00847705" w:rsidP="00847705">
      <w:pPr>
        <w:rPr>
          <w:rFonts w:ascii="Arial" w:eastAsia="MS Mincho" w:hAnsi="Arial" w:cs="Arial"/>
          <w:szCs w:val="24"/>
        </w:rPr>
      </w:pPr>
      <w:r w:rsidRPr="009D65DE">
        <w:rPr>
          <w:rFonts w:ascii="Arial" w:eastAsia="MS Mincho" w:hAnsi="Arial" w:cs="Arial"/>
          <w:szCs w:val="24"/>
        </w:rPr>
        <w:t>Excluded are replacements that do not relate to existing services or are an expansion of the asset base: are not at end of life; paying out leases or replacement of assets on short leases; second hand assets; assets already purchased; additional or ‘new’ medical equipment or ‘new’ facility infrastructure works; works beyond partial replacements (renewal); refurbishments, fit-outs, maintenance, minor non-capital repairs, resourcing or the like; furniture, fittings and equipment; redevelopment or recent capital projects; and projects occurring in a number of different floors/buildings and infrastructure already purchased.</w:t>
      </w:r>
    </w:p>
    <w:p w14:paraId="2E603BF1" w14:textId="77777777" w:rsidR="00847705" w:rsidRPr="009D65DE" w:rsidRDefault="00847705" w:rsidP="00847705">
      <w:pPr>
        <w:rPr>
          <w:rFonts w:ascii="Arial" w:eastAsia="MS Mincho" w:hAnsi="Arial" w:cs="Arial"/>
          <w:szCs w:val="24"/>
        </w:rPr>
      </w:pPr>
      <w:r w:rsidRPr="009D65DE">
        <w:rPr>
          <w:rFonts w:ascii="Arial" w:eastAsia="MS Mincho" w:hAnsi="Arial" w:cs="Arial"/>
          <w:szCs w:val="24"/>
        </w:rPr>
        <w:t>Funding is also not available for additional assets (additional to existing item requiring replacement) or for expansion of service, including any supporting infrastructure. Where there has been a change of ownership from private / leased items to health service ownership, the health service must provide supporting documentation to demonstrate that the asset is at end of life and when the asset was acquired by the health service.</w:t>
      </w:r>
    </w:p>
    <w:p w14:paraId="3CE845A6" w14:textId="77777777" w:rsidR="00847705" w:rsidRPr="009D65DE" w:rsidRDefault="00847705" w:rsidP="00847705">
      <w:pPr>
        <w:rPr>
          <w:rFonts w:ascii="Arial" w:eastAsia="MS Mincho" w:hAnsi="Arial" w:cs="Arial"/>
          <w:szCs w:val="24"/>
        </w:rPr>
      </w:pPr>
      <w:r w:rsidRPr="009D65DE">
        <w:rPr>
          <w:rFonts w:ascii="Arial" w:eastAsia="MS Mincho" w:hAnsi="Arial" w:cs="Arial"/>
          <w:szCs w:val="24"/>
        </w:rPr>
        <w:t>Funding is only available for acute services in public hospitals and excludes non-acute aged care, subacute, rehabilitation</w:t>
      </w:r>
      <w:r>
        <w:rPr>
          <w:rFonts w:ascii="Arial" w:eastAsia="MS Mincho" w:hAnsi="Arial" w:cs="Arial"/>
          <w:szCs w:val="24"/>
        </w:rPr>
        <w:t>, dental health</w:t>
      </w:r>
      <w:r w:rsidRPr="009D65DE">
        <w:rPr>
          <w:rFonts w:ascii="Arial" w:eastAsia="MS Mincho" w:hAnsi="Arial" w:cs="Arial"/>
          <w:szCs w:val="24"/>
        </w:rPr>
        <w:t xml:space="preserve"> and mental health.</w:t>
      </w:r>
    </w:p>
    <w:tbl>
      <w:tblPr>
        <w:tblW w:w="1131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5499"/>
      </w:tblGrid>
      <w:tr w:rsidR="00847705" w:rsidRPr="006F2FBB" w14:paraId="09DC72F3" w14:textId="77777777" w:rsidTr="00860CBD">
        <w:trPr>
          <w:trHeight w:val="288"/>
        </w:trPr>
        <w:tc>
          <w:tcPr>
            <w:tcW w:w="5813" w:type="dxa"/>
            <w:shd w:val="clear" w:color="auto" w:fill="C40017"/>
          </w:tcPr>
          <w:p w14:paraId="35C4B484" w14:textId="77777777" w:rsidR="00847705" w:rsidRPr="00961A1C" w:rsidRDefault="00847705" w:rsidP="00860CBD">
            <w:pPr>
              <w:spacing w:before="40" w:after="40"/>
              <w:jc w:val="center"/>
              <w:rPr>
                <w:rFonts w:ascii="Arial" w:hAnsi="Arial" w:cs="Arial"/>
                <w:b/>
                <w:bCs/>
                <w:color w:val="FFFFFF" w:themeColor="background1"/>
              </w:rPr>
            </w:pPr>
            <w:r w:rsidRPr="00961A1C">
              <w:rPr>
                <w:rFonts w:ascii="Arial" w:hAnsi="Arial" w:cs="Arial"/>
                <w:b/>
                <w:bCs/>
                <w:color w:val="FFFFFF" w:themeColor="background1"/>
              </w:rPr>
              <w:t>Medical equipment</w:t>
            </w:r>
          </w:p>
        </w:tc>
        <w:tc>
          <w:tcPr>
            <w:tcW w:w="5499" w:type="dxa"/>
            <w:shd w:val="clear" w:color="auto" w:fill="C40017"/>
          </w:tcPr>
          <w:p w14:paraId="564E032B" w14:textId="77777777" w:rsidR="00847705" w:rsidRPr="00961A1C" w:rsidRDefault="00847705" w:rsidP="00860CBD">
            <w:pPr>
              <w:spacing w:before="40" w:after="40"/>
              <w:jc w:val="center"/>
              <w:rPr>
                <w:rFonts w:ascii="Arial" w:hAnsi="Arial" w:cs="Arial"/>
                <w:b/>
                <w:bCs/>
                <w:color w:val="FFFFFF" w:themeColor="background1"/>
              </w:rPr>
            </w:pPr>
            <w:r w:rsidRPr="00961A1C">
              <w:rPr>
                <w:rFonts w:ascii="Arial" w:hAnsi="Arial" w:cs="Arial"/>
                <w:b/>
                <w:bCs/>
                <w:color w:val="FFFFFF" w:themeColor="background1"/>
              </w:rPr>
              <w:t>Engineering infrastructure</w:t>
            </w:r>
          </w:p>
        </w:tc>
      </w:tr>
      <w:tr w:rsidR="00847705" w:rsidRPr="00DB27A8" w14:paraId="393E4484" w14:textId="77777777" w:rsidTr="00860CBD">
        <w:tc>
          <w:tcPr>
            <w:tcW w:w="5813" w:type="dxa"/>
            <w:shd w:val="clear" w:color="auto" w:fill="auto"/>
          </w:tcPr>
          <w:p w14:paraId="69327E16" w14:textId="77777777" w:rsidR="00847705" w:rsidRPr="00DB27A8" w:rsidRDefault="00847705" w:rsidP="00847705">
            <w:pPr>
              <w:numPr>
                <w:ilvl w:val="0"/>
                <w:numId w:val="30"/>
              </w:numPr>
              <w:spacing w:before="40" w:after="0" w:line="240" w:lineRule="auto"/>
              <w:rPr>
                <w:rFonts w:ascii="Arial Narrow" w:eastAsia="MS Mincho" w:hAnsi="Arial Narrow" w:cs="Arial"/>
                <w:sz w:val="18"/>
                <w:szCs w:val="18"/>
              </w:rPr>
            </w:pPr>
            <w:r w:rsidRPr="00DB27A8">
              <w:rPr>
                <w:rFonts w:ascii="Arial Narrow" w:eastAsia="MS Mincho" w:hAnsi="Arial Narrow" w:cs="Arial"/>
                <w:sz w:val="18"/>
                <w:szCs w:val="18"/>
              </w:rPr>
              <w:t>Non-medical equipment items, for example, ‘new technology equipment’ such as implantable devices, plant, specialised furniture (fridges/freezers) and specialised fittings (such as operating-room lights),</w:t>
            </w:r>
            <w:r>
              <w:rPr>
                <w:rFonts w:ascii="Arial Narrow" w:eastAsia="MS Mincho" w:hAnsi="Arial Narrow" w:cs="Arial"/>
                <w:sz w:val="18"/>
                <w:szCs w:val="18"/>
              </w:rPr>
              <w:t xml:space="preserve"> pan flushers,</w:t>
            </w:r>
            <w:r w:rsidRPr="00DB27A8">
              <w:rPr>
                <w:rFonts w:ascii="Arial Narrow" w:eastAsia="MS Mincho" w:hAnsi="Arial Narrow" w:cs="Arial"/>
                <w:sz w:val="18"/>
                <w:szCs w:val="18"/>
              </w:rPr>
              <w:t xml:space="preserve"> ovens, dishwashers, information technology equipment, robotics, automation</w:t>
            </w:r>
          </w:p>
        </w:tc>
        <w:tc>
          <w:tcPr>
            <w:tcW w:w="5499" w:type="dxa"/>
            <w:shd w:val="clear" w:color="auto" w:fill="auto"/>
          </w:tcPr>
          <w:p w14:paraId="511BF978" w14:textId="77777777" w:rsidR="00847705" w:rsidRPr="00DB27A8" w:rsidRDefault="00847705" w:rsidP="00847705">
            <w:pPr>
              <w:numPr>
                <w:ilvl w:val="0"/>
                <w:numId w:val="31"/>
              </w:numPr>
              <w:spacing w:before="40" w:after="0" w:line="240" w:lineRule="auto"/>
              <w:ind w:left="459" w:hanging="283"/>
              <w:contextualSpacing/>
              <w:rPr>
                <w:rFonts w:ascii="Arial Narrow" w:hAnsi="Arial Narrow" w:cs="Arial"/>
                <w:sz w:val="18"/>
                <w:szCs w:val="18"/>
              </w:rPr>
            </w:pPr>
            <w:r w:rsidRPr="00DB27A8">
              <w:rPr>
                <w:rFonts w:ascii="Arial Narrow" w:hAnsi="Arial Narrow" w:cs="Arial"/>
                <w:sz w:val="18"/>
                <w:szCs w:val="18"/>
              </w:rPr>
              <w:t>Plant/infrastructure items not of highest critical risk to life safety and/or business continuity</w:t>
            </w:r>
          </w:p>
        </w:tc>
      </w:tr>
      <w:tr w:rsidR="00847705" w:rsidRPr="00DB27A8" w14:paraId="277BA7C0" w14:textId="77777777" w:rsidTr="00860CBD">
        <w:tc>
          <w:tcPr>
            <w:tcW w:w="5813" w:type="dxa"/>
            <w:shd w:val="clear" w:color="auto" w:fill="auto"/>
          </w:tcPr>
          <w:p w14:paraId="24D74037" w14:textId="77777777" w:rsidR="00847705" w:rsidRPr="00DB27A8" w:rsidRDefault="00847705" w:rsidP="00847705">
            <w:pPr>
              <w:numPr>
                <w:ilvl w:val="0"/>
                <w:numId w:val="30"/>
              </w:numPr>
              <w:spacing w:before="40" w:after="0" w:line="240" w:lineRule="auto"/>
              <w:rPr>
                <w:rFonts w:ascii="Arial Narrow" w:eastAsia="MS Mincho" w:hAnsi="Arial Narrow" w:cs="Arial"/>
                <w:sz w:val="18"/>
                <w:szCs w:val="18"/>
              </w:rPr>
            </w:pPr>
            <w:r w:rsidRPr="00DB27A8">
              <w:rPr>
                <w:rFonts w:ascii="Arial Narrow" w:eastAsia="MS Mincho" w:hAnsi="Arial Narrow" w:cs="Arial"/>
                <w:sz w:val="18"/>
                <w:szCs w:val="18"/>
              </w:rPr>
              <w:t>Medical equipment for additional items (as opposed to direct replacement) or linked to expansion of service, or part of a recent capital project, fit-out of an area to install replacement equipment, or public–private partnership is not eligible for funding</w:t>
            </w:r>
          </w:p>
        </w:tc>
        <w:tc>
          <w:tcPr>
            <w:tcW w:w="5499" w:type="dxa"/>
            <w:shd w:val="clear" w:color="auto" w:fill="auto"/>
          </w:tcPr>
          <w:p w14:paraId="70C743A9" w14:textId="77777777" w:rsidR="00847705" w:rsidRPr="00DB27A8" w:rsidRDefault="00847705" w:rsidP="00847705">
            <w:pPr>
              <w:numPr>
                <w:ilvl w:val="0"/>
                <w:numId w:val="31"/>
              </w:numPr>
              <w:spacing w:before="40" w:after="0" w:line="240" w:lineRule="auto"/>
              <w:ind w:left="459" w:hanging="283"/>
              <w:contextualSpacing/>
              <w:rPr>
                <w:rFonts w:ascii="Arial Narrow" w:hAnsi="Arial Narrow" w:cs="Arial"/>
                <w:sz w:val="18"/>
                <w:szCs w:val="18"/>
              </w:rPr>
            </w:pPr>
            <w:r w:rsidRPr="00DB27A8">
              <w:rPr>
                <w:rFonts w:ascii="Arial Narrow" w:hAnsi="Arial Narrow" w:cs="Arial"/>
                <w:sz w:val="18"/>
                <w:szCs w:val="18"/>
              </w:rPr>
              <w:t>Building refurbishments including: floor coverings; roof replacements, gutters, balconies; building fabric (internal and external) such as brickwork or concrete repair works,</w:t>
            </w:r>
            <w:r>
              <w:rPr>
                <w:rFonts w:ascii="Arial Narrow" w:hAnsi="Arial Narrow" w:cs="Arial"/>
                <w:sz w:val="18"/>
                <w:szCs w:val="18"/>
              </w:rPr>
              <w:t xml:space="preserve"> tunnels,</w:t>
            </w:r>
            <w:r w:rsidRPr="00DB27A8">
              <w:rPr>
                <w:rFonts w:ascii="Arial Narrow" w:hAnsi="Arial Narrow" w:cs="Arial"/>
                <w:sz w:val="18"/>
                <w:szCs w:val="18"/>
              </w:rPr>
              <w:t xml:space="preserve"> windows, painting; bathroom-related items</w:t>
            </w:r>
          </w:p>
        </w:tc>
      </w:tr>
      <w:tr w:rsidR="00847705" w:rsidRPr="00DB27A8" w14:paraId="71EC9AC5" w14:textId="77777777" w:rsidTr="00860CBD">
        <w:tc>
          <w:tcPr>
            <w:tcW w:w="5813" w:type="dxa"/>
            <w:shd w:val="clear" w:color="auto" w:fill="auto"/>
          </w:tcPr>
          <w:p w14:paraId="4DDF463E" w14:textId="77777777" w:rsidR="00847705" w:rsidRPr="00DB27A8" w:rsidRDefault="00847705" w:rsidP="00847705">
            <w:pPr>
              <w:numPr>
                <w:ilvl w:val="0"/>
                <w:numId w:val="30"/>
              </w:numPr>
              <w:spacing w:before="40" w:after="0" w:line="240" w:lineRule="auto"/>
              <w:rPr>
                <w:rFonts w:ascii="Arial Narrow" w:eastAsia="MS Mincho" w:hAnsi="Arial Narrow" w:cs="Arial"/>
                <w:sz w:val="18"/>
                <w:szCs w:val="18"/>
              </w:rPr>
            </w:pPr>
            <w:r w:rsidRPr="00DB27A8">
              <w:rPr>
                <w:rFonts w:ascii="Arial Narrow" w:eastAsia="MS Mincho" w:hAnsi="Arial Narrow" w:cs="Arial"/>
                <w:sz w:val="18"/>
                <w:szCs w:val="18"/>
              </w:rPr>
              <w:t xml:space="preserve">Infrastructure items, installation related to medical equipment (note the </w:t>
            </w:r>
            <w:r>
              <w:rPr>
                <w:rFonts w:ascii="Arial Narrow" w:eastAsia="MS Mincho" w:hAnsi="Arial Narrow" w:cs="Arial"/>
                <w:sz w:val="18"/>
                <w:szCs w:val="18"/>
              </w:rPr>
              <w:t>S</w:t>
            </w:r>
            <w:r w:rsidRPr="00DB27A8">
              <w:rPr>
                <w:rFonts w:ascii="Arial Narrow" w:eastAsia="MS Mincho" w:hAnsi="Arial Narrow" w:cs="Arial"/>
                <w:sz w:val="18"/>
                <w:szCs w:val="18"/>
              </w:rPr>
              <w:t>pecific-purpose capital grant may be considered for installation works), infrastructure maintenance works, vinyl/carpet repairs or painting</w:t>
            </w:r>
          </w:p>
        </w:tc>
        <w:tc>
          <w:tcPr>
            <w:tcW w:w="5499" w:type="dxa"/>
            <w:shd w:val="clear" w:color="auto" w:fill="auto"/>
          </w:tcPr>
          <w:p w14:paraId="09969C08" w14:textId="77777777" w:rsidR="00847705" w:rsidRPr="00DB27A8" w:rsidRDefault="00847705" w:rsidP="00847705">
            <w:pPr>
              <w:numPr>
                <w:ilvl w:val="0"/>
                <w:numId w:val="31"/>
              </w:numPr>
              <w:spacing w:before="40" w:after="0" w:line="240" w:lineRule="auto"/>
              <w:ind w:left="459" w:hanging="283"/>
              <w:contextualSpacing/>
              <w:rPr>
                <w:rFonts w:ascii="Arial Narrow" w:hAnsi="Arial Narrow" w:cs="Arial"/>
                <w:sz w:val="18"/>
                <w:szCs w:val="18"/>
              </w:rPr>
            </w:pPr>
            <w:r w:rsidRPr="00DB27A8">
              <w:rPr>
                <w:rFonts w:ascii="Arial Narrow" w:hAnsi="Arial Narrow" w:cs="Arial"/>
                <w:sz w:val="18"/>
                <w:szCs w:val="18"/>
              </w:rPr>
              <w:t>New works, refurbishment or extensions to buildings</w:t>
            </w:r>
          </w:p>
        </w:tc>
      </w:tr>
      <w:tr w:rsidR="00847705" w:rsidRPr="00DB27A8" w14:paraId="12577DF8" w14:textId="77777777" w:rsidTr="00860CBD">
        <w:tc>
          <w:tcPr>
            <w:tcW w:w="5813" w:type="dxa"/>
            <w:shd w:val="clear" w:color="auto" w:fill="auto"/>
          </w:tcPr>
          <w:p w14:paraId="1CFA7CCB" w14:textId="77777777" w:rsidR="00847705" w:rsidRPr="00DB27A8" w:rsidRDefault="00847705" w:rsidP="00847705">
            <w:pPr>
              <w:numPr>
                <w:ilvl w:val="0"/>
                <w:numId w:val="30"/>
              </w:numPr>
              <w:spacing w:before="40" w:after="0" w:line="240" w:lineRule="auto"/>
              <w:rPr>
                <w:rFonts w:ascii="Arial Narrow" w:eastAsia="MS Mincho" w:hAnsi="Arial Narrow" w:cs="Arial"/>
                <w:sz w:val="18"/>
                <w:szCs w:val="18"/>
              </w:rPr>
            </w:pPr>
            <w:r w:rsidRPr="00DB27A8">
              <w:rPr>
                <w:rFonts w:ascii="Arial Narrow" w:eastAsia="MS Mincho" w:hAnsi="Arial Narrow" w:cs="Arial"/>
                <w:sz w:val="18"/>
                <w:szCs w:val="18"/>
              </w:rPr>
              <w:t xml:space="preserve">Radiotherapy equipment items (such as linear accelerators and computed tomography (CT) </w:t>
            </w:r>
            <w:r>
              <w:rPr>
                <w:rFonts w:ascii="Arial Narrow" w:eastAsia="MS Mincho" w:hAnsi="Arial Narrow" w:cs="Arial"/>
                <w:sz w:val="18"/>
                <w:szCs w:val="18"/>
              </w:rPr>
              <w:t xml:space="preserve">planners / </w:t>
            </w:r>
            <w:r w:rsidRPr="00DB27A8">
              <w:rPr>
                <w:rFonts w:ascii="Arial Narrow" w:eastAsia="MS Mincho" w:hAnsi="Arial Narrow" w:cs="Arial"/>
                <w:sz w:val="18"/>
                <w:szCs w:val="18"/>
              </w:rPr>
              <w:t xml:space="preserve">simulators) </w:t>
            </w:r>
          </w:p>
        </w:tc>
        <w:tc>
          <w:tcPr>
            <w:tcW w:w="5499" w:type="dxa"/>
            <w:shd w:val="clear" w:color="auto" w:fill="auto"/>
          </w:tcPr>
          <w:p w14:paraId="509229B9" w14:textId="77777777" w:rsidR="00847705" w:rsidRPr="00DB27A8" w:rsidRDefault="00847705" w:rsidP="00847705">
            <w:pPr>
              <w:numPr>
                <w:ilvl w:val="0"/>
                <w:numId w:val="31"/>
              </w:numPr>
              <w:spacing w:before="40" w:after="0" w:line="240" w:lineRule="auto"/>
              <w:ind w:left="459" w:hanging="283"/>
              <w:rPr>
                <w:rFonts w:ascii="Arial Narrow" w:hAnsi="Arial Narrow" w:cs="Arial"/>
                <w:sz w:val="18"/>
                <w:szCs w:val="18"/>
              </w:rPr>
            </w:pPr>
            <w:r w:rsidRPr="00DB27A8">
              <w:rPr>
                <w:rFonts w:ascii="Arial Narrow" w:hAnsi="Arial Narrow" w:cs="Arial"/>
                <w:sz w:val="18"/>
                <w:szCs w:val="18"/>
              </w:rPr>
              <w:t>Non-clinical support areas: infrastructure works to non-acute areas or non-critical areas (administration, non-clinical, consulting suites)</w:t>
            </w:r>
          </w:p>
        </w:tc>
      </w:tr>
      <w:tr w:rsidR="00847705" w:rsidRPr="00DB27A8" w14:paraId="0E1CB3DB" w14:textId="77777777" w:rsidTr="00860CBD">
        <w:tc>
          <w:tcPr>
            <w:tcW w:w="5813" w:type="dxa"/>
            <w:shd w:val="clear" w:color="auto" w:fill="auto"/>
          </w:tcPr>
          <w:p w14:paraId="41884BD1" w14:textId="77777777" w:rsidR="00847705" w:rsidRPr="00DB27A8" w:rsidRDefault="00847705" w:rsidP="00847705">
            <w:pPr>
              <w:numPr>
                <w:ilvl w:val="0"/>
                <w:numId w:val="30"/>
              </w:numPr>
              <w:spacing w:before="40" w:after="0" w:line="240" w:lineRule="auto"/>
              <w:rPr>
                <w:rFonts w:ascii="Arial Narrow" w:eastAsia="MS Mincho" w:hAnsi="Arial Narrow" w:cs="Arial"/>
                <w:sz w:val="18"/>
                <w:szCs w:val="18"/>
              </w:rPr>
            </w:pPr>
            <w:r w:rsidRPr="00DB27A8">
              <w:rPr>
                <w:rFonts w:ascii="Arial Narrow" w:eastAsia="MS Mincho" w:hAnsi="Arial Narrow" w:cs="Arial"/>
                <w:sz w:val="18"/>
                <w:szCs w:val="18"/>
              </w:rPr>
              <w:t>Medical equipment items additional to the current base</w:t>
            </w:r>
          </w:p>
        </w:tc>
        <w:tc>
          <w:tcPr>
            <w:tcW w:w="5499" w:type="dxa"/>
            <w:shd w:val="clear" w:color="auto" w:fill="auto"/>
          </w:tcPr>
          <w:p w14:paraId="24D157A9" w14:textId="77777777" w:rsidR="00847705" w:rsidRPr="00DB27A8" w:rsidRDefault="00847705" w:rsidP="00847705">
            <w:pPr>
              <w:numPr>
                <w:ilvl w:val="0"/>
                <w:numId w:val="31"/>
              </w:numPr>
              <w:spacing w:before="40" w:after="0" w:line="240" w:lineRule="auto"/>
              <w:ind w:left="459" w:hanging="283"/>
              <w:rPr>
                <w:rFonts w:ascii="Arial Narrow" w:hAnsi="Arial Narrow" w:cs="Arial"/>
                <w:sz w:val="18"/>
                <w:szCs w:val="18"/>
              </w:rPr>
            </w:pPr>
            <w:r w:rsidRPr="00DB27A8">
              <w:rPr>
                <w:rFonts w:ascii="Arial Narrow" w:hAnsi="Arial Narrow" w:cs="Arial"/>
                <w:sz w:val="18"/>
                <w:szCs w:val="18"/>
              </w:rPr>
              <w:t>Maintenance works</w:t>
            </w:r>
          </w:p>
        </w:tc>
      </w:tr>
      <w:tr w:rsidR="00847705" w:rsidRPr="00DB27A8" w14:paraId="718ACDB1" w14:textId="77777777" w:rsidTr="00860CBD">
        <w:tc>
          <w:tcPr>
            <w:tcW w:w="5813" w:type="dxa"/>
            <w:shd w:val="clear" w:color="auto" w:fill="auto"/>
          </w:tcPr>
          <w:p w14:paraId="7E2C9AA4" w14:textId="77777777" w:rsidR="00847705" w:rsidRPr="00DB27A8" w:rsidRDefault="00847705" w:rsidP="00847705">
            <w:pPr>
              <w:numPr>
                <w:ilvl w:val="0"/>
                <w:numId w:val="30"/>
              </w:numPr>
              <w:spacing w:before="40" w:after="0" w:line="240" w:lineRule="auto"/>
              <w:rPr>
                <w:rFonts w:ascii="Arial Narrow" w:eastAsia="MS Mincho" w:hAnsi="Arial Narrow" w:cs="Arial"/>
                <w:sz w:val="18"/>
                <w:szCs w:val="18"/>
              </w:rPr>
            </w:pPr>
            <w:r w:rsidRPr="00DB27A8">
              <w:rPr>
                <w:rFonts w:ascii="Arial Narrow" w:eastAsia="MS Mincho" w:hAnsi="Arial Narrow" w:cs="Arial"/>
                <w:sz w:val="18"/>
                <w:szCs w:val="18"/>
              </w:rPr>
              <w:t>Medical equipment items not of the highest critical risk levels</w:t>
            </w:r>
          </w:p>
        </w:tc>
        <w:tc>
          <w:tcPr>
            <w:tcW w:w="5499" w:type="dxa"/>
            <w:shd w:val="clear" w:color="auto" w:fill="auto"/>
          </w:tcPr>
          <w:p w14:paraId="10358DBA" w14:textId="77777777" w:rsidR="00847705" w:rsidRPr="00DB27A8" w:rsidRDefault="00847705" w:rsidP="00847705">
            <w:pPr>
              <w:numPr>
                <w:ilvl w:val="0"/>
                <w:numId w:val="31"/>
              </w:numPr>
              <w:spacing w:before="40" w:after="0" w:line="240" w:lineRule="auto"/>
              <w:ind w:left="459" w:hanging="283"/>
              <w:rPr>
                <w:rFonts w:ascii="Arial Narrow" w:hAnsi="Arial Narrow" w:cs="Arial"/>
                <w:sz w:val="18"/>
                <w:szCs w:val="18"/>
              </w:rPr>
            </w:pPr>
            <w:r w:rsidRPr="00DB27A8">
              <w:rPr>
                <w:rFonts w:ascii="Arial Narrow" w:hAnsi="Arial Narrow" w:cs="Arial"/>
                <w:sz w:val="18"/>
                <w:szCs w:val="18"/>
              </w:rPr>
              <w:t>Car park, roads, paths, paving and landscaping, stormwater</w:t>
            </w:r>
          </w:p>
        </w:tc>
      </w:tr>
      <w:tr w:rsidR="00847705" w:rsidRPr="00DB27A8" w14:paraId="03BF7C60" w14:textId="77777777" w:rsidTr="00860CBD">
        <w:tc>
          <w:tcPr>
            <w:tcW w:w="5813" w:type="dxa"/>
            <w:shd w:val="clear" w:color="auto" w:fill="auto"/>
          </w:tcPr>
          <w:p w14:paraId="7501F72F" w14:textId="77777777" w:rsidR="00847705" w:rsidRPr="00DB27A8" w:rsidRDefault="00847705" w:rsidP="00847705">
            <w:pPr>
              <w:numPr>
                <w:ilvl w:val="0"/>
                <w:numId w:val="30"/>
              </w:numPr>
              <w:spacing w:before="40" w:after="0" w:line="240" w:lineRule="auto"/>
              <w:rPr>
                <w:rFonts w:ascii="Arial Narrow" w:eastAsia="MS Mincho" w:hAnsi="Arial Narrow" w:cs="Arial"/>
                <w:sz w:val="18"/>
                <w:szCs w:val="18"/>
              </w:rPr>
            </w:pPr>
            <w:r w:rsidRPr="00DB27A8">
              <w:rPr>
                <w:rFonts w:ascii="Arial Narrow" w:eastAsia="MS Mincho" w:hAnsi="Arial Narrow" w:cs="Arial"/>
                <w:sz w:val="18"/>
                <w:szCs w:val="18"/>
              </w:rPr>
              <w:t>Recent capital projects, or those that are part of public–private partnerships</w:t>
            </w:r>
          </w:p>
        </w:tc>
        <w:tc>
          <w:tcPr>
            <w:tcW w:w="5499" w:type="dxa"/>
            <w:shd w:val="clear" w:color="auto" w:fill="auto"/>
          </w:tcPr>
          <w:p w14:paraId="6774B7E3" w14:textId="77777777" w:rsidR="00847705" w:rsidRPr="00DB27A8" w:rsidRDefault="00847705" w:rsidP="00847705">
            <w:pPr>
              <w:numPr>
                <w:ilvl w:val="0"/>
                <w:numId w:val="31"/>
              </w:numPr>
              <w:spacing w:before="40" w:after="0" w:line="240" w:lineRule="auto"/>
              <w:ind w:left="459" w:hanging="283"/>
              <w:rPr>
                <w:rFonts w:ascii="Arial Narrow" w:hAnsi="Arial Narrow" w:cs="Arial"/>
                <w:sz w:val="18"/>
                <w:szCs w:val="18"/>
              </w:rPr>
            </w:pPr>
            <w:r w:rsidRPr="00DB27A8">
              <w:rPr>
                <w:rFonts w:ascii="Arial Narrow" w:hAnsi="Arial Narrow" w:cs="Arial"/>
                <w:sz w:val="18"/>
                <w:szCs w:val="18"/>
              </w:rPr>
              <w:t xml:space="preserve">Recent capital projects or those that are part of public–private partnerships </w:t>
            </w:r>
          </w:p>
        </w:tc>
      </w:tr>
      <w:tr w:rsidR="00847705" w:rsidRPr="00DB27A8" w14:paraId="317B8905" w14:textId="77777777" w:rsidTr="00860CBD">
        <w:tc>
          <w:tcPr>
            <w:tcW w:w="5813" w:type="dxa"/>
            <w:shd w:val="clear" w:color="auto" w:fill="auto"/>
          </w:tcPr>
          <w:p w14:paraId="64131A7B" w14:textId="77777777" w:rsidR="00847705" w:rsidRPr="00DB27A8" w:rsidRDefault="00847705" w:rsidP="00847705">
            <w:pPr>
              <w:numPr>
                <w:ilvl w:val="0"/>
                <w:numId w:val="30"/>
              </w:numPr>
              <w:spacing w:before="40" w:after="0" w:line="240" w:lineRule="auto"/>
              <w:rPr>
                <w:rFonts w:ascii="Arial Narrow" w:eastAsia="MS Mincho" w:hAnsi="Arial Narrow" w:cs="Arial"/>
                <w:sz w:val="18"/>
                <w:szCs w:val="18"/>
              </w:rPr>
            </w:pPr>
            <w:r w:rsidRPr="00DB27A8">
              <w:rPr>
                <w:rFonts w:ascii="Arial Narrow" w:eastAsia="MS Mincho" w:hAnsi="Arial Narrow" w:cs="Arial"/>
                <w:sz w:val="18"/>
                <w:szCs w:val="18"/>
              </w:rPr>
              <w:t xml:space="preserve">Picture archive communication systems (PACS) and clinical information systems, other information management systems or related information technology infrastructure </w:t>
            </w:r>
          </w:p>
        </w:tc>
        <w:tc>
          <w:tcPr>
            <w:tcW w:w="5499" w:type="dxa"/>
            <w:shd w:val="clear" w:color="auto" w:fill="auto"/>
          </w:tcPr>
          <w:p w14:paraId="4BEBD5F2" w14:textId="77777777" w:rsidR="00847705" w:rsidRPr="00DB27A8" w:rsidRDefault="00847705" w:rsidP="00847705">
            <w:pPr>
              <w:numPr>
                <w:ilvl w:val="0"/>
                <w:numId w:val="31"/>
              </w:numPr>
              <w:spacing w:before="40" w:after="0" w:line="240" w:lineRule="auto"/>
              <w:ind w:left="459" w:hanging="283"/>
              <w:rPr>
                <w:rFonts w:ascii="Arial Narrow" w:hAnsi="Arial Narrow" w:cs="Arial"/>
                <w:sz w:val="18"/>
                <w:szCs w:val="18"/>
              </w:rPr>
            </w:pPr>
            <w:r w:rsidRPr="00DB27A8">
              <w:rPr>
                <w:rFonts w:ascii="Arial Narrow" w:hAnsi="Arial Narrow" w:cs="Arial"/>
                <w:sz w:val="18"/>
                <w:szCs w:val="18"/>
              </w:rPr>
              <w:t xml:space="preserve">Non-clinical support areas such as laundry, </w:t>
            </w:r>
            <w:r>
              <w:rPr>
                <w:rFonts w:ascii="Arial Narrow" w:hAnsi="Arial Narrow" w:cs="Arial"/>
                <w:sz w:val="18"/>
                <w:szCs w:val="18"/>
              </w:rPr>
              <w:t xml:space="preserve">kitchens / </w:t>
            </w:r>
            <w:r w:rsidRPr="00DB27A8">
              <w:rPr>
                <w:rFonts w:ascii="Arial Narrow" w:hAnsi="Arial Narrow" w:cs="Arial"/>
                <w:sz w:val="18"/>
                <w:szCs w:val="18"/>
              </w:rPr>
              <w:t>food services, supply, administration, waste handling areas</w:t>
            </w:r>
          </w:p>
        </w:tc>
      </w:tr>
      <w:tr w:rsidR="00847705" w:rsidRPr="00DB27A8" w14:paraId="1187694D" w14:textId="77777777" w:rsidTr="00860CBD">
        <w:tc>
          <w:tcPr>
            <w:tcW w:w="5813" w:type="dxa"/>
            <w:shd w:val="clear" w:color="auto" w:fill="auto"/>
          </w:tcPr>
          <w:p w14:paraId="6B445211" w14:textId="77777777" w:rsidR="00847705" w:rsidRPr="00DB27A8" w:rsidRDefault="00847705" w:rsidP="00847705">
            <w:pPr>
              <w:numPr>
                <w:ilvl w:val="0"/>
                <w:numId w:val="30"/>
              </w:numPr>
              <w:spacing w:before="40" w:after="0" w:line="240" w:lineRule="auto"/>
              <w:rPr>
                <w:rFonts w:ascii="Arial Narrow" w:eastAsia="MS Mincho" w:hAnsi="Arial Narrow" w:cs="Arial"/>
                <w:sz w:val="18"/>
                <w:szCs w:val="18"/>
              </w:rPr>
            </w:pPr>
            <w:r w:rsidRPr="00DB27A8">
              <w:rPr>
                <w:rFonts w:ascii="Arial Narrow" w:eastAsia="MS Mincho" w:hAnsi="Arial Narrow" w:cs="Arial"/>
                <w:sz w:val="18"/>
                <w:szCs w:val="18"/>
              </w:rPr>
              <w:t>Medical equipment that is part of BreastScreen</w:t>
            </w:r>
          </w:p>
        </w:tc>
        <w:tc>
          <w:tcPr>
            <w:tcW w:w="5499" w:type="dxa"/>
            <w:shd w:val="clear" w:color="auto" w:fill="auto"/>
          </w:tcPr>
          <w:p w14:paraId="370D3A6E" w14:textId="77777777" w:rsidR="00847705" w:rsidRPr="00DB27A8" w:rsidRDefault="00847705" w:rsidP="00847705">
            <w:pPr>
              <w:numPr>
                <w:ilvl w:val="0"/>
                <w:numId w:val="31"/>
              </w:numPr>
              <w:spacing w:before="40" w:after="0" w:line="240" w:lineRule="auto"/>
              <w:ind w:left="459" w:hanging="283"/>
              <w:rPr>
                <w:rFonts w:ascii="Arial Narrow" w:hAnsi="Arial Narrow" w:cs="Arial"/>
                <w:sz w:val="18"/>
                <w:szCs w:val="18"/>
              </w:rPr>
            </w:pPr>
            <w:r w:rsidRPr="00DB27A8">
              <w:rPr>
                <w:rFonts w:ascii="Arial Narrow" w:hAnsi="Arial Narrow" w:cs="Arial"/>
                <w:sz w:val="18"/>
                <w:szCs w:val="18"/>
              </w:rPr>
              <w:t>Information management systems, information technology infrastructure</w:t>
            </w:r>
            <w:r w:rsidRPr="00DB27A8" w:rsidDel="00B147DE">
              <w:rPr>
                <w:rFonts w:ascii="Arial Narrow" w:hAnsi="Arial Narrow" w:cs="Arial"/>
                <w:sz w:val="18"/>
                <w:szCs w:val="18"/>
              </w:rPr>
              <w:t xml:space="preserve"> </w:t>
            </w:r>
          </w:p>
        </w:tc>
      </w:tr>
      <w:tr w:rsidR="00847705" w:rsidRPr="00DB27A8" w14:paraId="62D7AEA8" w14:textId="77777777" w:rsidTr="00860CBD">
        <w:tc>
          <w:tcPr>
            <w:tcW w:w="5813" w:type="dxa"/>
            <w:shd w:val="clear" w:color="auto" w:fill="auto"/>
          </w:tcPr>
          <w:p w14:paraId="12DF7290" w14:textId="77777777" w:rsidR="00847705" w:rsidRPr="00DB27A8" w:rsidRDefault="00847705" w:rsidP="00847705">
            <w:pPr>
              <w:numPr>
                <w:ilvl w:val="0"/>
                <w:numId w:val="30"/>
              </w:numPr>
              <w:spacing w:before="40" w:after="0" w:line="240" w:lineRule="auto"/>
              <w:rPr>
                <w:rFonts w:ascii="Arial Narrow" w:eastAsia="MS Mincho" w:hAnsi="Arial Narrow" w:cs="Arial"/>
                <w:sz w:val="18"/>
                <w:szCs w:val="18"/>
              </w:rPr>
            </w:pPr>
            <w:r w:rsidRPr="00DB27A8">
              <w:rPr>
                <w:rFonts w:ascii="Arial Narrow" w:eastAsia="MS Mincho" w:hAnsi="Arial Narrow" w:cs="Arial"/>
                <w:sz w:val="18"/>
                <w:szCs w:val="18"/>
              </w:rPr>
              <w:t>Non-acute medical equipment</w:t>
            </w:r>
            <w:r>
              <w:rPr>
                <w:rFonts w:ascii="Arial Narrow" w:eastAsia="MS Mincho" w:hAnsi="Arial Narrow" w:cs="Arial"/>
                <w:sz w:val="18"/>
                <w:szCs w:val="18"/>
              </w:rPr>
              <w:t xml:space="preserve">. Such as physiotherapy equipment, </w:t>
            </w:r>
            <w:r w:rsidRPr="00DB27A8">
              <w:rPr>
                <w:rFonts w:ascii="Arial Narrow" w:eastAsia="MS Mincho" w:hAnsi="Arial Narrow" w:cs="Arial"/>
                <w:sz w:val="18"/>
                <w:szCs w:val="18"/>
              </w:rPr>
              <w:t xml:space="preserve"> patient scales, humidifiers, patient warmers, standard low-cost wheelchairs</w:t>
            </w:r>
            <w:r>
              <w:rPr>
                <w:rFonts w:ascii="Arial Narrow" w:eastAsia="MS Mincho" w:hAnsi="Arial Narrow" w:cs="Arial"/>
                <w:sz w:val="18"/>
                <w:szCs w:val="18"/>
              </w:rPr>
              <w:t>.</w:t>
            </w:r>
          </w:p>
        </w:tc>
        <w:tc>
          <w:tcPr>
            <w:tcW w:w="5499" w:type="dxa"/>
            <w:shd w:val="clear" w:color="auto" w:fill="auto"/>
          </w:tcPr>
          <w:p w14:paraId="213AABA5" w14:textId="77777777" w:rsidR="00847705" w:rsidRPr="00DB27A8" w:rsidRDefault="00847705" w:rsidP="00847705">
            <w:pPr>
              <w:numPr>
                <w:ilvl w:val="0"/>
                <w:numId w:val="31"/>
              </w:numPr>
              <w:spacing w:before="40" w:after="0" w:line="240" w:lineRule="auto"/>
              <w:ind w:left="459" w:hanging="283"/>
              <w:rPr>
                <w:rFonts w:ascii="Arial Narrow" w:hAnsi="Arial Narrow" w:cs="Arial"/>
                <w:sz w:val="18"/>
                <w:szCs w:val="18"/>
              </w:rPr>
            </w:pPr>
            <w:r w:rsidRPr="00DB27A8">
              <w:rPr>
                <w:rFonts w:ascii="Arial Narrow" w:hAnsi="Arial Narrow" w:cs="Arial"/>
                <w:sz w:val="18"/>
                <w:szCs w:val="18"/>
              </w:rPr>
              <w:t>Security systems (closed circuit television (CCTV), door access systems, master key) and master antenna television (MATV), two-way radio communication for security</w:t>
            </w:r>
          </w:p>
        </w:tc>
      </w:tr>
      <w:tr w:rsidR="00847705" w:rsidRPr="00DB27A8" w14:paraId="4D82BE5B" w14:textId="77777777" w:rsidTr="00860CBD">
        <w:tc>
          <w:tcPr>
            <w:tcW w:w="5813" w:type="dxa"/>
            <w:shd w:val="clear" w:color="auto" w:fill="auto"/>
          </w:tcPr>
          <w:p w14:paraId="07545B72" w14:textId="77777777" w:rsidR="00847705" w:rsidRPr="00DB27A8" w:rsidRDefault="00847705" w:rsidP="00847705">
            <w:pPr>
              <w:numPr>
                <w:ilvl w:val="0"/>
                <w:numId w:val="30"/>
              </w:numPr>
              <w:spacing w:before="40" w:after="0" w:line="240" w:lineRule="auto"/>
              <w:rPr>
                <w:rFonts w:ascii="Arial Narrow" w:eastAsia="MS Mincho" w:hAnsi="Arial Narrow" w:cs="Arial"/>
                <w:sz w:val="18"/>
                <w:szCs w:val="18"/>
              </w:rPr>
            </w:pPr>
            <w:r w:rsidRPr="00DB27A8">
              <w:rPr>
                <w:rFonts w:ascii="Arial Narrow" w:eastAsia="MS Mincho" w:hAnsi="Arial Narrow" w:cs="Arial"/>
                <w:sz w:val="18"/>
                <w:szCs w:val="18"/>
              </w:rPr>
              <w:t>Recurrent or operating costs associated with equipment</w:t>
            </w:r>
          </w:p>
        </w:tc>
        <w:tc>
          <w:tcPr>
            <w:tcW w:w="5499" w:type="dxa"/>
            <w:shd w:val="clear" w:color="auto" w:fill="auto"/>
          </w:tcPr>
          <w:p w14:paraId="4A44D3EB" w14:textId="77777777" w:rsidR="00847705" w:rsidRPr="00DB27A8" w:rsidRDefault="00847705" w:rsidP="00847705">
            <w:pPr>
              <w:numPr>
                <w:ilvl w:val="0"/>
                <w:numId w:val="31"/>
              </w:numPr>
              <w:spacing w:before="40" w:after="0" w:line="240" w:lineRule="auto"/>
              <w:ind w:left="459" w:hanging="283"/>
              <w:rPr>
                <w:rFonts w:ascii="Arial Narrow" w:hAnsi="Arial Narrow" w:cs="Arial"/>
                <w:sz w:val="18"/>
                <w:szCs w:val="18"/>
              </w:rPr>
            </w:pPr>
            <w:r w:rsidRPr="00DB27A8">
              <w:rPr>
                <w:rFonts w:ascii="Arial Narrow" w:hAnsi="Arial Narrow" w:cs="Arial"/>
                <w:sz w:val="18"/>
                <w:szCs w:val="18"/>
              </w:rPr>
              <w:t>Recurrent or operating costs associated with plant and infrastructure</w:t>
            </w:r>
            <w:r w:rsidRPr="00DB27A8" w:rsidDel="00B147DE">
              <w:rPr>
                <w:rFonts w:ascii="Arial Narrow" w:hAnsi="Arial Narrow" w:cs="Arial"/>
                <w:sz w:val="18"/>
                <w:szCs w:val="18"/>
              </w:rPr>
              <w:t xml:space="preserve"> </w:t>
            </w:r>
          </w:p>
        </w:tc>
      </w:tr>
      <w:tr w:rsidR="00847705" w:rsidRPr="00DB27A8" w14:paraId="6498B548" w14:textId="77777777" w:rsidTr="00860CBD">
        <w:trPr>
          <w:trHeight w:val="470"/>
        </w:trPr>
        <w:tc>
          <w:tcPr>
            <w:tcW w:w="5813" w:type="dxa"/>
            <w:shd w:val="clear" w:color="auto" w:fill="auto"/>
          </w:tcPr>
          <w:p w14:paraId="2BCD76B0" w14:textId="77777777" w:rsidR="00847705" w:rsidRPr="00DB27A8" w:rsidRDefault="00847705" w:rsidP="00847705">
            <w:pPr>
              <w:numPr>
                <w:ilvl w:val="0"/>
                <w:numId w:val="30"/>
              </w:numPr>
              <w:spacing w:before="40" w:line="240" w:lineRule="auto"/>
              <w:rPr>
                <w:rFonts w:ascii="Arial Narrow" w:eastAsia="MS Mincho" w:hAnsi="Arial Narrow" w:cs="Arial"/>
                <w:sz w:val="18"/>
                <w:szCs w:val="18"/>
              </w:rPr>
            </w:pPr>
            <w:r w:rsidRPr="00DB27A8">
              <w:rPr>
                <w:rFonts w:ascii="Arial Narrow" w:eastAsia="MS Mincho" w:hAnsi="Arial Narrow" w:cs="Arial"/>
                <w:sz w:val="18"/>
                <w:szCs w:val="18"/>
              </w:rPr>
              <w:t>Aggregated items: for example, surgical instruments, thermometers, suction units (tracheal</w:t>
            </w:r>
            <w:r>
              <w:rPr>
                <w:rFonts w:ascii="Arial Narrow" w:eastAsia="MS Mincho" w:hAnsi="Arial Narrow" w:cs="Arial"/>
                <w:sz w:val="18"/>
                <w:szCs w:val="18"/>
              </w:rPr>
              <w:t>)</w:t>
            </w:r>
          </w:p>
        </w:tc>
        <w:tc>
          <w:tcPr>
            <w:tcW w:w="5499" w:type="dxa"/>
            <w:shd w:val="clear" w:color="auto" w:fill="auto"/>
          </w:tcPr>
          <w:p w14:paraId="044EF850" w14:textId="77777777" w:rsidR="00847705" w:rsidRPr="00DB27A8" w:rsidRDefault="00847705" w:rsidP="00847705">
            <w:pPr>
              <w:numPr>
                <w:ilvl w:val="0"/>
                <w:numId w:val="31"/>
              </w:numPr>
              <w:spacing w:before="40" w:after="0" w:line="240" w:lineRule="auto"/>
              <w:ind w:left="459" w:hanging="283"/>
              <w:rPr>
                <w:rFonts w:ascii="Arial Narrow" w:hAnsi="Arial Narrow" w:cs="Arial"/>
                <w:sz w:val="18"/>
                <w:szCs w:val="18"/>
              </w:rPr>
            </w:pPr>
            <w:r w:rsidRPr="00DB27A8">
              <w:rPr>
                <w:rFonts w:ascii="Arial Narrow" w:hAnsi="Arial Narrow" w:cs="Arial"/>
                <w:sz w:val="18"/>
                <w:szCs w:val="18"/>
              </w:rPr>
              <w:t>Fire management systems for property protection (hydrants, hose reels)</w:t>
            </w:r>
          </w:p>
        </w:tc>
      </w:tr>
      <w:tr w:rsidR="00847705" w:rsidRPr="00DB27A8" w14:paraId="1BF67230" w14:textId="77777777" w:rsidTr="00860CBD">
        <w:trPr>
          <w:trHeight w:val="308"/>
        </w:trPr>
        <w:tc>
          <w:tcPr>
            <w:tcW w:w="5813" w:type="dxa"/>
            <w:shd w:val="clear" w:color="auto" w:fill="auto"/>
          </w:tcPr>
          <w:p w14:paraId="516F690A" w14:textId="77777777" w:rsidR="00847705" w:rsidRPr="00DB27A8" w:rsidRDefault="00847705" w:rsidP="00847705">
            <w:pPr>
              <w:numPr>
                <w:ilvl w:val="0"/>
                <w:numId w:val="30"/>
              </w:numPr>
              <w:spacing w:before="40" w:line="240" w:lineRule="auto"/>
              <w:rPr>
                <w:rFonts w:ascii="Arial Narrow" w:eastAsia="MS Mincho" w:hAnsi="Arial Narrow" w:cs="Arial"/>
                <w:sz w:val="18"/>
                <w:szCs w:val="18"/>
              </w:rPr>
            </w:pPr>
            <w:r w:rsidRPr="00DB27A8">
              <w:rPr>
                <w:rFonts w:ascii="Arial Narrow" w:eastAsia="MS Mincho" w:hAnsi="Arial Narrow" w:cs="Arial"/>
                <w:sz w:val="18"/>
                <w:szCs w:val="18"/>
              </w:rPr>
              <w:t>Other equipment including haemodialysis units, operating-room lights, pathology equipment (such as centrifuges</w:t>
            </w:r>
            <w:r>
              <w:rPr>
                <w:rFonts w:ascii="Arial Narrow" w:eastAsia="MS Mincho" w:hAnsi="Arial Narrow" w:cs="Arial"/>
                <w:sz w:val="18"/>
                <w:szCs w:val="18"/>
              </w:rPr>
              <w:t>)</w:t>
            </w:r>
          </w:p>
        </w:tc>
        <w:tc>
          <w:tcPr>
            <w:tcW w:w="5499" w:type="dxa"/>
            <w:shd w:val="clear" w:color="auto" w:fill="auto"/>
          </w:tcPr>
          <w:p w14:paraId="3A1D9553" w14:textId="77777777" w:rsidR="00847705" w:rsidRPr="00DB27A8" w:rsidRDefault="00847705" w:rsidP="00847705">
            <w:pPr>
              <w:numPr>
                <w:ilvl w:val="0"/>
                <w:numId w:val="31"/>
              </w:numPr>
              <w:spacing w:before="40" w:after="0" w:line="240" w:lineRule="auto"/>
              <w:ind w:left="459" w:hanging="283"/>
              <w:rPr>
                <w:rFonts w:ascii="Arial Narrow" w:hAnsi="Arial Narrow" w:cs="Arial"/>
                <w:sz w:val="18"/>
                <w:szCs w:val="18"/>
              </w:rPr>
            </w:pPr>
            <w:r w:rsidRPr="00DB27A8">
              <w:rPr>
                <w:rFonts w:ascii="Arial Narrow" w:hAnsi="Arial Narrow" w:cs="Arial"/>
                <w:sz w:val="18"/>
                <w:szCs w:val="18"/>
              </w:rPr>
              <w:t>Pools (hydrotherapy pools)</w:t>
            </w:r>
          </w:p>
        </w:tc>
      </w:tr>
      <w:tr w:rsidR="00847705" w:rsidRPr="00DB27A8" w14:paraId="398BD607" w14:textId="77777777" w:rsidTr="00860CBD">
        <w:trPr>
          <w:trHeight w:val="288"/>
        </w:trPr>
        <w:tc>
          <w:tcPr>
            <w:tcW w:w="5813" w:type="dxa"/>
            <w:shd w:val="clear" w:color="auto" w:fill="auto"/>
          </w:tcPr>
          <w:p w14:paraId="58875787" w14:textId="77777777" w:rsidR="00847705" w:rsidRPr="00DB27A8" w:rsidRDefault="00847705" w:rsidP="00847705">
            <w:pPr>
              <w:numPr>
                <w:ilvl w:val="0"/>
                <w:numId w:val="30"/>
              </w:numPr>
              <w:spacing w:before="40" w:line="240" w:lineRule="auto"/>
              <w:rPr>
                <w:rFonts w:ascii="Arial Narrow" w:eastAsia="MS Mincho" w:hAnsi="Arial Narrow" w:cs="Arial"/>
                <w:sz w:val="18"/>
                <w:szCs w:val="18"/>
              </w:rPr>
            </w:pPr>
            <w:r w:rsidRPr="00DB27A8">
              <w:rPr>
                <w:rFonts w:ascii="Arial Narrow" w:eastAsia="MS Mincho" w:hAnsi="Arial Narrow" w:cs="Arial"/>
                <w:sz w:val="18"/>
                <w:szCs w:val="18"/>
              </w:rPr>
              <w:t>Hybrid theatres</w:t>
            </w:r>
          </w:p>
        </w:tc>
        <w:tc>
          <w:tcPr>
            <w:tcW w:w="5499" w:type="dxa"/>
            <w:shd w:val="clear" w:color="auto" w:fill="auto"/>
          </w:tcPr>
          <w:p w14:paraId="5B35C9CE" w14:textId="77777777" w:rsidR="00847705" w:rsidRPr="00DB27A8" w:rsidRDefault="00847705" w:rsidP="00847705">
            <w:pPr>
              <w:numPr>
                <w:ilvl w:val="0"/>
                <w:numId w:val="31"/>
              </w:numPr>
              <w:spacing w:before="40" w:after="0" w:line="240" w:lineRule="auto"/>
              <w:ind w:left="459" w:hanging="283"/>
              <w:rPr>
                <w:rFonts w:ascii="Arial Narrow" w:hAnsi="Arial Narrow" w:cs="Arial"/>
                <w:sz w:val="18"/>
                <w:szCs w:val="18"/>
              </w:rPr>
            </w:pPr>
            <w:r w:rsidRPr="00DB27A8">
              <w:rPr>
                <w:rFonts w:ascii="Arial Narrow" w:hAnsi="Arial Narrow" w:cs="Arial"/>
                <w:sz w:val="18"/>
                <w:szCs w:val="18"/>
              </w:rPr>
              <w:t>Ceiling tracking systems</w:t>
            </w:r>
          </w:p>
        </w:tc>
      </w:tr>
      <w:tr w:rsidR="00847705" w:rsidRPr="00DB27A8" w14:paraId="438FE9E1" w14:textId="77777777" w:rsidTr="00860CBD">
        <w:tc>
          <w:tcPr>
            <w:tcW w:w="5813" w:type="dxa"/>
            <w:shd w:val="clear" w:color="auto" w:fill="auto"/>
          </w:tcPr>
          <w:p w14:paraId="449E9D7D" w14:textId="77777777" w:rsidR="00847705" w:rsidRPr="00DB27A8" w:rsidRDefault="00847705" w:rsidP="00847705">
            <w:pPr>
              <w:numPr>
                <w:ilvl w:val="0"/>
                <w:numId w:val="30"/>
              </w:numPr>
              <w:spacing w:before="40" w:line="240" w:lineRule="auto"/>
              <w:rPr>
                <w:rFonts w:ascii="Arial Narrow" w:eastAsia="MS Mincho" w:hAnsi="Arial Narrow" w:cs="Arial"/>
                <w:sz w:val="18"/>
                <w:szCs w:val="18"/>
              </w:rPr>
            </w:pPr>
            <w:r w:rsidRPr="00DB27A8">
              <w:rPr>
                <w:rFonts w:ascii="Arial Narrow" w:eastAsia="MS Mincho" w:hAnsi="Arial Narrow" w:cs="Arial"/>
                <w:sz w:val="18"/>
                <w:szCs w:val="18"/>
              </w:rPr>
              <w:t>Positron emission tomography – magnetic resonance (PET-MR)</w:t>
            </w:r>
          </w:p>
        </w:tc>
        <w:tc>
          <w:tcPr>
            <w:tcW w:w="5499" w:type="dxa"/>
            <w:shd w:val="clear" w:color="auto" w:fill="auto"/>
          </w:tcPr>
          <w:p w14:paraId="140CA12D" w14:textId="77777777" w:rsidR="00847705" w:rsidRPr="00DB27A8" w:rsidRDefault="00847705" w:rsidP="00847705">
            <w:pPr>
              <w:numPr>
                <w:ilvl w:val="0"/>
                <w:numId w:val="31"/>
              </w:numPr>
              <w:spacing w:before="40" w:after="0" w:line="240" w:lineRule="auto"/>
              <w:ind w:left="459" w:hanging="283"/>
              <w:rPr>
                <w:rFonts w:ascii="Arial Narrow" w:hAnsi="Arial Narrow" w:cs="Arial"/>
                <w:sz w:val="18"/>
                <w:szCs w:val="18"/>
              </w:rPr>
            </w:pPr>
            <w:r w:rsidRPr="00DB27A8">
              <w:rPr>
                <w:rFonts w:ascii="Arial Narrow" w:hAnsi="Arial Narrow" w:cs="Arial"/>
                <w:sz w:val="18"/>
                <w:szCs w:val="18"/>
              </w:rPr>
              <w:t>Aggregation of projects from multiple areas/buildings/campus or infrastructure such as electrical distribution boards</w:t>
            </w:r>
          </w:p>
        </w:tc>
      </w:tr>
      <w:tr w:rsidR="00847705" w:rsidRPr="00DB27A8" w14:paraId="7CCE1056" w14:textId="77777777" w:rsidTr="00860CBD">
        <w:trPr>
          <w:trHeight w:val="274"/>
        </w:trPr>
        <w:tc>
          <w:tcPr>
            <w:tcW w:w="5813" w:type="dxa"/>
            <w:shd w:val="clear" w:color="auto" w:fill="auto"/>
          </w:tcPr>
          <w:p w14:paraId="030C2EDD" w14:textId="77777777" w:rsidR="00847705" w:rsidRPr="00DB27A8" w:rsidRDefault="00847705" w:rsidP="00860CBD">
            <w:pPr>
              <w:spacing w:before="40"/>
              <w:rPr>
                <w:rFonts w:ascii="Arial Narrow" w:eastAsia="MS Mincho" w:hAnsi="Arial Narrow" w:cs="Arial"/>
                <w:sz w:val="18"/>
                <w:szCs w:val="18"/>
              </w:rPr>
            </w:pPr>
          </w:p>
        </w:tc>
        <w:tc>
          <w:tcPr>
            <w:tcW w:w="5499" w:type="dxa"/>
            <w:shd w:val="clear" w:color="auto" w:fill="auto"/>
          </w:tcPr>
          <w:p w14:paraId="056E8AC3" w14:textId="77777777" w:rsidR="00847705" w:rsidRPr="00DB27A8" w:rsidRDefault="00847705" w:rsidP="00847705">
            <w:pPr>
              <w:numPr>
                <w:ilvl w:val="0"/>
                <w:numId w:val="31"/>
              </w:numPr>
              <w:spacing w:before="40" w:after="0" w:line="240" w:lineRule="auto"/>
              <w:ind w:left="459" w:hanging="283"/>
              <w:rPr>
                <w:rFonts w:ascii="Arial Narrow" w:hAnsi="Arial Narrow" w:cs="Arial"/>
                <w:sz w:val="18"/>
                <w:szCs w:val="18"/>
              </w:rPr>
            </w:pPr>
            <w:r w:rsidRPr="00DB27A8">
              <w:rPr>
                <w:rFonts w:ascii="Arial Narrow" w:hAnsi="Arial Narrow" w:cs="Arial"/>
                <w:sz w:val="18"/>
                <w:szCs w:val="18"/>
              </w:rPr>
              <w:t>Handsets for telephony systems</w:t>
            </w:r>
          </w:p>
        </w:tc>
      </w:tr>
    </w:tbl>
    <w:p w14:paraId="0855BE9A" w14:textId="77777777" w:rsidR="00847705" w:rsidRDefault="00847705" w:rsidP="00847705">
      <w:pPr>
        <w:pStyle w:val="DHHSTOCheadingreport"/>
        <w:spacing w:after="0"/>
        <w:sectPr w:rsidR="00847705" w:rsidSect="00860CBD">
          <w:headerReference w:type="default" r:id="rId38"/>
          <w:footerReference w:type="default" r:id="rId39"/>
          <w:footerReference w:type="first" r:id="rId40"/>
          <w:pgSz w:w="12240" w:h="15840"/>
          <w:pgMar w:top="1134" w:right="1440" w:bottom="1440" w:left="1440" w:header="720" w:footer="720" w:gutter="0"/>
          <w:cols w:space="720"/>
          <w:noEndnote/>
          <w:docGrid w:linePitch="272"/>
        </w:sectPr>
      </w:pPr>
    </w:p>
    <w:p w14:paraId="1525063B" w14:textId="77777777" w:rsidR="0080358C" w:rsidRPr="0080358C" w:rsidRDefault="0080358C" w:rsidP="0080358C">
      <w:pPr>
        <w:pStyle w:val="Heading1"/>
        <w:rPr>
          <w:rFonts w:ascii="Arial" w:hAnsi="Arial" w:cs="Arial"/>
          <w:color w:val="C00000"/>
        </w:rPr>
      </w:pPr>
      <w:bookmarkStart w:id="115" w:name="_Toc78795406"/>
      <w:r w:rsidRPr="0080358C">
        <w:rPr>
          <w:rFonts w:ascii="Arial" w:hAnsi="Arial" w:cs="Arial"/>
          <w:color w:val="C00000"/>
        </w:rPr>
        <w:lastRenderedPageBreak/>
        <w:t xml:space="preserve">Appendix 3: </w:t>
      </w:r>
      <w:bookmarkStart w:id="116" w:name="Risk_matrices"/>
      <w:r w:rsidRPr="0080358C">
        <w:rPr>
          <w:rFonts w:ascii="Arial" w:hAnsi="Arial" w:cs="Arial"/>
          <w:color w:val="C00000"/>
        </w:rPr>
        <w:t>Risk matrices</w:t>
      </w:r>
      <w:bookmarkEnd w:id="115"/>
      <w:bookmarkEnd w:id="116"/>
    </w:p>
    <w:p w14:paraId="486CCDE4" w14:textId="77777777" w:rsidR="0080358C" w:rsidRPr="00487448" w:rsidRDefault="0080358C" w:rsidP="0080358C">
      <w:pPr>
        <w:rPr>
          <w:rFonts w:ascii="Arial" w:hAnsi="Arial" w:cs="Arial"/>
          <w:sz w:val="18"/>
          <w:szCs w:val="18"/>
        </w:rPr>
      </w:pPr>
      <w:r w:rsidRPr="00487448">
        <w:rPr>
          <w:rFonts w:ascii="Arial" w:hAnsi="Arial" w:cs="Arial"/>
          <w:sz w:val="18"/>
          <w:szCs w:val="18"/>
        </w:rPr>
        <w:t xml:space="preserve">Scoring is based upon the sum of the consequence and likelihood. </w:t>
      </w:r>
    </w:p>
    <w:p w14:paraId="1123701C" w14:textId="7E2FF7A5" w:rsidR="0080358C" w:rsidRPr="00DB27A8" w:rsidRDefault="0080358C" w:rsidP="0080358C">
      <w:pPr>
        <w:shd w:val="clear" w:color="auto" w:fill="D9D9D9"/>
        <w:rPr>
          <w:rFonts w:ascii="Arial" w:hAnsi="Arial" w:cs="Arial"/>
        </w:rPr>
      </w:pPr>
      <w:r w:rsidRPr="00DB27A8">
        <w:rPr>
          <w:rFonts w:ascii="Arial" w:hAnsi="Arial" w:cs="Arial"/>
        </w:rPr>
        <w:t>For detailed information related to critical risk determination and condition assessment refer to the</w:t>
      </w:r>
      <w:r w:rsidRPr="00DB27A8">
        <w:rPr>
          <w:rFonts w:ascii="Arial" w:hAnsi="Arial" w:cs="Arial"/>
          <w:i/>
        </w:rPr>
        <w:t xml:space="preserve"> Medical equipment asset management framework </w:t>
      </w:r>
      <w:r>
        <w:rPr>
          <w:rFonts w:ascii="Arial" w:hAnsi="Arial" w:cs="Arial"/>
        </w:rPr>
        <w:t xml:space="preserve">– Part C access via </w:t>
      </w:r>
      <w:hyperlink r:id="rId41" w:history="1">
        <w:r w:rsidR="00975DA6" w:rsidRPr="00F8617F">
          <w:rPr>
            <w:rStyle w:val="Hyperlink"/>
          </w:rPr>
          <w:t>https://www.vhba.vic.gov.au/health/equipment-engineering-upgrades/medical-equipment-replacement-program</w:t>
        </w:r>
      </w:hyperlink>
      <w:r>
        <w:rPr>
          <w:rStyle w:val="Hyperlink"/>
          <w:rFonts w:ascii="Arial" w:hAnsi="Arial" w:cs="Arial"/>
          <w:bCs/>
          <w:iCs/>
          <w:szCs w:val="24"/>
        </w:rPr>
        <w:t>)</w:t>
      </w:r>
      <w:r w:rsidR="00975DA6">
        <w:rPr>
          <w:rStyle w:val="Hyperlink"/>
          <w:rFonts w:ascii="Arial" w:hAnsi="Arial" w:cs="Arial"/>
          <w:bCs/>
          <w:iCs/>
          <w:szCs w:val="24"/>
        </w:rPr>
        <w:t xml:space="preserve"> </w:t>
      </w:r>
    </w:p>
    <w:p w14:paraId="2DC60688" w14:textId="166CC0CB" w:rsidR="0080358C" w:rsidRPr="002013E8" w:rsidRDefault="00BB4EF2" w:rsidP="0080358C">
      <w:pPr>
        <w:rPr>
          <w:rFonts w:ascii="Arial" w:hAnsi="Arial" w:cs="Arial"/>
          <w:b/>
          <w:color w:val="000000"/>
        </w:rPr>
      </w:pPr>
      <w:r>
        <w:rPr>
          <w:rFonts w:ascii="Arial" w:hAnsi="Arial" w:cs="Arial"/>
          <w:noProof/>
        </w:rPr>
        <w:lastRenderedPageBreak/>
        <w:object w:dxaOrig="1440" w:dyaOrig="1440" w14:anchorId="03D8F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19.45pt;width:694.85pt;height:328.25pt;z-index:251658240">
            <v:imagedata r:id="rId42" o:title=""/>
            <w10:wrap type="square" side="right"/>
          </v:shape>
          <o:OLEObject Type="Embed" ProgID="Excel.Sheet.8" ShapeID="_x0000_s2050" DrawAspect="Content" ObjectID="_1729081639" r:id="rId43"/>
        </w:object>
      </w:r>
      <w:r w:rsidR="0080358C" w:rsidRPr="002013E8">
        <w:rPr>
          <w:rFonts w:ascii="Arial" w:hAnsi="Arial" w:cs="Arial"/>
          <w:b/>
          <w:color w:val="000000"/>
        </w:rPr>
        <w:t xml:space="preserve">Table A </w:t>
      </w:r>
      <w:r w:rsidR="0080358C" w:rsidRPr="00C91D12">
        <w:rPr>
          <w:rFonts w:ascii="Arial" w:hAnsi="Arial" w:cs="Arial"/>
          <w:b/>
        </w:rPr>
        <w:t>‘Clinical risk’ determined by consequence and likelihood values</w:t>
      </w:r>
      <w:r w:rsidR="0080358C">
        <w:br w:type="textWrapping" w:clear="all"/>
      </w:r>
      <w:r w:rsidR="0080358C">
        <w:rPr>
          <w:rFonts w:ascii="Arial" w:hAnsi="Arial" w:cs="Arial"/>
          <w:b/>
        </w:rPr>
        <w:t xml:space="preserve">Table </w:t>
      </w:r>
      <w:r w:rsidR="0080358C" w:rsidRPr="002013E8">
        <w:rPr>
          <w:rFonts w:ascii="Arial" w:hAnsi="Arial" w:cs="Arial"/>
          <w:b/>
          <w:color w:val="000000"/>
        </w:rPr>
        <w:t>B ‘OH</w:t>
      </w:r>
      <w:r w:rsidR="0080358C">
        <w:rPr>
          <w:rFonts w:ascii="Arial" w:hAnsi="Arial" w:cs="Arial"/>
          <w:b/>
          <w:color w:val="000000"/>
        </w:rPr>
        <w:t>&amp;</w:t>
      </w:r>
      <w:r w:rsidR="0080358C" w:rsidRPr="002013E8">
        <w:rPr>
          <w:rFonts w:ascii="Arial" w:hAnsi="Arial" w:cs="Arial"/>
          <w:b/>
          <w:color w:val="000000"/>
        </w:rPr>
        <w:t>S risk’ determined by consequence and likelihood values</w:t>
      </w:r>
    </w:p>
    <w:p w14:paraId="20F554B8" w14:textId="77777777" w:rsidR="0080358C" w:rsidRPr="00487448" w:rsidRDefault="0080358C" w:rsidP="0080358C">
      <w:pPr>
        <w:rPr>
          <w:rFonts w:ascii="Arial" w:hAnsi="Arial" w:cs="Arial"/>
          <w:sz w:val="18"/>
          <w:szCs w:val="18"/>
        </w:rPr>
      </w:pPr>
      <w:r w:rsidRPr="00487448">
        <w:rPr>
          <w:rFonts w:ascii="Arial" w:hAnsi="Arial" w:cs="Arial"/>
          <w:sz w:val="18"/>
          <w:szCs w:val="18"/>
        </w:rPr>
        <w:t xml:space="preserve">Scoring is based upon the sum of the consequence and likelihood. </w:t>
      </w:r>
    </w:p>
    <w:p w14:paraId="49056E84" w14:textId="7EBFCAFE" w:rsidR="0080358C" w:rsidRDefault="0080358C" w:rsidP="0080358C">
      <w:pPr>
        <w:rPr>
          <w:rFonts w:ascii="Arial" w:hAnsi="Arial" w:cs="Arial"/>
          <w:b/>
        </w:rPr>
      </w:pPr>
    </w:p>
    <w:bookmarkStart w:id="117" w:name="_MON_1669187584"/>
    <w:bookmarkEnd w:id="117"/>
    <w:p w14:paraId="706D923F" w14:textId="123BE634" w:rsidR="0080358C" w:rsidRPr="00DB27A8" w:rsidRDefault="0080358C" w:rsidP="0080358C">
      <w:pPr>
        <w:ind w:left="-851" w:right="-846"/>
        <w:rPr>
          <w:rFonts w:ascii="Arial" w:hAnsi="Arial" w:cs="Arial"/>
        </w:rPr>
      </w:pPr>
      <w:r w:rsidRPr="006B0AE0">
        <w:rPr>
          <w:rFonts w:ascii="Arial" w:hAnsi="Arial" w:cs="Arial"/>
        </w:rPr>
        <w:object w:dxaOrig="24894" w:dyaOrig="11289" w14:anchorId="3617F44F">
          <v:shape id="_x0000_i1026" type="#_x0000_t75" style="width:755.25pt;height:389.25pt" o:ole="">
            <v:imagedata r:id="rId44" o:title=""/>
          </v:shape>
          <o:OLEObject Type="Embed" ProgID="Excel.Sheet.8" ShapeID="_x0000_i1026" DrawAspect="Content" ObjectID="_1729081637" r:id="rId45"/>
        </w:object>
      </w:r>
    </w:p>
    <w:p w14:paraId="5C0BFE5A" w14:textId="582A0E73" w:rsidR="0080358C" w:rsidRPr="002013E8" w:rsidRDefault="0080358C" w:rsidP="0080358C">
      <w:pPr>
        <w:rPr>
          <w:rFonts w:ascii="Arial" w:hAnsi="Arial" w:cs="Arial"/>
          <w:b/>
          <w:color w:val="000000"/>
        </w:rPr>
      </w:pPr>
      <w:r w:rsidRPr="002013E8">
        <w:rPr>
          <w:rFonts w:ascii="Arial" w:hAnsi="Arial" w:cs="Arial"/>
          <w:b/>
          <w:color w:val="000000"/>
        </w:rPr>
        <w:t>Table C ‘Service availability risk’ determined by consequence and likelihood values</w:t>
      </w:r>
    </w:p>
    <w:p w14:paraId="77ABD9A2" w14:textId="53299B8F" w:rsidR="00860CBD" w:rsidRDefault="0080358C" w:rsidP="0080358C">
      <w:r w:rsidRPr="00487448">
        <w:rPr>
          <w:rFonts w:ascii="Arial" w:hAnsi="Arial" w:cs="Arial"/>
          <w:sz w:val="18"/>
          <w:szCs w:val="18"/>
        </w:rPr>
        <w:lastRenderedPageBreak/>
        <w:t xml:space="preserve">Scoring is based upon the sum of the consequence and likelihood. </w:t>
      </w:r>
      <w:r w:rsidRPr="006B0AE0">
        <w:rPr>
          <w:rFonts w:ascii="Arial" w:hAnsi="Arial" w:cs="Arial"/>
        </w:rPr>
        <w:object w:dxaOrig="16613" w:dyaOrig="12818" w14:anchorId="500457C2">
          <v:shape id="_x0000_i1027" type="#_x0000_t75" style="width:713.25pt;height:391.5pt" o:ole="">
            <v:imagedata r:id="rId46" o:title=""/>
          </v:shape>
          <o:OLEObject Type="Embed" ProgID="Excel.Sheet.8" ShapeID="_x0000_i1027" DrawAspect="Content" ObjectID="_1729081638" r:id="rId47"/>
        </w:object>
      </w:r>
    </w:p>
    <w:sectPr w:rsidR="00860CBD" w:rsidSect="002011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D90C9" w14:textId="77777777" w:rsidR="00BB4EF2" w:rsidRDefault="00BB4EF2">
      <w:pPr>
        <w:spacing w:after="0" w:line="240" w:lineRule="auto"/>
      </w:pPr>
      <w:r>
        <w:separator/>
      </w:r>
    </w:p>
  </w:endnote>
  <w:endnote w:type="continuationSeparator" w:id="0">
    <w:p w14:paraId="15F45115" w14:textId="77777777" w:rsidR="00BB4EF2" w:rsidRDefault="00BB4EF2">
      <w:pPr>
        <w:spacing w:after="0" w:line="240" w:lineRule="auto"/>
      </w:pPr>
      <w:r>
        <w:continuationSeparator/>
      </w:r>
    </w:p>
  </w:endnote>
  <w:endnote w:type="continuationNotice" w:id="1">
    <w:p w14:paraId="563EC4C1" w14:textId="77777777" w:rsidR="00BB4EF2" w:rsidRDefault="00BB4E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5D17" w14:textId="77777777" w:rsidR="005052BB" w:rsidRPr="008114D1" w:rsidRDefault="005052BB" w:rsidP="00860CBD">
    <w:pPr>
      <w:pStyle w:val="VHBAfooter"/>
    </w:pPr>
    <w:r>
      <w:t xml:space="preserve">Page </w:t>
    </w:r>
    <w:r>
      <w:rPr>
        <w:noProof/>
      </w:rPr>
      <w:t>8</w:t>
    </w:r>
    <w:r>
      <w:tab/>
      <w:t>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4826" w14:textId="508B7865" w:rsidR="005052BB" w:rsidRDefault="005052BB">
    <w:pPr>
      <w:pStyle w:val="Footer"/>
    </w:pPr>
    <w:r>
      <w:rPr>
        <w:noProof/>
      </w:rPr>
      <mc:AlternateContent>
        <mc:Choice Requires="wps">
          <w:drawing>
            <wp:anchor distT="0" distB="0" distL="114300" distR="114300" simplePos="0" relativeHeight="251682816" behindDoc="0" locked="0" layoutInCell="0" allowOverlap="1" wp14:anchorId="11969762" wp14:editId="5B835420">
              <wp:simplePos x="0" y="0"/>
              <wp:positionH relativeFrom="page">
                <wp:align>center</wp:align>
              </wp:positionH>
              <wp:positionV relativeFrom="page">
                <wp:align>bottom</wp:align>
              </wp:positionV>
              <wp:extent cx="7772400" cy="502285"/>
              <wp:effectExtent l="0" t="0" r="0" b="12065"/>
              <wp:wrapNone/>
              <wp:docPr id="1" name="MSIPCMbf54479686ab2b37be3e47b8"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9449F7" w14:textId="21D5D19C" w:rsidR="005052BB" w:rsidRPr="009D43C7" w:rsidRDefault="009D43C7" w:rsidP="009D43C7">
                          <w:pPr>
                            <w:spacing w:after="0"/>
                            <w:jc w:val="center"/>
                            <w:rPr>
                              <w:rFonts w:ascii="Arial Black" w:hAnsi="Arial Black"/>
                              <w:color w:val="000000"/>
                            </w:rPr>
                          </w:pPr>
                          <w:r w:rsidRPr="009D43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1969762" id="_x0000_t202" coordsize="21600,21600" o:spt="202" path="m,l,21600r21600,l21600,xe">
              <v:stroke joinstyle="miter"/>
              <v:path gradientshapeok="t" o:connecttype="rect"/>
            </v:shapetype>
            <v:shape id="MSIPCMbf54479686ab2b37be3e47b8" o:spid="_x0000_s1026" type="#_x0000_t202" alt="{&quot;HashCode&quot;:904758361,&quot;Height&quot;:9999999.0,&quot;Width&quot;:9999999.0,&quot;Placement&quot;:&quot;Footer&quot;,&quot;Index&quot;:&quot;FirstPage&quot;,&quot;Section&quot;:1,&quot;Top&quot;:0.0,&quot;Left&quot;:0.0}" style="position:absolute;margin-left:0;margin-top:0;width:612pt;height:39.55pt;z-index:2516828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1B9449F7" w14:textId="21D5D19C" w:rsidR="005052BB" w:rsidRPr="009D43C7" w:rsidRDefault="009D43C7" w:rsidP="009D43C7">
                    <w:pPr>
                      <w:spacing w:after="0"/>
                      <w:jc w:val="center"/>
                      <w:rPr>
                        <w:rFonts w:ascii="Arial Black" w:hAnsi="Arial Black"/>
                        <w:color w:val="000000"/>
                      </w:rPr>
                    </w:pPr>
                    <w:r w:rsidRPr="009D43C7">
                      <w:rPr>
                        <w:rFonts w:ascii="Arial Black" w:hAnsi="Arial Black"/>
                        <w:color w:val="000000"/>
                      </w:rPr>
                      <w:t>OFFICIAL</w:t>
                    </w:r>
                  </w:p>
                </w:txbxContent>
              </v:textbox>
              <w10:wrap anchorx="page" anchory="page"/>
            </v:shape>
          </w:pict>
        </mc:Fallback>
      </mc:AlternateContent>
    </w:r>
    <w:r w:rsidRPr="008857E7">
      <w:rPr>
        <w:noProof/>
      </w:rPr>
      <w:drawing>
        <wp:anchor distT="0" distB="0" distL="114300" distR="114300" simplePos="0" relativeHeight="251664384" behindDoc="1" locked="1" layoutInCell="1" allowOverlap="1" wp14:anchorId="2B4E5B8E" wp14:editId="589E5443">
          <wp:simplePos x="829340" y="9399181"/>
          <wp:positionH relativeFrom="page">
            <wp:align>left</wp:align>
          </wp:positionH>
          <wp:positionV relativeFrom="page">
            <wp:align>bottom</wp:align>
          </wp:positionV>
          <wp:extent cx="1324800" cy="972000"/>
          <wp:effectExtent l="0" t="0" r="8890" b="0"/>
          <wp:wrapNone/>
          <wp:docPr id="4" name="Graphic 6">
            <a:extLst xmlns:a="http://schemas.openxmlformats.org/drawingml/2006/main">
              <a:ext uri="{FF2B5EF4-FFF2-40B4-BE49-F238E27FC236}">
                <a16:creationId xmlns:a16="http://schemas.microsoft.com/office/drawing/2014/main" id="{6117789D-418D-4282-970B-4A917E06E6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117789D-418D-4282-970B-4A917E06E619}"/>
                      </a:ext>
                    </a:extLst>
                  </pic:cNvPr>
                  <pic:cNvPicPr>
                    <a:picLocks noChangeAspect="1"/>
                  </pic:cNvPicPr>
                </pic:nvPicPr>
                <pic:blipFill rotWithShape="1">
                  <a:blip r:embed="rId1" cstate="email">
                    <a:extLst>
                      <a:ext uri="{28A0092B-C50C-407E-A947-70E740481C1C}">
                        <a14:useLocalDpi xmlns:a14="http://schemas.microsoft.com/office/drawing/2010/main"/>
                      </a:ext>
                      <a:ext uri="{96DAC541-7B7A-43D3-8B79-37D633B846F1}">
                        <asvg:svgBlip xmlns:asvg="http://schemas.microsoft.com/office/drawing/2016/SVG/main" r:embed="rId2"/>
                      </a:ext>
                    </a:extLst>
                  </a:blip>
                  <a:srcRect l="-47812" t="1" r="-1" b="-91144"/>
                  <a:stretch/>
                </pic:blipFill>
                <pic:spPr>
                  <a:xfrm>
                    <a:off x="0" y="0"/>
                    <a:ext cx="13248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53B5" w14:textId="7BC6B595" w:rsidR="005052BB" w:rsidRDefault="005052BB">
    <w:pPr>
      <w:pStyle w:val="Footer"/>
      <w:jc w:val="right"/>
    </w:pPr>
    <w:r>
      <w:rPr>
        <w:noProof/>
      </w:rPr>
      <mc:AlternateContent>
        <mc:Choice Requires="wps">
          <w:drawing>
            <wp:anchor distT="0" distB="0" distL="114300" distR="114300" simplePos="0" relativeHeight="251664382" behindDoc="0" locked="0" layoutInCell="0" allowOverlap="1" wp14:anchorId="11311F26" wp14:editId="324DCEC7">
              <wp:simplePos x="0" y="0"/>
              <wp:positionH relativeFrom="page">
                <wp:align>center</wp:align>
              </wp:positionH>
              <wp:positionV relativeFrom="page">
                <wp:align>bottom</wp:align>
              </wp:positionV>
              <wp:extent cx="7772400" cy="502285"/>
              <wp:effectExtent l="0" t="0" r="0" b="12065"/>
              <wp:wrapNone/>
              <wp:docPr id="6" name="MSIPCM93fa49eaa63974f998fe198e"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5EC9B" w14:textId="3C16BF5F" w:rsidR="005052BB" w:rsidRPr="009D43C7" w:rsidRDefault="009D43C7" w:rsidP="009D43C7">
                          <w:pPr>
                            <w:spacing w:after="0"/>
                            <w:jc w:val="center"/>
                            <w:rPr>
                              <w:rFonts w:ascii="Arial Black" w:hAnsi="Arial Black"/>
                              <w:color w:val="000000"/>
                            </w:rPr>
                          </w:pPr>
                          <w:r w:rsidRPr="009D43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1311F26" id="_x0000_t202" coordsize="21600,21600" o:spt="202" path="m,l,21600r21600,l21600,xe">
              <v:stroke joinstyle="miter"/>
              <v:path gradientshapeok="t" o:connecttype="rect"/>
            </v:shapetype>
            <v:shape id="MSIPCM93fa49eaa63974f998fe198e" o:spid="_x0000_s1027"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6438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275EC9B" w14:textId="3C16BF5F" w:rsidR="005052BB" w:rsidRPr="009D43C7" w:rsidRDefault="009D43C7" w:rsidP="009D43C7">
                    <w:pPr>
                      <w:spacing w:after="0"/>
                      <w:jc w:val="center"/>
                      <w:rPr>
                        <w:rFonts w:ascii="Arial Black" w:hAnsi="Arial Black"/>
                        <w:color w:val="000000"/>
                      </w:rPr>
                    </w:pPr>
                    <w:r w:rsidRPr="009D43C7">
                      <w:rPr>
                        <w:rFonts w:ascii="Arial Black" w:hAnsi="Arial Black"/>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81792" behindDoc="0" locked="0" layoutInCell="0" allowOverlap="1" wp14:anchorId="434EF79A" wp14:editId="20FC32BB">
              <wp:simplePos x="0" y="0"/>
              <wp:positionH relativeFrom="page">
                <wp:align>center</wp:align>
              </wp:positionH>
              <wp:positionV relativeFrom="page">
                <wp:align>bottom</wp:align>
              </wp:positionV>
              <wp:extent cx="7772400" cy="502285"/>
              <wp:effectExtent l="0" t="0" r="0" b="12065"/>
              <wp:wrapNone/>
              <wp:docPr id="5" name="MSIPCMf19c40958720ae0bc9306cb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7DDEF4" w14:textId="62648C6E" w:rsidR="005052BB" w:rsidRPr="009D43C7" w:rsidRDefault="009D43C7" w:rsidP="009D43C7">
                          <w:pPr>
                            <w:spacing w:after="0"/>
                            <w:jc w:val="center"/>
                            <w:rPr>
                              <w:rFonts w:ascii="Arial Black" w:hAnsi="Arial Black"/>
                              <w:color w:val="000000"/>
                            </w:rPr>
                          </w:pPr>
                          <w:r w:rsidRPr="009D43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34EF79A" id="MSIPCMf19c40958720ae0bc9306cb1" o:spid="_x0000_s1028"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8179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C7DDEF4" w14:textId="62648C6E" w:rsidR="005052BB" w:rsidRPr="009D43C7" w:rsidRDefault="009D43C7" w:rsidP="009D43C7">
                    <w:pPr>
                      <w:spacing w:after="0"/>
                      <w:jc w:val="center"/>
                      <w:rPr>
                        <w:rFonts w:ascii="Arial Black" w:hAnsi="Arial Black"/>
                        <w:color w:val="000000"/>
                      </w:rPr>
                    </w:pPr>
                    <w:r w:rsidRPr="009D43C7">
                      <w:rPr>
                        <w:rFonts w:ascii="Arial Black" w:hAnsi="Arial Black"/>
                        <w:color w:val="000000"/>
                      </w:rPr>
                      <w:t>OFFICIAL</w:t>
                    </w:r>
                  </w:p>
                </w:txbxContent>
              </v:textbox>
              <w10:wrap anchorx="page" anchory="page"/>
            </v:shape>
          </w:pict>
        </mc:Fallback>
      </mc:AlternateContent>
    </w:r>
    <w:sdt>
      <w:sdtPr>
        <w:id w:val="-15761236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B09FD86" w14:textId="77777777" w:rsidR="005052BB" w:rsidRPr="008B1288" w:rsidRDefault="005052BB" w:rsidP="00860CBD">
    <w:pPr>
      <w:pStyle w:val="Footer"/>
      <w:tabs>
        <w:tab w:val="left" w:pos="2666"/>
      </w:tabs>
      <w:rPr>
        <w:sz w:val="16"/>
        <w:szCs w:val="16"/>
      </w:rPr>
    </w:pPr>
    <w:r>
      <w:rPr>
        <w:sz w:val="16"/>
        <w:szCs w:val="16"/>
      </w:rPr>
      <w:t>2021-22</w:t>
    </w:r>
    <w:r w:rsidRPr="008B1288">
      <w:rPr>
        <w:sz w:val="16"/>
        <w:szCs w:val="16"/>
      </w:rPr>
      <w:t xml:space="preserve"> Engineering Infrastructure Replacement Program and </w:t>
    </w:r>
    <w:r>
      <w:rPr>
        <w:sz w:val="16"/>
        <w:szCs w:val="16"/>
      </w:rPr>
      <w:t>2021-22</w:t>
    </w:r>
    <w:r w:rsidRPr="008B1288">
      <w:rPr>
        <w:sz w:val="16"/>
        <w:szCs w:val="16"/>
      </w:rPr>
      <w:t xml:space="preserve"> Medical Equipment Replacement Program – Guidelines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C762" w14:textId="01DBF597" w:rsidR="005052BB" w:rsidRDefault="005052BB">
    <w:pPr>
      <w:pStyle w:val="Footer"/>
      <w:jc w:val="right"/>
    </w:pPr>
    <w:r>
      <w:rPr>
        <w:noProof/>
      </w:rPr>
      <mc:AlternateContent>
        <mc:Choice Requires="wps">
          <w:drawing>
            <wp:anchor distT="0" distB="0" distL="114300" distR="114300" simplePos="0" relativeHeight="251664383" behindDoc="0" locked="0" layoutInCell="0" allowOverlap="1" wp14:anchorId="6E694FEF" wp14:editId="26A26DDA">
              <wp:simplePos x="0" y="9365456"/>
              <wp:positionH relativeFrom="page">
                <wp:align>center</wp:align>
              </wp:positionH>
              <wp:positionV relativeFrom="page">
                <wp:align>bottom</wp:align>
              </wp:positionV>
              <wp:extent cx="7772400" cy="502285"/>
              <wp:effectExtent l="0" t="0" r="0" b="12065"/>
              <wp:wrapNone/>
              <wp:docPr id="7" name="MSIPCM3c7245b3b5862b2e559ca2cc"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417D4" w14:textId="205CE5D0" w:rsidR="005052BB" w:rsidRPr="009D43C7" w:rsidRDefault="009D43C7" w:rsidP="009D43C7">
                          <w:pPr>
                            <w:spacing w:after="0"/>
                            <w:jc w:val="center"/>
                            <w:rPr>
                              <w:rFonts w:ascii="Arial Black" w:hAnsi="Arial Black"/>
                              <w:color w:val="000000"/>
                            </w:rPr>
                          </w:pPr>
                          <w:r w:rsidRPr="009D43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E694FEF" id="_x0000_t202" coordsize="21600,21600" o:spt="202" path="m,l,21600r21600,l21600,xe">
              <v:stroke joinstyle="miter"/>
              <v:path gradientshapeok="t" o:connecttype="rect"/>
            </v:shapetype>
            <v:shape id="MSIPCM3c7245b3b5862b2e559ca2cc" o:spid="_x0000_s1029"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6438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2FF417D4" w14:textId="205CE5D0" w:rsidR="005052BB" w:rsidRPr="009D43C7" w:rsidRDefault="009D43C7" w:rsidP="009D43C7">
                    <w:pPr>
                      <w:spacing w:after="0"/>
                      <w:jc w:val="center"/>
                      <w:rPr>
                        <w:rFonts w:ascii="Arial Black" w:hAnsi="Arial Black"/>
                        <w:color w:val="000000"/>
                      </w:rPr>
                    </w:pPr>
                    <w:r w:rsidRPr="009D43C7">
                      <w:rPr>
                        <w:rFonts w:ascii="Arial Black" w:hAnsi="Arial Black"/>
                        <w:color w:val="000000"/>
                      </w:rPr>
                      <w:t>OFFICIAL</w:t>
                    </w:r>
                  </w:p>
                </w:txbxContent>
              </v:textbox>
              <w10:wrap anchorx="page" anchory="page"/>
            </v:shape>
          </w:pict>
        </mc:Fallback>
      </mc:AlternateContent>
    </w:r>
    <w:r>
      <w:fldChar w:fldCharType="begin"/>
    </w:r>
    <w:r>
      <w:instrText xml:space="preserve"> PAGE   \* MERGEFORMAT </w:instrText>
    </w:r>
    <w:r>
      <w:fldChar w:fldCharType="separate"/>
    </w:r>
    <w:r>
      <w:rPr>
        <w:noProof/>
      </w:rPr>
      <w:t>4</w:t>
    </w:r>
    <w:r>
      <w:rPr>
        <w:noProof/>
      </w:rPr>
      <w:fldChar w:fldCharType="end"/>
    </w:r>
  </w:p>
  <w:p w14:paraId="7C9BFFAC" w14:textId="77777777" w:rsidR="005052BB" w:rsidRPr="00FE31D8" w:rsidRDefault="005052BB" w:rsidP="00860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B8A3" w14:textId="77777777" w:rsidR="00BB4EF2" w:rsidRDefault="00BB4EF2">
      <w:pPr>
        <w:spacing w:after="0" w:line="240" w:lineRule="auto"/>
      </w:pPr>
      <w:r>
        <w:separator/>
      </w:r>
    </w:p>
  </w:footnote>
  <w:footnote w:type="continuationSeparator" w:id="0">
    <w:p w14:paraId="4C40733F" w14:textId="77777777" w:rsidR="00BB4EF2" w:rsidRDefault="00BB4EF2">
      <w:pPr>
        <w:spacing w:after="0" w:line="240" w:lineRule="auto"/>
      </w:pPr>
      <w:r>
        <w:continuationSeparator/>
      </w:r>
    </w:p>
  </w:footnote>
  <w:footnote w:type="continuationNotice" w:id="1">
    <w:p w14:paraId="018E0072" w14:textId="77777777" w:rsidR="00BB4EF2" w:rsidRDefault="00BB4E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5437" w14:textId="77777777" w:rsidR="005052BB" w:rsidRDefault="005052BB">
    <w:pPr>
      <w:pStyle w:val="Header"/>
    </w:pPr>
    <w:r w:rsidRPr="008857E7">
      <w:rPr>
        <w:noProof/>
      </w:rPr>
      <w:drawing>
        <wp:anchor distT="0" distB="0" distL="114300" distR="114300" simplePos="0" relativeHeight="251656192" behindDoc="1" locked="1" layoutInCell="1" allowOverlap="1" wp14:anchorId="7A097195" wp14:editId="57574EAC">
          <wp:simplePos x="829340" y="287079"/>
          <wp:positionH relativeFrom="page">
            <wp:align>left</wp:align>
          </wp:positionH>
          <wp:positionV relativeFrom="page">
            <wp:align>top</wp:align>
          </wp:positionV>
          <wp:extent cx="1929600" cy="1040400"/>
          <wp:effectExtent l="0" t="0" r="0" b="7620"/>
          <wp:wrapNone/>
          <wp:docPr id="2" name="Graphic 7">
            <a:extLst xmlns:a="http://schemas.openxmlformats.org/drawingml/2006/main">
              <a:ext uri="{FF2B5EF4-FFF2-40B4-BE49-F238E27FC236}">
                <a16:creationId xmlns:a16="http://schemas.microsoft.com/office/drawing/2014/main" id="{9C01D9E3-25EB-48CE-8DF7-D0B84E962A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9C01D9E3-25EB-48CE-8DF7-D0B84E962A05}"/>
                      </a:ext>
                    </a:extLst>
                  </pic:cNvPr>
                  <pic:cNvPicPr>
                    <a:picLocks noChangeAspect="1"/>
                  </pic:cNvPicPr>
                </pic:nvPicPr>
                <pic:blipFill rotWithShape="1">
                  <a:blip r:embed="rId1" cstate="email">
                    <a:extLst>
                      <a:ext uri="{28A0092B-C50C-407E-A947-70E740481C1C}">
                        <a14:useLocalDpi xmlns:a14="http://schemas.microsoft.com/office/drawing/2010/main"/>
                      </a:ext>
                      <a:ext uri="{96DAC541-7B7A-43D3-8B79-37D633B846F1}">
                        <asvg:svgBlip xmlns:asvg="http://schemas.microsoft.com/office/drawing/2016/SVG/main" r:embed="rId2"/>
                      </a:ext>
                    </a:extLst>
                  </a:blip>
                  <a:srcRect l="-26416" t="-49754"/>
                  <a:stretch/>
                </pic:blipFill>
                <pic:spPr>
                  <a:xfrm>
                    <a:off x="0" y="0"/>
                    <a:ext cx="1929600" cy="1040400"/>
                  </a:xfrm>
                  <a:prstGeom prst="rect">
                    <a:avLst/>
                  </a:prstGeom>
                </pic:spPr>
              </pic:pic>
            </a:graphicData>
          </a:graphic>
          <wp14:sizeRelH relativeFrom="margin">
            <wp14:pctWidth>0</wp14:pctWidth>
          </wp14:sizeRelH>
          <wp14:sizeRelV relativeFrom="margin">
            <wp14:pctHeight>0</wp14:pctHeight>
          </wp14:sizeRelV>
        </wp:anchor>
      </w:drawing>
    </w:r>
    <w:r w:rsidRPr="006C1FE9">
      <w:rPr>
        <w:noProof/>
      </w:rPr>
      <w:drawing>
        <wp:anchor distT="0" distB="0" distL="114300" distR="114300" simplePos="0" relativeHeight="251648000" behindDoc="1" locked="1" layoutInCell="1" allowOverlap="1" wp14:anchorId="4B720BE7" wp14:editId="713F7A93">
          <wp:simplePos x="835025" y="283210"/>
          <wp:positionH relativeFrom="page">
            <wp:align>left</wp:align>
          </wp:positionH>
          <wp:positionV relativeFrom="page">
            <wp:align>top</wp:align>
          </wp:positionV>
          <wp:extent cx="7560000" cy="10692092"/>
          <wp:effectExtent l="0" t="0" r="3175" b="0"/>
          <wp:wrapNone/>
          <wp:docPr id="3" name="Picture 11" descr="Background pattern&#10;&#10;Description automatically generated">
            <a:extLst xmlns:a="http://schemas.openxmlformats.org/drawingml/2006/main">
              <a:ext uri="{FF2B5EF4-FFF2-40B4-BE49-F238E27FC236}">
                <a16:creationId xmlns:a16="http://schemas.microsoft.com/office/drawing/2014/main" id="{C4D1F4A4-132F-4EE2-BAE6-F0B80AE497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Background pattern&#10;&#10;Description automatically generated">
                    <a:extLst>
                      <a:ext uri="{FF2B5EF4-FFF2-40B4-BE49-F238E27FC236}">
                        <a16:creationId xmlns:a16="http://schemas.microsoft.com/office/drawing/2014/main" id="{C4D1F4A4-132F-4EE2-BAE6-F0B80AE4979A}"/>
                      </a:ext>
                    </a:extLst>
                  </pic:cNvPr>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a:xfrm>
                    <a:off x="0" y="0"/>
                    <a:ext cx="7560000" cy="1069209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110F" w14:textId="77777777" w:rsidR="005052BB" w:rsidRDefault="005052BB">
    <w:pPr>
      <w:pStyle w:val="Header"/>
      <w:jc w:val="right"/>
    </w:pPr>
  </w:p>
  <w:p w14:paraId="3731611D" w14:textId="77777777" w:rsidR="005052BB" w:rsidRDefault="00505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09640D"/>
    <w:multiLevelType w:val="hybridMultilevel"/>
    <w:tmpl w:val="13BC8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971409"/>
    <w:multiLevelType w:val="hybridMultilevel"/>
    <w:tmpl w:val="EA4E3002"/>
    <w:lvl w:ilvl="0" w:tplc="FFFFFFFF">
      <w:start w:val="1"/>
      <w:numFmt w:val="decimal"/>
      <w:lvlText w:val="%1."/>
      <w:lvlJc w:val="left"/>
      <w:pPr>
        <w:tabs>
          <w:tab w:val="num" w:pos="360"/>
        </w:tabs>
        <w:ind w:left="360" w:hanging="360"/>
      </w:pPr>
    </w:lvl>
    <w:lvl w:ilvl="1" w:tplc="B6E606C8">
      <w:start w:val="1"/>
      <w:numFmt w:val="bullet"/>
      <w:lvlText w:val=""/>
      <w:lvlJc w:val="left"/>
      <w:pPr>
        <w:tabs>
          <w:tab w:val="num" w:pos="1440"/>
        </w:tabs>
        <w:ind w:left="1440" w:hanging="360"/>
      </w:pPr>
      <w:rPr>
        <w:rFonts w:ascii="Symbol" w:hAnsi="Symbol" w:hint="default"/>
        <w:color w:val="auto"/>
        <w:sz w:val="18"/>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457271E"/>
    <w:multiLevelType w:val="hybridMultilevel"/>
    <w:tmpl w:val="306E37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169CBF62">
      <w:numFmt w:val="bullet"/>
      <w:lvlText w:val="•"/>
      <w:lvlJc w:val="left"/>
      <w:pPr>
        <w:ind w:left="2520" w:hanging="720"/>
      </w:pPr>
      <w:rPr>
        <w:rFonts w:ascii="Arial" w:eastAsia="MS Mincho"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0068F"/>
    <w:multiLevelType w:val="multilevel"/>
    <w:tmpl w:val="E44E25A2"/>
    <w:numStyleLink w:val="ListHeadings"/>
  </w:abstractNum>
  <w:abstractNum w:abstractNumId="5" w15:restartNumberingAfterBreak="0">
    <w:nsid w:val="06674668"/>
    <w:multiLevelType w:val="hybridMultilevel"/>
    <w:tmpl w:val="96746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C2735F"/>
    <w:multiLevelType w:val="multilevel"/>
    <w:tmpl w:val="E44E25A2"/>
    <w:styleLink w:val="ListHeadings"/>
    <w:lvl w:ilvl="0">
      <w:start w:val="1"/>
      <w:numFmt w:val="decimal"/>
      <w:pStyle w:val="NumberedHeading1"/>
      <w:lvlText w:val="%1."/>
      <w:lvlJc w:val="left"/>
      <w:pPr>
        <w:ind w:left="1134" w:hanging="1134"/>
      </w:pPr>
      <w:rPr>
        <w:rFonts w:hint="default"/>
      </w:rPr>
    </w:lvl>
    <w:lvl w:ilvl="1">
      <w:start w:val="1"/>
      <w:numFmt w:val="decimal"/>
      <w:pStyle w:val="NumberedHeading2"/>
      <w:lvlText w:val="%1.%2."/>
      <w:lvlJc w:val="left"/>
      <w:pPr>
        <w:ind w:left="1134" w:hanging="1134"/>
      </w:pPr>
      <w:rPr>
        <w:rFonts w:hint="default"/>
      </w:rPr>
    </w:lvl>
    <w:lvl w:ilvl="2">
      <w:start w:val="1"/>
      <w:numFmt w:val="decimal"/>
      <w:pStyle w:val="NumberedHeading3"/>
      <w:lvlText w:val="%1.%2.%3."/>
      <w:lvlJc w:val="left"/>
      <w:pPr>
        <w:ind w:left="1134" w:hanging="1134"/>
      </w:pPr>
      <w:rPr>
        <w:rFonts w:hint="default"/>
      </w:rPr>
    </w:lvl>
    <w:lvl w:ilvl="3">
      <w:start w:val="1"/>
      <w:numFmt w:val="decimal"/>
      <w:pStyle w:val="NumberedHeading4"/>
      <w:lvlText w:val="%1.%2.%3.%4."/>
      <w:lvlJc w:val="left"/>
      <w:pPr>
        <w:ind w:left="1134" w:hanging="1134"/>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BAD2E30"/>
    <w:multiLevelType w:val="multilevel"/>
    <w:tmpl w:val="DC3A2C00"/>
    <w:styleLink w:val="ZZNumbersloweralpha"/>
    <w:lvl w:ilvl="0">
      <w:start w:val="1"/>
      <w:numFmt w:val="lowerLetter"/>
      <w:pStyle w:val="VHBAnumberloweralpha"/>
      <w:lvlText w:val="(%1)"/>
      <w:lvlJc w:val="left"/>
      <w:pPr>
        <w:ind w:left="397" w:hanging="397"/>
      </w:pPr>
      <w:rPr>
        <w:rFonts w:hint="default"/>
      </w:rPr>
    </w:lvl>
    <w:lvl w:ilvl="1">
      <w:start w:val="1"/>
      <w:numFmt w:val="lowerLetter"/>
      <w:pStyle w:val="VHBAnumberloweralphaindent"/>
      <w:lvlText w:val="(%2)"/>
      <w:lvlJc w:val="left"/>
      <w:pPr>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0BC3711E"/>
    <w:multiLevelType w:val="hybridMultilevel"/>
    <w:tmpl w:val="6512F6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0" w15:restartNumberingAfterBreak="0">
    <w:nsid w:val="116A3833"/>
    <w:multiLevelType w:val="multilevel"/>
    <w:tmpl w:val="848C7684"/>
    <w:numStyleLink w:val="ZZQuotebullets"/>
  </w:abstractNum>
  <w:abstractNum w:abstractNumId="11" w15:restartNumberingAfterBreak="0">
    <w:nsid w:val="13F971F1"/>
    <w:multiLevelType w:val="hybridMultilevel"/>
    <w:tmpl w:val="7E5AADE6"/>
    <w:lvl w:ilvl="0" w:tplc="4448D712">
      <w:start w:val="1"/>
      <w:numFmt w:val="decimal"/>
      <w:lvlText w:val="%1."/>
      <w:lvlJc w:val="left"/>
      <w:pPr>
        <w:ind w:left="720" w:hanging="360"/>
      </w:pPr>
      <w:rPr>
        <w:rFonts w:ascii="Arial" w:hAnsi="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0D581E"/>
    <w:multiLevelType w:val="multilevel"/>
    <w:tmpl w:val="F55A3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A24C4D"/>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89A66CB"/>
    <w:multiLevelType w:val="multilevel"/>
    <w:tmpl w:val="F8240770"/>
    <w:styleLink w:val="VHBANumbersdigitlist"/>
    <w:lvl w:ilvl="0">
      <w:start w:val="1"/>
      <w:numFmt w:val="decimal"/>
      <w:pStyle w:val="VHBAnumberdigit"/>
      <w:lvlText w:val="%1."/>
      <w:lvlJc w:val="left"/>
      <w:pPr>
        <w:ind w:left="397" w:hanging="397"/>
      </w:pPr>
      <w:rPr>
        <w:rFonts w:hint="default"/>
      </w:rPr>
    </w:lvl>
    <w:lvl w:ilvl="1">
      <w:start w:val="1"/>
      <w:numFmt w:val="decimal"/>
      <w:pStyle w:val="VHBAnumberdigitindent"/>
      <w:lvlText w:val="%2."/>
      <w:lvlJc w:val="left"/>
      <w:pPr>
        <w:ind w:left="794" w:hanging="397"/>
      </w:pPr>
      <w:rPr>
        <w:rFonts w:hint="default"/>
      </w:rPr>
    </w:lvl>
    <w:lvl w:ilvl="2">
      <w:start w:val="1"/>
      <w:numFmt w:val="bullet"/>
      <w:lvlRestart w:val="0"/>
      <w:pStyle w:val="VHBAbulletafternumbers1"/>
      <w:lvlText w:val="•"/>
      <w:lvlJc w:val="left"/>
      <w:pPr>
        <w:ind w:left="794" w:hanging="397"/>
      </w:pPr>
      <w:rPr>
        <w:rFonts w:ascii="Arial" w:hAnsi="Arial" w:hint="default"/>
        <w:color w:val="000000" w:themeColor="text1"/>
      </w:rPr>
    </w:lvl>
    <w:lvl w:ilvl="3">
      <w:start w:val="1"/>
      <w:numFmt w:val="bullet"/>
      <w:lvlRestart w:val="0"/>
      <w:pStyle w:val="VHBAbulletafternumbers2"/>
      <w:lvlText w:val="–"/>
      <w:lvlJc w:val="left"/>
      <w:pPr>
        <w:ind w:left="1191" w:hanging="397"/>
      </w:pPr>
      <w:rPr>
        <w:rFonts w:ascii="Arial" w:hAnsi="Arial"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2B49393E"/>
    <w:multiLevelType w:val="hybridMultilevel"/>
    <w:tmpl w:val="700AB82C"/>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640D66"/>
    <w:multiLevelType w:val="multilevel"/>
    <w:tmpl w:val="DC3A2C00"/>
    <w:numStyleLink w:val="ZZNumbersloweralpha"/>
  </w:abstractNum>
  <w:abstractNum w:abstractNumId="17" w15:restartNumberingAfterBreak="0">
    <w:nsid w:val="34347DEA"/>
    <w:multiLevelType w:val="hybridMultilevel"/>
    <w:tmpl w:val="11729338"/>
    <w:lvl w:ilvl="0" w:tplc="0C090001">
      <w:start w:val="1"/>
      <w:numFmt w:val="bullet"/>
      <w:lvlText w:val=""/>
      <w:lvlJc w:val="left"/>
      <w:pPr>
        <w:tabs>
          <w:tab w:val="num" w:pos="720"/>
        </w:tabs>
        <w:ind w:left="720" w:hanging="360"/>
      </w:pPr>
      <w:rPr>
        <w:rFonts w:ascii="Symbol" w:hAnsi="Symbol" w:hint="default"/>
      </w:rPr>
    </w:lvl>
    <w:lvl w:ilvl="1" w:tplc="B6E606C8">
      <w:start w:val="1"/>
      <w:numFmt w:val="bullet"/>
      <w:lvlText w:val=""/>
      <w:lvlJc w:val="left"/>
      <w:pPr>
        <w:tabs>
          <w:tab w:val="num" w:pos="1800"/>
        </w:tabs>
        <w:ind w:left="1800" w:hanging="360"/>
      </w:pPr>
      <w:rPr>
        <w:rFonts w:ascii="Symbol" w:hAnsi="Symbol" w:hint="default"/>
        <w:color w:val="auto"/>
        <w:sz w:val="18"/>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8BE1EE0"/>
    <w:multiLevelType w:val="multilevel"/>
    <w:tmpl w:val="4ACAC00E"/>
    <w:styleLink w:val="VHBABulletList"/>
    <w:lvl w:ilvl="0">
      <w:start w:val="1"/>
      <w:numFmt w:val="bullet"/>
      <w:pStyle w:val="VHBAbullet1"/>
      <w:lvlText w:val="•"/>
      <w:lvlJc w:val="left"/>
      <w:pPr>
        <w:ind w:left="397" w:hanging="397"/>
      </w:pPr>
      <w:rPr>
        <w:rFonts w:ascii="Calibri" w:hAnsi="Calibri" w:hint="default"/>
        <w:color w:val="auto"/>
      </w:rPr>
    </w:lvl>
    <w:lvl w:ilvl="1">
      <w:start w:val="1"/>
      <w:numFmt w:val="bullet"/>
      <w:lvlRestart w:val="0"/>
      <w:pStyle w:val="VHBAbullet2"/>
      <w:lvlText w:val="–"/>
      <w:lvlJc w:val="left"/>
      <w:pPr>
        <w:ind w:left="794" w:hanging="397"/>
      </w:pPr>
      <w:rPr>
        <w:rFonts w:ascii="Arial" w:hAnsi="Aria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3C4303A5"/>
    <w:multiLevelType w:val="multilevel"/>
    <w:tmpl w:val="246CA3B4"/>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DC26ED7"/>
    <w:multiLevelType w:val="hybridMultilevel"/>
    <w:tmpl w:val="E1C8408C"/>
    <w:lvl w:ilvl="0" w:tplc="812C0A48">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VHBAnumberlowerroman"/>
      <w:lvlText w:val="(%1)"/>
      <w:lvlJc w:val="left"/>
      <w:pPr>
        <w:tabs>
          <w:tab w:val="num" w:pos="397"/>
        </w:tabs>
        <w:ind w:left="397" w:hanging="397"/>
      </w:pPr>
      <w:rPr>
        <w:rFonts w:hint="default"/>
      </w:rPr>
    </w:lvl>
    <w:lvl w:ilvl="1">
      <w:start w:val="1"/>
      <w:numFmt w:val="lowerRoman"/>
      <w:pStyle w:val="VHBA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2A4498C"/>
    <w:multiLevelType w:val="hybridMultilevel"/>
    <w:tmpl w:val="9008222E"/>
    <w:lvl w:ilvl="0" w:tplc="0C09000F">
      <w:start w:val="1"/>
      <w:numFmt w:val="decimal"/>
      <w:lvlText w:val="%1."/>
      <w:lvlJc w:val="left"/>
      <w:pPr>
        <w:ind w:left="192" w:hanging="360"/>
      </w:pPr>
    </w:lvl>
    <w:lvl w:ilvl="1" w:tplc="0C090019" w:tentative="1">
      <w:start w:val="1"/>
      <w:numFmt w:val="lowerLetter"/>
      <w:lvlText w:val="%2."/>
      <w:lvlJc w:val="left"/>
      <w:pPr>
        <w:ind w:left="912" w:hanging="360"/>
      </w:pPr>
    </w:lvl>
    <w:lvl w:ilvl="2" w:tplc="0C09001B" w:tentative="1">
      <w:start w:val="1"/>
      <w:numFmt w:val="lowerRoman"/>
      <w:lvlText w:val="%3."/>
      <w:lvlJc w:val="right"/>
      <w:pPr>
        <w:ind w:left="1632" w:hanging="180"/>
      </w:pPr>
    </w:lvl>
    <w:lvl w:ilvl="3" w:tplc="0C09000F" w:tentative="1">
      <w:start w:val="1"/>
      <w:numFmt w:val="decimal"/>
      <w:lvlText w:val="%4."/>
      <w:lvlJc w:val="left"/>
      <w:pPr>
        <w:ind w:left="2352" w:hanging="360"/>
      </w:pPr>
    </w:lvl>
    <w:lvl w:ilvl="4" w:tplc="0C090019">
      <w:start w:val="1"/>
      <w:numFmt w:val="lowerLetter"/>
      <w:lvlText w:val="%5."/>
      <w:lvlJc w:val="left"/>
      <w:pPr>
        <w:ind w:left="3072" w:hanging="360"/>
      </w:pPr>
    </w:lvl>
    <w:lvl w:ilvl="5" w:tplc="0C09001B" w:tentative="1">
      <w:start w:val="1"/>
      <w:numFmt w:val="lowerRoman"/>
      <w:lvlText w:val="%6."/>
      <w:lvlJc w:val="right"/>
      <w:pPr>
        <w:ind w:left="3792" w:hanging="180"/>
      </w:pPr>
    </w:lvl>
    <w:lvl w:ilvl="6" w:tplc="0C09000F" w:tentative="1">
      <w:start w:val="1"/>
      <w:numFmt w:val="decimal"/>
      <w:lvlText w:val="%7."/>
      <w:lvlJc w:val="left"/>
      <w:pPr>
        <w:ind w:left="4512" w:hanging="360"/>
      </w:pPr>
    </w:lvl>
    <w:lvl w:ilvl="7" w:tplc="0C090019" w:tentative="1">
      <w:start w:val="1"/>
      <w:numFmt w:val="lowerLetter"/>
      <w:lvlText w:val="%8."/>
      <w:lvlJc w:val="left"/>
      <w:pPr>
        <w:ind w:left="5232" w:hanging="360"/>
      </w:pPr>
    </w:lvl>
    <w:lvl w:ilvl="8" w:tplc="0C09001B" w:tentative="1">
      <w:start w:val="1"/>
      <w:numFmt w:val="lowerRoman"/>
      <w:lvlText w:val="%9."/>
      <w:lvlJc w:val="right"/>
      <w:pPr>
        <w:ind w:left="5952" w:hanging="180"/>
      </w:pPr>
    </w:lvl>
  </w:abstractNum>
  <w:abstractNum w:abstractNumId="25" w15:restartNumberingAfterBreak="0">
    <w:nsid w:val="474F5415"/>
    <w:multiLevelType w:val="hybridMultilevel"/>
    <w:tmpl w:val="C63EC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7A018B8"/>
    <w:multiLevelType w:val="multilevel"/>
    <w:tmpl w:val="4ACAC00E"/>
    <w:numStyleLink w:val="VHBABulletList"/>
  </w:abstractNum>
  <w:abstractNum w:abstractNumId="27" w15:restartNumberingAfterBreak="0">
    <w:nsid w:val="50FE734C"/>
    <w:multiLevelType w:val="multilevel"/>
    <w:tmpl w:val="F8240770"/>
    <w:numStyleLink w:val="VHBANumbersdigitlist"/>
  </w:abstractNum>
  <w:abstractNum w:abstractNumId="28" w15:restartNumberingAfterBreak="0">
    <w:nsid w:val="541611C2"/>
    <w:multiLevelType w:val="multilevel"/>
    <w:tmpl w:val="7CFE8E04"/>
    <w:styleLink w:val="ZZTablebullets"/>
    <w:lvl w:ilvl="0">
      <w:start w:val="1"/>
      <w:numFmt w:val="bullet"/>
      <w:pStyle w:val="VHBAtablebullet1"/>
      <w:lvlText w:val="•"/>
      <w:lvlJc w:val="left"/>
      <w:pPr>
        <w:ind w:left="340" w:hanging="340"/>
      </w:pPr>
      <w:rPr>
        <w:rFonts w:ascii="Calibri" w:hAnsi="Calibri" w:hint="default"/>
      </w:rPr>
    </w:lvl>
    <w:lvl w:ilvl="1">
      <w:start w:val="1"/>
      <w:numFmt w:val="bullet"/>
      <w:lvlRestart w:val="0"/>
      <w:pStyle w:val="VHBAtable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72E58AE"/>
    <w:multiLevelType w:val="hybridMultilevel"/>
    <w:tmpl w:val="BD388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7F93133"/>
    <w:multiLevelType w:val="hybridMultilevel"/>
    <w:tmpl w:val="673E34C4"/>
    <w:lvl w:ilvl="0" w:tplc="04090001">
      <w:start w:val="1"/>
      <w:numFmt w:val="bullet"/>
      <w:lvlText w:val=""/>
      <w:lvlJc w:val="left"/>
      <w:pPr>
        <w:tabs>
          <w:tab w:val="num" w:pos="1080"/>
        </w:tabs>
        <w:ind w:left="1080" w:hanging="360"/>
      </w:pPr>
      <w:rPr>
        <w:rFonts w:ascii="Symbol" w:hAnsi="Symbol" w:hint="default"/>
      </w:rPr>
    </w:lvl>
    <w:lvl w:ilvl="1" w:tplc="8182E918">
      <w:start w:val="1"/>
      <w:numFmt w:val="bullet"/>
      <w:lvlText w:val="–"/>
      <w:lvlJc w:val="left"/>
      <w:pPr>
        <w:tabs>
          <w:tab w:val="num" w:pos="1800"/>
        </w:tabs>
        <w:ind w:left="1800" w:hanging="360"/>
      </w:pPr>
      <w:rPr>
        <w:rFonts w:ascii="Verdana" w:hAnsi="Verdana"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8021F4A"/>
    <w:multiLevelType w:val="hybridMultilevel"/>
    <w:tmpl w:val="39E44454"/>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33" w15:restartNumberingAfterBreak="0">
    <w:nsid w:val="596A0C8C"/>
    <w:multiLevelType w:val="multilevel"/>
    <w:tmpl w:val="97DAEA0E"/>
    <w:numStyleLink w:val="Numbering"/>
  </w:abstractNum>
  <w:abstractNum w:abstractNumId="34" w15:restartNumberingAfterBreak="0">
    <w:nsid w:val="5C37679F"/>
    <w:multiLevelType w:val="hybridMultilevel"/>
    <w:tmpl w:val="E8360918"/>
    <w:lvl w:ilvl="0" w:tplc="278CA294">
      <w:start w:val="1"/>
      <w:numFmt w:val="bullet"/>
      <w:lvlText w:val="•"/>
      <w:lvlJc w:val="left"/>
      <w:pPr>
        <w:ind w:left="360" w:hanging="360"/>
      </w:pPr>
      <w:rPr>
        <w:rFonts w:ascii="Calibri" w:hAnsi="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09259F"/>
    <w:multiLevelType w:val="multilevel"/>
    <w:tmpl w:val="848C7684"/>
    <w:styleLink w:val="ZZQuotebullets"/>
    <w:lvl w:ilvl="0">
      <w:start w:val="1"/>
      <w:numFmt w:val="bullet"/>
      <w:pStyle w:val="VHBAquotebullet1"/>
      <w:lvlText w:val="•"/>
      <w:lvlJc w:val="left"/>
      <w:pPr>
        <w:ind w:left="794" w:hanging="397"/>
      </w:pPr>
      <w:rPr>
        <w:rFonts w:ascii="Calibri" w:hAnsi="Calibri" w:hint="default"/>
        <w:color w:val="auto"/>
      </w:rPr>
    </w:lvl>
    <w:lvl w:ilvl="1">
      <w:start w:val="1"/>
      <w:numFmt w:val="bullet"/>
      <w:lvlRestart w:val="0"/>
      <w:pStyle w:val="VHBAquotebullet2"/>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80F5132"/>
    <w:multiLevelType w:val="multilevel"/>
    <w:tmpl w:val="7CFE8E04"/>
    <w:numStyleLink w:val="ZZTablebullets"/>
  </w:abstractNum>
  <w:abstractNum w:abstractNumId="37" w15:restartNumberingAfterBreak="0">
    <w:nsid w:val="7554701D"/>
    <w:multiLevelType w:val="hybridMultilevel"/>
    <w:tmpl w:val="A7226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D44514"/>
    <w:multiLevelType w:val="multilevel"/>
    <w:tmpl w:val="43F4456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9"/>
  </w:num>
  <w:num w:numId="2">
    <w:abstractNumId w:val="14"/>
  </w:num>
  <w:num w:numId="3">
    <w:abstractNumId w:val="7"/>
  </w:num>
  <w:num w:numId="4">
    <w:abstractNumId w:val="23"/>
  </w:num>
  <w:num w:numId="5">
    <w:abstractNumId w:val="35"/>
  </w:num>
  <w:num w:numId="6">
    <w:abstractNumId w:val="2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7"/>
  </w:num>
  <w:num w:numId="12">
    <w:abstractNumId w:val="36"/>
  </w:num>
  <w:num w:numId="13">
    <w:abstractNumId w:val="16"/>
  </w:num>
  <w:num w:numId="14">
    <w:abstractNumId w:val="10"/>
  </w:num>
  <w:num w:numId="15">
    <w:abstractNumId w:val="9"/>
  </w:num>
  <w:num w:numId="16">
    <w:abstractNumId w:val="6"/>
  </w:num>
  <w:num w:numId="17">
    <w:abstractNumId w:val="33"/>
  </w:num>
  <w:num w:numId="18">
    <w:abstractNumId w:val="4"/>
  </w:num>
  <w:num w:numId="19">
    <w:abstractNumId w:val="0"/>
  </w:num>
  <w:num w:numId="20">
    <w:abstractNumId w:val="22"/>
  </w:num>
  <w:num w:numId="21">
    <w:abstractNumId w:val="29"/>
  </w:num>
  <w:num w:numId="22">
    <w:abstractNumId w:val="18"/>
  </w:num>
  <w:num w:numId="23">
    <w:abstractNumId w:val="20"/>
  </w:num>
  <w:num w:numId="24">
    <w:abstractNumId w:val="3"/>
  </w:num>
  <w:num w:numId="25">
    <w:abstractNumId w:val="32"/>
  </w:num>
  <w:num w:numId="26">
    <w:abstractNumId w:val="15"/>
  </w:num>
  <w:num w:numId="27">
    <w:abstractNumId w:val="31"/>
  </w:num>
  <w:num w:numId="28">
    <w:abstractNumId w:val="2"/>
  </w:num>
  <w:num w:numId="29">
    <w:abstractNumId w:val="8"/>
  </w:num>
  <w:num w:numId="30">
    <w:abstractNumId w:val="21"/>
  </w:num>
  <w:num w:numId="31">
    <w:abstractNumId w:val="24"/>
  </w:num>
  <w:num w:numId="32">
    <w:abstractNumId w:val="37"/>
  </w:num>
  <w:num w:numId="33">
    <w:abstractNumId w:val="5"/>
  </w:num>
  <w:num w:numId="34">
    <w:abstractNumId w:val="11"/>
  </w:num>
  <w:num w:numId="35">
    <w:abstractNumId w:val="13"/>
  </w:num>
  <w:num w:numId="36">
    <w:abstractNumId w:val="17"/>
  </w:num>
  <w:num w:numId="37">
    <w:abstractNumId w:val="38"/>
  </w:num>
  <w:num w:numId="38">
    <w:abstractNumId w:val="1"/>
  </w:num>
  <w:num w:numId="39">
    <w:abstractNumId w:val="30"/>
  </w:num>
  <w:num w:numId="40">
    <w:abstractNumId w:val="25"/>
  </w:num>
  <w:num w:numId="41">
    <w:abstractNumId w:val="1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05"/>
    <w:rsid w:val="00041AC9"/>
    <w:rsid w:val="00064C05"/>
    <w:rsid w:val="000770CC"/>
    <w:rsid w:val="00095BA8"/>
    <w:rsid w:val="00181757"/>
    <w:rsid w:val="001B2174"/>
    <w:rsid w:val="001D38F0"/>
    <w:rsid w:val="001F1962"/>
    <w:rsid w:val="00201120"/>
    <w:rsid w:val="00316BA4"/>
    <w:rsid w:val="00351C57"/>
    <w:rsid w:val="00426F29"/>
    <w:rsid w:val="0042763B"/>
    <w:rsid w:val="004A2A5A"/>
    <w:rsid w:val="004C4470"/>
    <w:rsid w:val="004D327D"/>
    <w:rsid w:val="005052BB"/>
    <w:rsid w:val="00557B18"/>
    <w:rsid w:val="00585B4D"/>
    <w:rsid w:val="006148D4"/>
    <w:rsid w:val="00644627"/>
    <w:rsid w:val="006C3689"/>
    <w:rsid w:val="00707943"/>
    <w:rsid w:val="0080358C"/>
    <w:rsid w:val="00847705"/>
    <w:rsid w:val="00860CBD"/>
    <w:rsid w:val="00910210"/>
    <w:rsid w:val="009247DE"/>
    <w:rsid w:val="00942903"/>
    <w:rsid w:val="00975DA6"/>
    <w:rsid w:val="00990C7A"/>
    <w:rsid w:val="009D43C7"/>
    <w:rsid w:val="009F4FBC"/>
    <w:rsid w:val="00A64D1D"/>
    <w:rsid w:val="00AF01BE"/>
    <w:rsid w:val="00B368BA"/>
    <w:rsid w:val="00B43119"/>
    <w:rsid w:val="00B7445F"/>
    <w:rsid w:val="00B804C6"/>
    <w:rsid w:val="00BB1A5D"/>
    <w:rsid w:val="00BB4EF2"/>
    <w:rsid w:val="00BE2B30"/>
    <w:rsid w:val="00C17EE9"/>
    <w:rsid w:val="00C54B45"/>
    <w:rsid w:val="00C76521"/>
    <w:rsid w:val="00C935AD"/>
    <w:rsid w:val="00CA39D8"/>
    <w:rsid w:val="00CC30E2"/>
    <w:rsid w:val="00CE4DBD"/>
    <w:rsid w:val="00D07D97"/>
    <w:rsid w:val="00D31E5B"/>
    <w:rsid w:val="00DA45FE"/>
    <w:rsid w:val="00DF6CCF"/>
    <w:rsid w:val="00E65BAA"/>
    <w:rsid w:val="00F5429D"/>
    <w:rsid w:val="00F70D18"/>
    <w:rsid w:val="00F92637"/>
    <w:rsid w:val="00F96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E045C7"/>
  <w15:chartTrackingRefBased/>
  <w15:docId w15:val="{D2260B24-B774-40D0-BFE6-CC660650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7705"/>
    <w:pPr>
      <w:spacing w:after="120" w:line="270" w:lineRule="atLeast"/>
    </w:pPr>
    <w:rPr>
      <w:rFonts w:eastAsia="Times" w:cs="Times New Roman"/>
      <w:sz w:val="20"/>
      <w:szCs w:val="20"/>
    </w:rPr>
  </w:style>
  <w:style w:type="paragraph" w:styleId="Heading1">
    <w:name w:val="heading 1"/>
    <w:next w:val="VHBAbody"/>
    <w:link w:val="Heading1Char"/>
    <w:uiPriority w:val="1"/>
    <w:qFormat/>
    <w:rsid w:val="00847705"/>
    <w:pPr>
      <w:keepNext/>
      <w:keepLines/>
      <w:spacing w:before="360" w:after="240" w:line="240" w:lineRule="auto"/>
      <w:outlineLvl w:val="0"/>
    </w:pPr>
    <w:rPr>
      <w:rFonts w:asciiTheme="majorHAnsi" w:eastAsia="Times New Roman" w:hAnsiTheme="majorHAnsi" w:cs="Times New Roman"/>
      <w:bCs/>
      <w:color w:val="1F497D" w:themeColor="text2"/>
      <w:sz w:val="36"/>
      <w:szCs w:val="44"/>
    </w:rPr>
  </w:style>
  <w:style w:type="paragraph" w:styleId="Heading2">
    <w:name w:val="heading 2"/>
    <w:next w:val="VHBAbody"/>
    <w:link w:val="Heading2Char"/>
    <w:uiPriority w:val="1"/>
    <w:qFormat/>
    <w:rsid w:val="00847705"/>
    <w:pPr>
      <w:keepNext/>
      <w:keepLines/>
      <w:spacing w:before="240" w:after="90" w:line="240" w:lineRule="auto"/>
      <w:outlineLvl w:val="1"/>
    </w:pPr>
    <w:rPr>
      <w:rFonts w:asciiTheme="majorHAnsi" w:eastAsia="Times New Roman" w:hAnsiTheme="majorHAnsi" w:cs="Times New Roman"/>
      <w:b/>
      <w:color w:val="5C7281"/>
      <w:sz w:val="28"/>
      <w:szCs w:val="28"/>
    </w:rPr>
  </w:style>
  <w:style w:type="paragraph" w:styleId="Heading3">
    <w:name w:val="heading 3"/>
    <w:next w:val="VHBAbody"/>
    <w:link w:val="Heading3Char"/>
    <w:uiPriority w:val="1"/>
    <w:qFormat/>
    <w:rsid w:val="00847705"/>
    <w:pPr>
      <w:keepNext/>
      <w:keepLines/>
      <w:spacing w:before="280" w:after="120" w:line="280" w:lineRule="atLeast"/>
      <w:outlineLvl w:val="2"/>
    </w:pPr>
    <w:rPr>
      <w:rFonts w:asciiTheme="majorHAnsi" w:eastAsia="MS Gothic" w:hAnsiTheme="majorHAnsi" w:cs="Times New Roman"/>
      <w:b/>
      <w:bCs/>
      <w:sz w:val="24"/>
      <w:szCs w:val="26"/>
    </w:rPr>
  </w:style>
  <w:style w:type="paragraph" w:styleId="Heading4">
    <w:name w:val="heading 4"/>
    <w:next w:val="VHBAbody"/>
    <w:link w:val="Heading4Char"/>
    <w:uiPriority w:val="1"/>
    <w:qFormat/>
    <w:rsid w:val="00847705"/>
    <w:pPr>
      <w:keepNext/>
      <w:keepLines/>
      <w:spacing w:before="240" w:after="120" w:line="240" w:lineRule="atLeast"/>
      <w:outlineLvl w:val="3"/>
    </w:pPr>
    <w:rPr>
      <w:rFonts w:asciiTheme="majorHAnsi" w:eastAsia="MS Mincho" w:hAnsiTheme="majorHAnsi" w:cs="Times New Roman"/>
      <w:b/>
      <w:bCs/>
      <w:sz w:val="20"/>
      <w:szCs w:val="20"/>
    </w:rPr>
  </w:style>
  <w:style w:type="paragraph" w:styleId="Heading5">
    <w:name w:val="heading 5"/>
    <w:next w:val="VHBAbody"/>
    <w:link w:val="Heading5Char"/>
    <w:uiPriority w:val="9"/>
    <w:qFormat/>
    <w:rsid w:val="00847705"/>
    <w:pPr>
      <w:keepNext/>
      <w:keepLines/>
      <w:suppressAutoHyphens/>
      <w:spacing w:before="240" w:after="120" w:line="240" w:lineRule="atLeast"/>
      <w:outlineLvl w:val="4"/>
    </w:pPr>
    <w:rPr>
      <w:rFonts w:asciiTheme="majorHAnsi" w:eastAsia="MS Mincho" w:hAnsiTheme="majorHAnsi" w:cs="Times New Roman"/>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7705"/>
    <w:rPr>
      <w:rFonts w:asciiTheme="majorHAnsi" w:eastAsia="Times New Roman" w:hAnsiTheme="majorHAnsi" w:cs="Times New Roman"/>
      <w:bCs/>
      <w:color w:val="1F497D" w:themeColor="text2"/>
      <w:sz w:val="36"/>
      <w:szCs w:val="44"/>
    </w:rPr>
  </w:style>
  <w:style w:type="character" w:customStyle="1" w:styleId="Heading2Char">
    <w:name w:val="Heading 2 Char"/>
    <w:basedOn w:val="DefaultParagraphFont"/>
    <w:link w:val="Heading2"/>
    <w:uiPriority w:val="1"/>
    <w:rsid w:val="00847705"/>
    <w:rPr>
      <w:rFonts w:asciiTheme="majorHAnsi" w:eastAsia="Times New Roman" w:hAnsiTheme="majorHAnsi" w:cs="Times New Roman"/>
      <w:b/>
      <w:color w:val="5C7281"/>
      <w:sz w:val="28"/>
      <w:szCs w:val="28"/>
    </w:rPr>
  </w:style>
  <w:style w:type="character" w:customStyle="1" w:styleId="Heading3Char">
    <w:name w:val="Heading 3 Char"/>
    <w:basedOn w:val="DefaultParagraphFont"/>
    <w:link w:val="Heading3"/>
    <w:uiPriority w:val="1"/>
    <w:rsid w:val="00847705"/>
    <w:rPr>
      <w:rFonts w:asciiTheme="majorHAnsi" w:eastAsia="MS Gothic" w:hAnsiTheme="majorHAnsi" w:cs="Times New Roman"/>
      <w:b/>
      <w:bCs/>
      <w:sz w:val="24"/>
      <w:szCs w:val="26"/>
    </w:rPr>
  </w:style>
  <w:style w:type="character" w:customStyle="1" w:styleId="Heading4Char">
    <w:name w:val="Heading 4 Char"/>
    <w:basedOn w:val="DefaultParagraphFont"/>
    <w:link w:val="Heading4"/>
    <w:uiPriority w:val="1"/>
    <w:rsid w:val="00847705"/>
    <w:rPr>
      <w:rFonts w:asciiTheme="majorHAnsi" w:eastAsia="MS Mincho" w:hAnsiTheme="majorHAnsi" w:cs="Times New Roman"/>
      <w:b/>
      <w:bCs/>
      <w:sz w:val="20"/>
      <w:szCs w:val="20"/>
    </w:rPr>
  </w:style>
  <w:style w:type="character" w:customStyle="1" w:styleId="Heading5Char">
    <w:name w:val="Heading 5 Char"/>
    <w:basedOn w:val="DefaultParagraphFont"/>
    <w:link w:val="Heading5"/>
    <w:uiPriority w:val="9"/>
    <w:rsid w:val="00847705"/>
    <w:rPr>
      <w:rFonts w:asciiTheme="majorHAnsi" w:eastAsia="MS Mincho" w:hAnsiTheme="majorHAnsi" w:cs="Times New Roman"/>
      <w:b/>
      <w:bCs/>
      <w:i/>
      <w:sz w:val="20"/>
      <w:szCs w:val="20"/>
    </w:rPr>
  </w:style>
  <w:style w:type="paragraph" w:styleId="Header">
    <w:name w:val="header"/>
    <w:basedOn w:val="VHBAheader"/>
    <w:link w:val="HeaderChar"/>
    <w:uiPriority w:val="99"/>
    <w:rsid w:val="00847705"/>
    <w:rPr>
      <w:rFonts w:asciiTheme="minorHAnsi" w:hAnsiTheme="minorHAnsi"/>
    </w:rPr>
  </w:style>
  <w:style w:type="character" w:customStyle="1" w:styleId="HeaderChar">
    <w:name w:val="Header Char"/>
    <w:basedOn w:val="DefaultParagraphFont"/>
    <w:link w:val="Header"/>
    <w:uiPriority w:val="99"/>
    <w:rsid w:val="00847705"/>
    <w:rPr>
      <w:rFonts w:eastAsia="Times New Roman" w:cs="Arial"/>
      <w:sz w:val="18"/>
      <w:szCs w:val="18"/>
    </w:rPr>
  </w:style>
  <w:style w:type="paragraph" w:styleId="Footer">
    <w:name w:val="footer"/>
    <w:basedOn w:val="VHBAfooter"/>
    <w:link w:val="FooterChar"/>
    <w:uiPriority w:val="99"/>
    <w:rsid w:val="00847705"/>
    <w:rPr>
      <w:rFonts w:asciiTheme="minorHAnsi" w:hAnsiTheme="minorHAnsi"/>
    </w:rPr>
  </w:style>
  <w:style w:type="character" w:customStyle="1" w:styleId="FooterChar">
    <w:name w:val="Footer Char"/>
    <w:basedOn w:val="DefaultParagraphFont"/>
    <w:link w:val="Footer"/>
    <w:uiPriority w:val="99"/>
    <w:rsid w:val="00847705"/>
    <w:rPr>
      <w:rFonts w:eastAsia="Times New Roman" w:cs="Arial"/>
      <w:sz w:val="18"/>
      <w:szCs w:val="18"/>
    </w:rPr>
  </w:style>
  <w:style w:type="character" w:styleId="FollowedHyperlink">
    <w:name w:val="FollowedHyperlink"/>
    <w:uiPriority w:val="99"/>
    <w:rsid w:val="00847705"/>
    <w:rPr>
      <w:color w:val="87189D"/>
      <w:u w:val="dotted"/>
    </w:rPr>
  </w:style>
  <w:style w:type="paragraph" w:customStyle="1" w:styleId="VHBAtabletext6pt">
    <w:name w:val="VHBA table text + 6pt"/>
    <w:basedOn w:val="VHBAtabletext"/>
    <w:uiPriority w:val="2"/>
    <w:rsid w:val="00847705"/>
  </w:style>
  <w:style w:type="paragraph" w:styleId="Subtitle">
    <w:name w:val="Subtitle"/>
    <w:basedOn w:val="Title"/>
    <w:next w:val="Normal"/>
    <w:link w:val="SubtitleChar"/>
    <w:uiPriority w:val="11"/>
    <w:qFormat/>
    <w:rsid w:val="00847705"/>
    <w:pPr>
      <w:framePr w:wrap="around"/>
    </w:pPr>
    <w:rPr>
      <w:b w:val="0"/>
      <w:spacing w:val="-14"/>
    </w:rPr>
  </w:style>
  <w:style w:type="character" w:customStyle="1" w:styleId="SubtitleChar">
    <w:name w:val="Subtitle Char"/>
    <w:basedOn w:val="DefaultParagraphFont"/>
    <w:link w:val="Subtitle"/>
    <w:uiPriority w:val="11"/>
    <w:rsid w:val="00847705"/>
    <w:rPr>
      <w:rFonts w:eastAsia="Times" w:cs="Times New Roman"/>
      <w:bCs/>
      <w:color w:val="FFFFFF" w:themeColor="background1"/>
      <w:spacing w:val="-14"/>
      <w:sz w:val="64"/>
      <w:szCs w:val="64"/>
    </w:rPr>
  </w:style>
  <w:style w:type="paragraph" w:styleId="EndnoteText">
    <w:name w:val="endnote text"/>
    <w:basedOn w:val="Normal"/>
    <w:link w:val="EndnoteTextChar"/>
    <w:semiHidden/>
    <w:rsid w:val="00847705"/>
    <w:rPr>
      <w:sz w:val="24"/>
      <w:szCs w:val="24"/>
    </w:rPr>
  </w:style>
  <w:style w:type="character" w:customStyle="1" w:styleId="EndnoteTextChar">
    <w:name w:val="Endnote Text Char"/>
    <w:basedOn w:val="DefaultParagraphFont"/>
    <w:link w:val="EndnoteText"/>
    <w:semiHidden/>
    <w:rsid w:val="00847705"/>
    <w:rPr>
      <w:rFonts w:eastAsia="Times" w:cs="Times New Roman"/>
      <w:sz w:val="24"/>
      <w:szCs w:val="24"/>
    </w:rPr>
  </w:style>
  <w:style w:type="character" w:styleId="EndnoteReference">
    <w:name w:val="endnote reference"/>
    <w:semiHidden/>
    <w:rsid w:val="00847705"/>
    <w:rPr>
      <w:rFonts w:ascii="Arial" w:hAnsi="Arial"/>
      <w:sz w:val="20"/>
      <w:vertAlign w:val="superscript"/>
    </w:rPr>
  </w:style>
  <w:style w:type="table" w:styleId="TableGrid">
    <w:name w:val="Table Grid"/>
    <w:basedOn w:val="TableNormal"/>
    <w:uiPriority w:val="59"/>
    <w:rsid w:val="00847705"/>
    <w:pPr>
      <w:spacing w:after="0" w:line="240" w:lineRule="auto"/>
    </w:pPr>
    <w:rPr>
      <w:rFonts w:ascii="Arial" w:eastAsia="Times New Roman" w:hAnsi="Arial"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F497D" w:themeFill="text2"/>
      </w:tcPr>
    </w:tblStylePr>
  </w:style>
  <w:style w:type="character" w:styleId="PageNumber">
    <w:name w:val="page number"/>
    <w:basedOn w:val="DefaultParagraphFont"/>
    <w:uiPriority w:val="99"/>
    <w:semiHidden/>
    <w:rsid w:val="00847705"/>
  </w:style>
  <w:style w:type="paragraph" w:customStyle="1" w:styleId="VHBAreportsubtitle">
    <w:name w:val="VHBA report subtitle"/>
    <w:basedOn w:val="Normal"/>
    <w:uiPriority w:val="4"/>
    <w:rsid w:val="00847705"/>
    <w:pPr>
      <w:spacing w:line="380" w:lineRule="atLeast"/>
    </w:pPr>
    <w:rPr>
      <w:color w:val="000000"/>
      <w:sz w:val="30"/>
      <w:szCs w:val="30"/>
    </w:rPr>
  </w:style>
  <w:style w:type="character" w:styleId="FootnoteReference">
    <w:name w:val="footnote reference"/>
    <w:uiPriority w:val="8"/>
    <w:rsid w:val="00847705"/>
    <w:rPr>
      <w:vertAlign w:val="superscript"/>
    </w:rPr>
  </w:style>
  <w:style w:type="paragraph" w:customStyle="1" w:styleId="VHBAreportmaintitle">
    <w:name w:val="VHBA report main title"/>
    <w:uiPriority w:val="4"/>
    <w:rsid w:val="00847705"/>
    <w:pPr>
      <w:keepLines/>
      <w:spacing w:after="240" w:line="580" w:lineRule="atLeast"/>
    </w:pPr>
    <w:rPr>
      <w:rFonts w:eastAsia="Times New Roman" w:cs="Times New Roman"/>
      <w:color w:val="1F497D" w:themeColor="text2"/>
      <w:sz w:val="50"/>
      <w:szCs w:val="24"/>
    </w:rPr>
  </w:style>
  <w:style w:type="paragraph" w:styleId="FootnoteText">
    <w:name w:val="footnote text"/>
    <w:basedOn w:val="Normal"/>
    <w:link w:val="FootnoteTextChar"/>
    <w:uiPriority w:val="8"/>
    <w:rsid w:val="00847705"/>
    <w:pPr>
      <w:spacing w:before="60" w:after="60" w:line="200" w:lineRule="atLeast"/>
    </w:pPr>
    <w:rPr>
      <w:rFonts w:eastAsia="MS Gothic" w:cs="Arial"/>
      <w:sz w:val="16"/>
      <w:szCs w:val="16"/>
    </w:rPr>
  </w:style>
  <w:style w:type="character" w:customStyle="1" w:styleId="FootnoteTextChar">
    <w:name w:val="Footnote Text Char"/>
    <w:basedOn w:val="DefaultParagraphFont"/>
    <w:link w:val="FootnoteText"/>
    <w:uiPriority w:val="8"/>
    <w:rsid w:val="00847705"/>
    <w:rPr>
      <w:rFonts w:eastAsia="MS Gothic" w:cs="Arial"/>
      <w:sz w:val="16"/>
      <w:szCs w:val="16"/>
    </w:rPr>
  </w:style>
  <w:style w:type="paragraph" w:styleId="TOC1">
    <w:name w:val="toc 1"/>
    <w:basedOn w:val="Normal"/>
    <w:next w:val="Normal"/>
    <w:uiPriority w:val="39"/>
    <w:rsid w:val="00847705"/>
    <w:pPr>
      <w:keepNext/>
      <w:keepLines/>
      <w:tabs>
        <w:tab w:val="right" w:leader="dot" w:pos="9299"/>
      </w:tabs>
      <w:spacing w:before="160" w:after="60"/>
      <w:ind w:right="680"/>
    </w:pPr>
    <w:rPr>
      <w:b/>
      <w:noProof/>
      <w:color w:val="1F497D" w:themeColor="text2"/>
    </w:rPr>
  </w:style>
  <w:style w:type="paragraph" w:styleId="TOC2">
    <w:name w:val="toc 2"/>
    <w:basedOn w:val="Normal"/>
    <w:next w:val="Normal"/>
    <w:uiPriority w:val="39"/>
    <w:rsid w:val="00847705"/>
    <w:pPr>
      <w:keepNext/>
      <w:keepLines/>
      <w:tabs>
        <w:tab w:val="right" w:leader="dot" w:pos="9299"/>
      </w:tabs>
      <w:spacing w:after="60"/>
      <w:ind w:right="680"/>
    </w:pPr>
    <w:rPr>
      <w:noProof/>
      <w:color w:val="5C7281"/>
    </w:rPr>
  </w:style>
  <w:style w:type="paragraph" w:styleId="TOC3">
    <w:name w:val="toc 3"/>
    <w:basedOn w:val="Normal"/>
    <w:next w:val="Normal"/>
    <w:uiPriority w:val="10"/>
    <w:semiHidden/>
    <w:rsid w:val="00847705"/>
    <w:pPr>
      <w:keepLines/>
      <w:tabs>
        <w:tab w:val="right" w:leader="dot" w:pos="9299"/>
      </w:tabs>
      <w:spacing w:after="60"/>
      <w:ind w:left="284" w:right="680"/>
    </w:pPr>
    <w:rPr>
      <w:rFonts w:cs="Arial"/>
    </w:rPr>
  </w:style>
  <w:style w:type="paragraph" w:styleId="TOC4">
    <w:name w:val="toc 4"/>
    <w:basedOn w:val="Normal"/>
    <w:next w:val="Normal"/>
    <w:uiPriority w:val="5"/>
    <w:semiHidden/>
    <w:rsid w:val="00847705"/>
    <w:pPr>
      <w:keepLines/>
      <w:tabs>
        <w:tab w:val="right" w:leader="dot" w:pos="9299"/>
      </w:tabs>
      <w:spacing w:after="60"/>
      <w:ind w:left="567" w:right="680"/>
    </w:pPr>
    <w:rPr>
      <w:rFonts w:cs="Arial"/>
    </w:rPr>
  </w:style>
  <w:style w:type="paragraph" w:styleId="TOC5">
    <w:name w:val="toc 5"/>
    <w:basedOn w:val="Normal"/>
    <w:next w:val="Normal"/>
    <w:autoRedefine/>
    <w:uiPriority w:val="39"/>
    <w:semiHidden/>
    <w:rsid w:val="00847705"/>
    <w:pPr>
      <w:ind w:left="800"/>
    </w:pPr>
  </w:style>
  <w:style w:type="paragraph" w:styleId="TOC6">
    <w:name w:val="toc 6"/>
    <w:basedOn w:val="Normal"/>
    <w:next w:val="Normal"/>
    <w:autoRedefine/>
    <w:uiPriority w:val="39"/>
    <w:semiHidden/>
    <w:rsid w:val="00847705"/>
    <w:pPr>
      <w:ind w:left="1000"/>
    </w:pPr>
  </w:style>
  <w:style w:type="paragraph" w:styleId="TOC7">
    <w:name w:val="toc 7"/>
    <w:basedOn w:val="Normal"/>
    <w:next w:val="Normal"/>
    <w:autoRedefine/>
    <w:uiPriority w:val="39"/>
    <w:semiHidden/>
    <w:rsid w:val="00847705"/>
    <w:pPr>
      <w:ind w:left="1200"/>
    </w:pPr>
  </w:style>
  <w:style w:type="paragraph" w:styleId="TOC8">
    <w:name w:val="toc 8"/>
    <w:basedOn w:val="Normal"/>
    <w:next w:val="Normal"/>
    <w:autoRedefine/>
    <w:uiPriority w:val="39"/>
    <w:semiHidden/>
    <w:rsid w:val="00847705"/>
    <w:pPr>
      <w:ind w:left="1400"/>
    </w:pPr>
  </w:style>
  <w:style w:type="paragraph" w:styleId="TOC9">
    <w:name w:val="toc 9"/>
    <w:basedOn w:val="Normal"/>
    <w:next w:val="Normal"/>
    <w:autoRedefine/>
    <w:uiPriority w:val="39"/>
    <w:semiHidden/>
    <w:rsid w:val="00847705"/>
    <w:pPr>
      <w:ind w:left="1600"/>
    </w:pPr>
  </w:style>
  <w:style w:type="paragraph" w:customStyle="1" w:styleId="VHBAreportmaintitlewhite">
    <w:name w:val="VHBA report main title white"/>
    <w:uiPriority w:val="4"/>
    <w:rsid w:val="00847705"/>
    <w:pPr>
      <w:keepLines/>
      <w:spacing w:after="120" w:line="216" w:lineRule="auto"/>
    </w:pPr>
    <w:rPr>
      <w:rFonts w:ascii="Arial" w:eastAsia="Times New Roman" w:hAnsi="Arial" w:cs="Times New Roman"/>
      <w:bCs/>
      <w:caps/>
      <w:color w:val="FFFFFF"/>
      <w:sz w:val="68"/>
      <w:szCs w:val="68"/>
    </w:rPr>
  </w:style>
  <w:style w:type="paragraph" w:customStyle="1" w:styleId="VHBAreportsubtitlewhite">
    <w:name w:val="VHBA report subtitle white"/>
    <w:uiPriority w:val="4"/>
    <w:rsid w:val="00847705"/>
    <w:pPr>
      <w:spacing w:after="120" w:line="380" w:lineRule="atLeast"/>
    </w:pPr>
    <w:rPr>
      <w:rFonts w:ascii="Arial" w:eastAsia="Times New Roman" w:hAnsi="Arial" w:cs="Times New Roman"/>
      <w:b/>
      <w:bCs/>
      <w:color w:val="FFFFFF"/>
      <w:sz w:val="30"/>
      <w:szCs w:val="30"/>
    </w:rPr>
  </w:style>
  <w:style w:type="table" w:customStyle="1" w:styleId="TitleFrame">
    <w:name w:val="Title Frame"/>
    <w:basedOn w:val="TableNormal"/>
    <w:uiPriority w:val="99"/>
    <w:rsid w:val="00847705"/>
    <w:pPr>
      <w:spacing w:after="0" w:line="240" w:lineRule="auto"/>
    </w:pPr>
    <w:rPr>
      <w:rFonts w:ascii="Times New Roman" w:eastAsia="Times New Roman" w:hAnsi="Times New Roman" w:cs="Times New Roman"/>
      <w:sz w:val="20"/>
      <w:szCs w:val="20"/>
      <w:lang w:eastAsia="en-AU"/>
    </w:rPr>
    <w:tblPr>
      <w:tblCellMar>
        <w:left w:w="0" w:type="dxa"/>
        <w:right w:w="0" w:type="dxa"/>
      </w:tblCellMar>
    </w:tblPr>
    <w:tcPr>
      <w:vAlign w:val="bottom"/>
    </w:tcPr>
  </w:style>
  <w:style w:type="paragraph" w:styleId="DocumentMap">
    <w:name w:val="Document Map"/>
    <w:basedOn w:val="Normal"/>
    <w:link w:val="DocumentMapChar"/>
    <w:uiPriority w:val="99"/>
    <w:semiHidden/>
    <w:unhideWhenUsed/>
    <w:rsid w:val="00847705"/>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47705"/>
    <w:rPr>
      <w:rFonts w:ascii="Lucida Grande" w:eastAsia="Times" w:hAnsi="Lucida Grande" w:cs="Lucida Grande"/>
      <w:sz w:val="24"/>
      <w:szCs w:val="24"/>
    </w:rPr>
  </w:style>
  <w:style w:type="character" w:styleId="Hyperlink">
    <w:name w:val="Hyperlink"/>
    <w:uiPriority w:val="99"/>
    <w:rsid w:val="00847705"/>
    <w:rPr>
      <w:color w:val="0563C1"/>
      <w:u w:val="dotted"/>
    </w:rPr>
  </w:style>
  <w:style w:type="paragraph" w:customStyle="1" w:styleId="VHBAbody">
    <w:name w:val="VHBA body"/>
    <w:link w:val="VHBAbodyChar"/>
    <w:qFormat/>
    <w:rsid w:val="00847705"/>
    <w:pPr>
      <w:spacing w:after="120" w:line="270" w:lineRule="atLeast"/>
    </w:pPr>
    <w:rPr>
      <w:rFonts w:eastAsia="Times" w:cs="Times New Roman"/>
      <w:sz w:val="20"/>
      <w:szCs w:val="20"/>
    </w:rPr>
  </w:style>
  <w:style w:type="paragraph" w:customStyle="1" w:styleId="VHBAbullet1">
    <w:name w:val="VHBA bullet 1"/>
    <w:basedOn w:val="VHBAbody"/>
    <w:uiPriority w:val="4"/>
    <w:qFormat/>
    <w:rsid w:val="00847705"/>
    <w:pPr>
      <w:numPr>
        <w:numId w:val="10"/>
      </w:numPr>
      <w:tabs>
        <w:tab w:val="num" w:pos="360"/>
      </w:tabs>
      <w:spacing w:after="40"/>
      <w:ind w:left="0" w:firstLine="0"/>
    </w:pPr>
  </w:style>
  <w:style w:type="paragraph" w:customStyle="1" w:styleId="VHBAnumberloweralpha">
    <w:name w:val="VHBA number lower alpha"/>
    <w:basedOn w:val="VHBAbody"/>
    <w:uiPriority w:val="3"/>
    <w:qFormat/>
    <w:rsid w:val="00847705"/>
    <w:pPr>
      <w:numPr>
        <w:numId w:val="13"/>
      </w:numPr>
      <w:tabs>
        <w:tab w:val="num" w:pos="360"/>
      </w:tabs>
      <w:ind w:left="0" w:firstLine="0"/>
    </w:pPr>
  </w:style>
  <w:style w:type="paragraph" w:customStyle="1" w:styleId="VHBAnumberloweralphaindent">
    <w:name w:val="VHBA number lower alpha indent"/>
    <w:basedOn w:val="VHBAbody"/>
    <w:uiPriority w:val="3"/>
    <w:qFormat/>
    <w:rsid w:val="00847705"/>
    <w:pPr>
      <w:numPr>
        <w:ilvl w:val="1"/>
        <w:numId w:val="13"/>
      </w:numPr>
      <w:tabs>
        <w:tab w:val="num" w:pos="360"/>
      </w:tabs>
      <w:ind w:left="0" w:firstLine="0"/>
    </w:pPr>
  </w:style>
  <w:style w:type="paragraph" w:customStyle="1" w:styleId="VHBAtablefigurenote">
    <w:name w:val="VHBA table/figure note"/>
    <w:uiPriority w:val="4"/>
    <w:qFormat/>
    <w:rsid w:val="00847705"/>
    <w:pPr>
      <w:spacing w:before="60" w:after="60" w:line="240" w:lineRule="exact"/>
    </w:pPr>
    <w:rPr>
      <w:rFonts w:ascii="Arial" w:eastAsia="Times New Roman" w:hAnsi="Arial" w:cs="Times New Roman"/>
      <w:sz w:val="18"/>
      <w:szCs w:val="20"/>
    </w:rPr>
  </w:style>
  <w:style w:type="paragraph" w:customStyle="1" w:styleId="VHBAtabletext">
    <w:name w:val="VHBA table text"/>
    <w:basedOn w:val="VHBAbody"/>
    <w:uiPriority w:val="2"/>
    <w:qFormat/>
    <w:rsid w:val="00847705"/>
  </w:style>
  <w:style w:type="paragraph" w:customStyle="1" w:styleId="VHBAtablecaption">
    <w:name w:val="VHBA table caption"/>
    <w:next w:val="VHBAbody"/>
    <w:uiPriority w:val="3"/>
    <w:qFormat/>
    <w:rsid w:val="00847705"/>
    <w:pPr>
      <w:keepNext/>
      <w:keepLines/>
      <w:spacing w:before="240" w:after="120" w:line="240" w:lineRule="atLeast"/>
    </w:pPr>
    <w:rPr>
      <w:rFonts w:eastAsia="Times New Roman" w:cs="Times New Roman"/>
      <w:b/>
      <w:sz w:val="20"/>
      <w:szCs w:val="20"/>
    </w:rPr>
  </w:style>
  <w:style w:type="paragraph" w:customStyle="1" w:styleId="VHBAfigurecaption">
    <w:name w:val="VHBA figure caption"/>
    <w:next w:val="VHBAbody"/>
    <w:qFormat/>
    <w:rsid w:val="00847705"/>
    <w:pPr>
      <w:keepNext/>
      <w:keepLines/>
      <w:spacing w:before="240" w:after="120" w:line="240" w:lineRule="auto"/>
    </w:pPr>
    <w:rPr>
      <w:rFonts w:ascii="Arial" w:eastAsia="Times New Roman" w:hAnsi="Arial" w:cs="Times New Roman"/>
      <w:b/>
      <w:sz w:val="20"/>
      <w:szCs w:val="20"/>
    </w:rPr>
  </w:style>
  <w:style w:type="paragraph" w:customStyle="1" w:styleId="VHBAfooter">
    <w:name w:val="VHBA footer"/>
    <w:uiPriority w:val="11"/>
    <w:rsid w:val="00847705"/>
    <w:pPr>
      <w:tabs>
        <w:tab w:val="right" w:pos="9299"/>
      </w:tabs>
      <w:spacing w:after="0" w:line="240" w:lineRule="auto"/>
    </w:pPr>
    <w:rPr>
      <w:rFonts w:ascii="Arial" w:eastAsia="Times New Roman" w:hAnsi="Arial" w:cs="Arial"/>
      <w:sz w:val="18"/>
      <w:szCs w:val="18"/>
    </w:rPr>
  </w:style>
  <w:style w:type="paragraph" w:customStyle="1" w:styleId="VHBAbullet2">
    <w:name w:val="VHBA bullet 2"/>
    <w:basedOn w:val="VHBAbody"/>
    <w:uiPriority w:val="4"/>
    <w:qFormat/>
    <w:rsid w:val="00847705"/>
    <w:pPr>
      <w:numPr>
        <w:ilvl w:val="1"/>
        <w:numId w:val="10"/>
      </w:numPr>
      <w:tabs>
        <w:tab w:val="num" w:pos="360"/>
      </w:tabs>
      <w:spacing w:after="40"/>
      <w:ind w:left="0" w:firstLine="0"/>
    </w:pPr>
  </w:style>
  <w:style w:type="paragraph" w:customStyle="1" w:styleId="VHBAheader">
    <w:name w:val="VHBA header"/>
    <w:basedOn w:val="VHBAfooter"/>
    <w:uiPriority w:val="11"/>
    <w:rsid w:val="00847705"/>
  </w:style>
  <w:style w:type="character" w:styleId="Strong">
    <w:name w:val="Strong"/>
    <w:uiPriority w:val="22"/>
    <w:qFormat/>
    <w:rsid w:val="00847705"/>
    <w:rPr>
      <w:b/>
      <w:bCs/>
    </w:rPr>
  </w:style>
  <w:style w:type="paragraph" w:customStyle="1" w:styleId="VHBAnumberdigit">
    <w:name w:val="VHBA number digit"/>
    <w:basedOn w:val="VHBAbody"/>
    <w:uiPriority w:val="4"/>
    <w:qFormat/>
    <w:rsid w:val="00847705"/>
    <w:pPr>
      <w:numPr>
        <w:numId w:val="11"/>
      </w:numPr>
      <w:tabs>
        <w:tab w:val="num" w:pos="360"/>
      </w:tabs>
      <w:ind w:left="0" w:firstLine="0"/>
    </w:pPr>
  </w:style>
  <w:style w:type="paragraph" w:customStyle="1" w:styleId="VHBAtablecolhead">
    <w:name w:val="VHBA table col head"/>
    <w:uiPriority w:val="2"/>
    <w:qFormat/>
    <w:rsid w:val="00847705"/>
    <w:pPr>
      <w:spacing w:before="80" w:after="60" w:line="240" w:lineRule="auto"/>
    </w:pPr>
    <w:rPr>
      <w:rFonts w:eastAsia="Times New Roman" w:cs="Times New Roman"/>
      <w:b/>
      <w:color w:val="FFFFFF"/>
      <w:sz w:val="20"/>
      <w:szCs w:val="20"/>
    </w:rPr>
  </w:style>
  <w:style w:type="paragraph" w:customStyle="1" w:styleId="VHBAbodyaftertablefigure">
    <w:name w:val="VHBA body after table/figure"/>
    <w:basedOn w:val="VHBAbody"/>
    <w:next w:val="VHBAbody"/>
    <w:qFormat/>
    <w:rsid w:val="00847705"/>
    <w:pPr>
      <w:spacing w:before="240"/>
    </w:pPr>
  </w:style>
  <w:style w:type="paragraph" w:customStyle="1" w:styleId="VHBATOCheadingreport">
    <w:name w:val="VHBA TOC heading report"/>
    <w:basedOn w:val="Heading1"/>
    <w:link w:val="VHBATOCheadingreportChar"/>
    <w:uiPriority w:val="5"/>
    <w:rsid w:val="00847705"/>
    <w:pPr>
      <w:spacing w:before="0"/>
      <w:outlineLvl w:val="9"/>
    </w:pPr>
  </w:style>
  <w:style w:type="character" w:customStyle="1" w:styleId="VHBATOCheadingreportChar">
    <w:name w:val="VHBA TOC heading report Char"/>
    <w:link w:val="VHBATOCheadingreport"/>
    <w:uiPriority w:val="5"/>
    <w:rsid w:val="00847705"/>
    <w:rPr>
      <w:rFonts w:asciiTheme="majorHAnsi" w:eastAsia="Times New Roman" w:hAnsiTheme="majorHAnsi" w:cs="Times New Roman"/>
      <w:bCs/>
      <w:color w:val="1F497D" w:themeColor="text2"/>
      <w:sz w:val="36"/>
      <w:szCs w:val="44"/>
    </w:rPr>
  </w:style>
  <w:style w:type="paragraph" w:customStyle="1" w:styleId="VHBAaccessibilitypara">
    <w:name w:val="VHBA accessibility para"/>
    <w:uiPriority w:val="8"/>
    <w:rsid w:val="00847705"/>
    <w:pPr>
      <w:spacing w:after="300" w:line="300" w:lineRule="atLeast"/>
    </w:pPr>
    <w:rPr>
      <w:rFonts w:eastAsia="Times" w:cs="Times New Roman"/>
      <w:sz w:val="24"/>
      <w:szCs w:val="19"/>
    </w:rPr>
  </w:style>
  <w:style w:type="paragraph" w:customStyle="1" w:styleId="VHBAbodynospace">
    <w:name w:val="VHBA body no space"/>
    <w:basedOn w:val="VHBAbody"/>
    <w:qFormat/>
    <w:rsid w:val="00847705"/>
    <w:pPr>
      <w:spacing w:after="0"/>
    </w:pPr>
  </w:style>
  <w:style w:type="paragraph" w:customStyle="1" w:styleId="VHBAquote">
    <w:name w:val="VHBA quote"/>
    <w:basedOn w:val="VHBAbody"/>
    <w:uiPriority w:val="4"/>
    <w:qFormat/>
    <w:rsid w:val="00847705"/>
    <w:pPr>
      <w:ind w:left="397"/>
    </w:pPr>
    <w:rPr>
      <w:szCs w:val="18"/>
    </w:rPr>
  </w:style>
  <w:style w:type="numbering" w:customStyle="1" w:styleId="VHBABulletList">
    <w:name w:val="VHBA Bullet List"/>
    <w:rsid w:val="00847705"/>
    <w:pPr>
      <w:numPr>
        <w:numId w:val="1"/>
      </w:numPr>
    </w:pPr>
  </w:style>
  <w:style w:type="paragraph" w:customStyle="1" w:styleId="VHBAnumberlowerroman">
    <w:name w:val="VHBA number lower roman"/>
    <w:basedOn w:val="VHBAbody"/>
    <w:uiPriority w:val="3"/>
    <w:rsid w:val="00847705"/>
    <w:pPr>
      <w:numPr>
        <w:numId w:val="4"/>
      </w:numPr>
      <w:tabs>
        <w:tab w:val="clear" w:pos="397"/>
        <w:tab w:val="num" w:pos="360"/>
      </w:tabs>
      <w:ind w:left="0" w:firstLine="0"/>
    </w:pPr>
  </w:style>
  <w:style w:type="paragraph" w:customStyle="1" w:styleId="VHBAnumberlowerromanindent">
    <w:name w:val="VHBA number lower roman indent"/>
    <w:basedOn w:val="VHBAbody"/>
    <w:uiPriority w:val="3"/>
    <w:qFormat/>
    <w:rsid w:val="00847705"/>
    <w:pPr>
      <w:numPr>
        <w:ilvl w:val="1"/>
        <w:numId w:val="4"/>
      </w:numPr>
      <w:tabs>
        <w:tab w:val="clear" w:pos="794"/>
        <w:tab w:val="num" w:pos="360"/>
      </w:tabs>
      <w:ind w:left="0" w:firstLine="0"/>
    </w:pPr>
  </w:style>
  <w:style w:type="paragraph" w:customStyle="1" w:styleId="VHBAnumberdigitindent">
    <w:name w:val="VHBA number digit indent"/>
    <w:basedOn w:val="VHBAnumberloweralphaindent"/>
    <w:uiPriority w:val="3"/>
    <w:rsid w:val="00847705"/>
    <w:pPr>
      <w:numPr>
        <w:numId w:val="11"/>
      </w:numPr>
      <w:tabs>
        <w:tab w:val="num" w:pos="360"/>
      </w:tabs>
      <w:ind w:left="0" w:firstLine="0"/>
    </w:pPr>
  </w:style>
  <w:style w:type="paragraph" w:styleId="Title">
    <w:name w:val="Title"/>
    <w:basedOn w:val="Normal"/>
    <w:next w:val="Normal"/>
    <w:link w:val="TitleChar"/>
    <w:uiPriority w:val="10"/>
    <w:qFormat/>
    <w:rsid w:val="00847705"/>
    <w:pPr>
      <w:framePr w:hSpace="181" w:wrap="around" w:vAnchor="page" w:hAnchor="page" w:x="4265" w:y="681"/>
      <w:spacing w:after="0" w:line="240" w:lineRule="auto"/>
    </w:pPr>
    <w:rPr>
      <w:b/>
      <w:bCs/>
      <w:color w:val="FFFFFF" w:themeColor="background1"/>
      <w:spacing w:val="-12"/>
      <w:sz w:val="64"/>
      <w:szCs w:val="64"/>
    </w:rPr>
  </w:style>
  <w:style w:type="character" w:customStyle="1" w:styleId="TitleChar">
    <w:name w:val="Title Char"/>
    <w:basedOn w:val="DefaultParagraphFont"/>
    <w:link w:val="Title"/>
    <w:uiPriority w:val="10"/>
    <w:rsid w:val="00847705"/>
    <w:rPr>
      <w:rFonts w:eastAsia="Times" w:cs="Times New Roman"/>
      <w:b/>
      <w:bCs/>
      <w:color w:val="FFFFFF" w:themeColor="background1"/>
      <w:spacing w:val="-12"/>
      <w:sz w:val="64"/>
      <w:szCs w:val="64"/>
    </w:rPr>
  </w:style>
  <w:style w:type="paragraph" w:customStyle="1" w:styleId="VHBAbodyafterbullets">
    <w:name w:val="VHBA body after bullets"/>
    <w:basedOn w:val="VHBAbody"/>
    <w:qFormat/>
    <w:rsid w:val="00847705"/>
    <w:pPr>
      <w:spacing w:before="120"/>
    </w:pPr>
  </w:style>
  <w:style w:type="paragraph" w:customStyle="1" w:styleId="VHBAbulletafternumbers1">
    <w:name w:val="VHBA bullet after numbers 1"/>
    <w:basedOn w:val="VHBAbody"/>
    <w:uiPriority w:val="4"/>
    <w:qFormat/>
    <w:rsid w:val="00847705"/>
    <w:pPr>
      <w:numPr>
        <w:ilvl w:val="2"/>
        <w:numId w:val="11"/>
      </w:numPr>
      <w:tabs>
        <w:tab w:val="num" w:pos="360"/>
      </w:tabs>
      <w:ind w:left="0" w:firstLine="0"/>
    </w:pPr>
  </w:style>
  <w:style w:type="paragraph" w:customStyle="1" w:styleId="VHBAbulletafternumbers2">
    <w:name w:val="VHBA bullet after numbers 2"/>
    <w:basedOn w:val="VHBAbody"/>
    <w:uiPriority w:val="4"/>
    <w:qFormat/>
    <w:rsid w:val="00847705"/>
    <w:pPr>
      <w:numPr>
        <w:ilvl w:val="3"/>
        <w:numId w:val="11"/>
      </w:numPr>
      <w:tabs>
        <w:tab w:val="num" w:pos="360"/>
      </w:tabs>
      <w:ind w:left="0" w:firstLine="0"/>
    </w:pPr>
  </w:style>
  <w:style w:type="paragraph" w:customStyle="1" w:styleId="VHBAquotebullet1">
    <w:name w:val="VHBA quote bullet 1"/>
    <w:basedOn w:val="VHBAquote"/>
    <w:uiPriority w:val="4"/>
    <w:rsid w:val="00847705"/>
    <w:pPr>
      <w:numPr>
        <w:numId w:val="14"/>
      </w:numPr>
      <w:tabs>
        <w:tab w:val="num" w:pos="360"/>
      </w:tabs>
      <w:ind w:left="397" w:firstLine="0"/>
    </w:pPr>
  </w:style>
  <w:style w:type="paragraph" w:customStyle="1" w:styleId="VHBAquotebullet2">
    <w:name w:val="VHBA quote bullet 2"/>
    <w:basedOn w:val="VHBAquote"/>
    <w:uiPriority w:val="4"/>
    <w:qFormat/>
    <w:rsid w:val="00847705"/>
    <w:pPr>
      <w:numPr>
        <w:ilvl w:val="1"/>
        <w:numId w:val="14"/>
      </w:numPr>
      <w:tabs>
        <w:tab w:val="num" w:pos="360"/>
      </w:tabs>
      <w:ind w:left="397" w:firstLine="0"/>
    </w:pPr>
  </w:style>
  <w:style w:type="paragraph" w:customStyle="1" w:styleId="VHBAtablebullet1">
    <w:name w:val="VHBA table bullet 1"/>
    <w:basedOn w:val="VHBAtabletext"/>
    <w:uiPriority w:val="3"/>
    <w:qFormat/>
    <w:rsid w:val="00847705"/>
    <w:pPr>
      <w:numPr>
        <w:numId w:val="12"/>
      </w:numPr>
      <w:tabs>
        <w:tab w:val="num" w:pos="360"/>
      </w:tabs>
      <w:ind w:left="0" w:firstLine="0"/>
    </w:pPr>
  </w:style>
  <w:style w:type="paragraph" w:customStyle="1" w:styleId="VHBAtablebullet2">
    <w:name w:val="VHBA table bullet 2"/>
    <w:basedOn w:val="VHBAtabletext"/>
    <w:uiPriority w:val="3"/>
    <w:rsid w:val="00847705"/>
    <w:pPr>
      <w:numPr>
        <w:ilvl w:val="1"/>
        <w:numId w:val="12"/>
      </w:numPr>
      <w:tabs>
        <w:tab w:val="num" w:pos="360"/>
      </w:tabs>
      <w:ind w:left="0" w:firstLine="0"/>
    </w:pPr>
  </w:style>
  <w:style w:type="numbering" w:customStyle="1" w:styleId="VHBANumbersdigitlist">
    <w:name w:val="VHBA Numbers digit list"/>
    <w:rsid w:val="00847705"/>
    <w:pPr>
      <w:numPr>
        <w:numId w:val="2"/>
      </w:numPr>
    </w:pPr>
  </w:style>
  <w:style w:type="numbering" w:customStyle="1" w:styleId="ZZNumbersloweralpha">
    <w:name w:val="ZZ Numbers lower alpha"/>
    <w:basedOn w:val="NoList"/>
    <w:rsid w:val="00847705"/>
    <w:pPr>
      <w:numPr>
        <w:numId w:val="3"/>
      </w:numPr>
    </w:pPr>
  </w:style>
  <w:style w:type="numbering" w:customStyle="1" w:styleId="ZZQuotebullets">
    <w:name w:val="ZZ Quote bullets"/>
    <w:basedOn w:val="VHBANumbersdigitlist"/>
    <w:rsid w:val="00847705"/>
    <w:pPr>
      <w:numPr>
        <w:numId w:val="5"/>
      </w:numPr>
    </w:pPr>
  </w:style>
  <w:style w:type="numbering" w:customStyle="1" w:styleId="ZZNumberslowerroman">
    <w:name w:val="ZZ Numbers lower roman"/>
    <w:basedOn w:val="ZZQuotebullets"/>
    <w:rsid w:val="00847705"/>
    <w:pPr>
      <w:numPr>
        <w:numId w:val="4"/>
      </w:numPr>
    </w:pPr>
  </w:style>
  <w:style w:type="numbering" w:customStyle="1" w:styleId="ZZTablebullets">
    <w:name w:val="ZZ Table bullets"/>
    <w:basedOn w:val="NoList"/>
    <w:rsid w:val="00847705"/>
    <w:pPr>
      <w:numPr>
        <w:numId w:val="6"/>
      </w:numPr>
    </w:pPr>
  </w:style>
  <w:style w:type="paragraph" w:customStyle="1" w:styleId="VHBABodyBold">
    <w:name w:val="VHBA Body Bold"/>
    <w:basedOn w:val="VHBAbody"/>
    <w:link w:val="VHBABodyBoldChar"/>
    <w:qFormat/>
    <w:rsid w:val="00847705"/>
    <w:rPr>
      <w:b/>
    </w:rPr>
  </w:style>
  <w:style w:type="character" w:styleId="PlaceholderText">
    <w:name w:val="Placeholder Text"/>
    <w:basedOn w:val="DefaultParagraphFont"/>
    <w:uiPriority w:val="99"/>
    <w:semiHidden/>
    <w:rsid w:val="00847705"/>
    <w:rPr>
      <w:color w:val="808080"/>
    </w:rPr>
  </w:style>
  <w:style w:type="character" w:customStyle="1" w:styleId="VHBAbodyChar">
    <w:name w:val="VHBA body Char"/>
    <w:basedOn w:val="DefaultParagraphFont"/>
    <w:link w:val="VHBAbody"/>
    <w:rsid w:val="00847705"/>
    <w:rPr>
      <w:rFonts w:eastAsia="Times" w:cs="Times New Roman"/>
      <w:sz w:val="20"/>
      <w:szCs w:val="20"/>
    </w:rPr>
  </w:style>
  <w:style w:type="character" w:customStyle="1" w:styleId="VHBABodyBoldChar">
    <w:name w:val="VHBA Body Bold Char"/>
    <w:basedOn w:val="VHBAbodyChar"/>
    <w:link w:val="VHBABodyBold"/>
    <w:rsid w:val="00847705"/>
    <w:rPr>
      <w:rFonts w:eastAsia="Times" w:cs="Times New Roman"/>
      <w:b/>
      <w:sz w:val="20"/>
      <w:szCs w:val="20"/>
    </w:rPr>
  </w:style>
  <w:style w:type="paragraph" w:styleId="TOCHeading">
    <w:name w:val="TOC Heading"/>
    <w:basedOn w:val="VHBATOCheadingreport"/>
    <w:next w:val="Normal"/>
    <w:uiPriority w:val="39"/>
    <w:unhideWhenUsed/>
    <w:rsid w:val="00847705"/>
  </w:style>
  <w:style w:type="paragraph" w:styleId="ListParagraph">
    <w:name w:val="List Paragraph"/>
    <w:basedOn w:val="Normal"/>
    <w:uiPriority w:val="34"/>
    <w:qFormat/>
    <w:rsid w:val="00847705"/>
    <w:pPr>
      <w:ind w:left="720"/>
      <w:contextualSpacing/>
    </w:pPr>
  </w:style>
  <w:style w:type="paragraph" w:customStyle="1" w:styleId="DHHSaccessibilitypara">
    <w:name w:val="DHHS accessibility para"/>
    <w:uiPriority w:val="8"/>
    <w:rsid w:val="00847705"/>
    <w:pPr>
      <w:spacing w:line="300" w:lineRule="atLeast"/>
    </w:pPr>
    <w:rPr>
      <w:rFonts w:eastAsia="Times" w:cs="Times New Roman"/>
      <w:sz w:val="24"/>
      <w:szCs w:val="19"/>
    </w:rPr>
  </w:style>
  <w:style w:type="paragraph" w:customStyle="1" w:styleId="Footerright">
    <w:name w:val="Footer right"/>
    <w:basedOn w:val="VHBAfooter"/>
    <w:rsid w:val="00847705"/>
    <w:pPr>
      <w:framePr w:wrap="around" w:vAnchor="page" w:hAnchor="margin" w:xAlign="right" w:yAlign="bottom" w:anchorLock="1"/>
      <w:tabs>
        <w:tab w:val="clear" w:pos="9299"/>
        <w:tab w:val="right" w:pos="9412"/>
      </w:tabs>
      <w:spacing w:before="120" w:after="510"/>
      <w:jc w:val="right"/>
    </w:pPr>
  </w:style>
  <w:style w:type="character" w:styleId="UnresolvedMention">
    <w:name w:val="Unresolved Mention"/>
    <w:basedOn w:val="DefaultParagraphFont"/>
    <w:uiPriority w:val="99"/>
    <w:semiHidden/>
    <w:rsid w:val="00847705"/>
    <w:rPr>
      <w:color w:val="605E5C"/>
      <w:shd w:val="clear" w:color="auto" w:fill="E1DFDD"/>
    </w:rPr>
  </w:style>
  <w:style w:type="paragraph" w:styleId="ListNumber">
    <w:name w:val="List Number"/>
    <w:basedOn w:val="Normal"/>
    <w:uiPriority w:val="99"/>
    <w:unhideWhenUsed/>
    <w:qFormat/>
    <w:rsid w:val="00847705"/>
    <w:pPr>
      <w:numPr>
        <w:numId w:val="17"/>
      </w:numPr>
      <w:spacing w:before="120" w:line="240" w:lineRule="auto"/>
      <w:contextualSpacing/>
    </w:pPr>
    <w:rPr>
      <w:rFonts w:eastAsiaTheme="minorHAnsi" w:cstheme="minorBidi"/>
      <w:sz w:val="22"/>
      <w:szCs w:val="22"/>
    </w:rPr>
  </w:style>
  <w:style w:type="paragraph" w:styleId="ListNumber2">
    <w:name w:val="List Number 2"/>
    <w:basedOn w:val="Normal"/>
    <w:uiPriority w:val="99"/>
    <w:unhideWhenUsed/>
    <w:qFormat/>
    <w:rsid w:val="00847705"/>
    <w:pPr>
      <w:numPr>
        <w:ilvl w:val="1"/>
        <w:numId w:val="17"/>
      </w:numPr>
      <w:spacing w:before="120" w:line="240" w:lineRule="auto"/>
      <w:contextualSpacing/>
    </w:pPr>
    <w:rPr>
      <w:rFonts w:eastAsiaTheme="minorHAnsi" w:cstheme="minorBidi"/>
      <w:sz w:val="22"/>
      <w:szCs w:val="22"/>
    </w:rPr>
  </w:style>
  <w:style w:type="numbering" w:customStyle="1" w:styleId="Numbering">
    <w:name w:val="Numbering"/>
    <w:uiPriority w:val="99"/>
    <w:rsid w:val="00847705"/>
    <w:pPr>
      <w:numPr>
        <w:numId w:val="15"/>
      </w:numPr>
    </w:pPr>
  </w:style>
  <w:style w:type="paragraph" w:styleId="ListNumber3">
    <w:name w:val="List Number 3"/>
    <w:basedOn w:val="Normal"/>
    <w:uiPriority w:val="99"/>
    <w:unhideWhenUsed/>
    <w:qFormat/>
    <w:rsid w:val="00847705"/>
    <w:pPr>
      <w:numPr>
        <w:ilvl w:val="2"/>
        <w:numId w:val="17"/>
      </w:numPr>
      <w:spacing w:before="120" w:line="240" w:lineRule="auto"/>
      <w:contextualSpacing/>
    </w:pPr>
    <w:rPr>
      <w:rFonts w:eastAsiaTheme="minorHAnsi" w:cstheme="minorBidi"/>
      <w:sz w:val="22"/>
      <w:szCs w:val="22"/>
    </w:rPr>
  </w:style>
  <w:style w:type="paragraph" w:styleId="ListNumber4">
    <w:name w:val="List Number 4"/>
    <w:basedOn w:val="Normal"/>
    <w:uiPriority w:val="99"/>
    <w:unhideWhenUsed/>
    <w:qFormat/>
    <w:rsid w:val="00847705"/>
    <w:pPr>
      <w:numPr>
        <w:ilvl w:val="3"/>
        <w:numId w:val="17"/>
      </w:numPr>
      <w:spacing w:before="120" w:line="240" w:lineRule="auto"/>
      <w:contextualSpacing/>
    </w:pPr>
    <w:rPr>
      <w:rFonts w:eastAsiaTheme="minorHAnsi" w:cstheme="minorBidi"/>
      <w:sz w:val="22"/>
      <w:szCs w:val="22"/>
    </w:rPr>
  </w:style>
  <w:style w:type="paragraph" w:styleId="ListNumber5">
    <w:name w:val="List Number 5"/>
    <w:basedOn w:val="Normal"/>
    <w:uiPriority w:val="99"/>
    <w:unhideWhenUsed/>
    <w:rsid w:val="00847705"/>
    <w:pPr>
      <w:numPr>
        <w:ilvl w:val="4"/>
        <w:numId w:val="17"/>
      </w:numPr>
      <w:spacing w:before="120" w:line="240" w:lineRule="auto"/>
      <w:contextualSpacing/>
    </w:pPr>
    <w:rPr>
      <w:rFonts w:eastAsiaTheme="minorHAnsi" w:cstheme="minorBidi"/>
      <w:sz w:val="22"/>
      <w:szCs w:val="22"/>
    </w:rPr>
  </w:style>
  <w:style w:type="numbering" w:customStyle="1" w:styleId="ListHeadings">
    <w:name w:val="List Headings"/>
    <w:uiPriority w:val="99"/>
    <w:rsid w:val="00847705"/>
    <w:pPr>
      <w:numPr>
        <w:numId w:val="16"/>
      </w:numPr>
    </w:pPr>
  </w:style>
  <w:style w:type="paragraph" w:customStyle="1" w:styleId="NumberedHeading1">
    <w:name w:val="Numbered Heading 1"/>
    <w:basedOn w:val="Heading1"/>
    <w:next w:val="VHBAbody"/>
    <w:link w:val="NumberedHeading1Char"/>
    <w:uiPriority w:val="9"/>
    <w:qFormat/>
    <w:rsid w:val="00847705"/>
    <w:pPr>
      <w:numPr>
        <w:numId w:val="18"/>
      </w:numPr>
    </w:pPr>
    <w:rPr>
      <w:rFonts w:eastAsiaTheme="majorEastAsia" w:cstheme="majorBidi"/>
      <w:bCs w:val="0"/>
      <w:szCs w:val="32"/>
    </w:rPr>
  </w:style>
  <w:style w:type="paragraph" w:customStyle="1" w:styleId="NumberedHeading2">
    <w:name w:val="Numbered Heading 2"/>
    <w:basedOn w:val="Heading2"/>
    <w:next w:val="VHBAbody"/>
    <w:link w:val="NumberedHeading2Char"/>
    <w:uiPriority w:val="9"/>
    <w:qFormat/>
    <w:rsid w:val="00847705"/>
    <w:pPr>
      <w:numPr>
        <w:ilvl w:val="1"/>
        <w:numId w:val="18"/>
      </w:numPr>
    </w:pPr>
    <w:rPr>
      <w:rFonts w:eastAsiaTheme="majorEastAsia" w:cstheme="majorBidi"/>
      <w:szCs w:val="26"/>
    </w:rPr>
  </w:style>
  <w:style w:type="character" w:customStyle="1" w:styleId="NumberedHeading1Char">
    <w:name w:val="Numbered Heading 1 Char"/>
    <w:basedOn w:val="Heading1Char"/>
    <w:link w:val="NumberedHeading1"/>
    <w:uiPriority w:val="9"/>
    <w:rsid w:val="00847705"/>
    <w:rPr>
      <w:rFonts w:asciiTheme="majorHAnsi" w:eastAsiaTheme="majorEastAsia" w:hAnsiTheme="majorHAnsi" w:cstheme="majorBidi"/>
      <w:bCs w:val="0"/>
      <w:color w:val="1F497D" w:themeColor="text2"/>
      <w:sz w:val="36"/>
      <w:szCs w:val="32"/>
    </w:rPr>
  </w:style>
  <w:style w:type="character" w:customStyle="1" w:styleId="NumberedHeading2Char">
    <w:name w:val="Numbered Heading 2 Char"/>
    <w:basedOn w:val="Heading2Char"/>
    <w:link w:val="NumberedHeading2"/>
    <w:uiPriority w:val="9"/>
    <w:rsid w:val="00847705"/>
    <w:rPr>
      <w:rFonts w:asciiTheme="majorHAnsi" w:eastAsiaTheme="majorEastAsia" w:hAnsiTheme="majorHAnsi" w:cstheme="majorBidi"/>
      <w:b/>
      <w:color w:val="5C7281"/>
      <w:sz w:val="28"/>
      <w:szCs w:val="26"/>
    </w:rPr>
  </w:style>
  <w:style w:type="paragraph" w:customStyle="1" w:styleId="NumberedHeading3">
    <w:name w:val="Numbered Heading 3"/>
    <w:basedOn w:val="Heading3"/>
    <w:next w:val="VHBAbody"/>
    <w:link w:val="NumberedHeading3Char"/>
    <w:uiPriority w:val="9"/>
    <w:qFormat/>
    <w:rsid w:val="00847705"/>
    <w:pPr>
      <w:numPr>
        <w:ilvl w:val="2"/>
        <w:numId w:val="18"/>
      </w:numPr>
    </w:pPr>
  </w:style>
  <w:style w:type="paragraph" w:customStyle="1" w:styleId="NumberedHeading4">
    <w:name w:val="Numbered Heading 4"/>
    <w:basedOn w:val="Heading4"/>
    <w:next w:val="VHBAbody"/>
    <w:link w:val="NumberedHeading4Char"/>
    <w:uiPriority w:val="9"/>
    <w:qFormat/>
    <w:rsid w:val="00847705"/>
    <w:pPr>
      <w:numPr>
        <w:ilvl w:val="3"/>
        <w:numId w:val="18"/>
      </w:numPr>
    </w:pPr>
  </w:style>
  <w:style w:type="character" w:customStyle="1" w:styleId="NumberedHeading3Char">
    <w:name w:val="Numbered Heading 3 Char"/>
    <w:basedOn w:val="Heading3Char"/>
    <w:link w:val="NumberedHeading3"/>
    <w:uiPriority w:val="9"/>
    <w:rsid w:val="00847705"/>
    <w:rPr>
      <w:rFonts w:asciiTheme="majorHAnsi" w:eastAsia="MS Gothic" w:hAnsiTheme="majorHAnsi" w:cs="Times New Roman"/>
      <w:b/>
      <w:bCs/>
      <w:sz w:val="24"/>
      <w:szCs w:val="26"/>
    </w:rPr>
  </w:style>
  <w:style w:type="paragraph" w:styleId="NoteHeading">
    <w:name w:val="Note Heading"/>
    <w:basedOn w:val="Normal"/>
    <w:next w:val="Normal"/>
    <w:link w:val="NoteHeadingChar"/>
    <w:uiPriority w:val="99"/>
    <w:unhideWhenUsed/>
    <w:rsid w:val="00847705"/>
    <w:pPr>
      <w:spacing w:after="0" w:line="240" w:lineRule="auto"/>
    </w:pPr>
  </w:style>
  <w:style w:type="character" w:customStyle="1" w:styleId="NoteHeadingChar">
    <w:name w:val="Note Heading Char"/>
    <w:basedOn w:val="DefaultParagraphFont"/>
    <w:link w:val="NoteHeading"/>
    <w:uiPriority w:val="99"/>
    <w:rsid w:val="00847705"/>
    <w:rPr>
      <w:rFonts w:eastAsia="Times" w:cs="Times New Roman"/>
      <w:sz w:val="20"/>
      <w:szCs w:val="20"/>
    </w:rPr>
  </w:style>
  <w:style w:type="character" w:customStyle="1" w:styleId="NumberedHeading4Char">
    <w:name w:val="Numbered Heading 4 Char"/>
    <w:basedOn w:val="Heading4Char"/>
    <w:link w:val="NumberedHeading4"/>
    <w:uiPriority w:val="9"/>
    <w:rsid w:val="00847705"/>
    <w:rPr>
      <w:rFonts w:asciiTheme="majorHAnsi" w:eastAsia="MS Mincho" w:hAnsiTheme="majorHAnsi" w:cs="Times New Roman"/>
      <w:b/>
      <w:bCs/>
      <w:sz w:val="20"/>
      <w:szCs w:val="20"/>
    </w:rPr>
  </w:style>
  <w:style w:type="paragraph" w:styleId="NoSpacing">
    <w:name w:val="No Spacing"/>
    <w:link w:val="NoSpacingChar"/>
    <w:uiPriority w:val="99"/>
    <w:qFormat/>
    <w:rsid w:val="00847705"/>
    <w:pPr>
      <w:spacing w:after="0" w:line="240" w:lineRule="auto"/>
    </w:pPr>
    <w:rPr>
      <w:rFonts w:eastAsia="Times" w:cs="Times New Roman"/>
      <w:sz w:val="20"/>
      <w:szCs w:val="20"/>
    </w:rPr>
  </w:style>
  <w:style w:type="paragraph" w:customStyle="1" w:styleId="EndPage">
    <w:name w:val="End Page"/>
    <w:link w:val="EndPageChar"/>
    <w:rsid w:val="00847705"/>
    <w:pPr>
      <w:framePr w:w="11907" w:h="16840" w:hRule="exact" w:wrap="around" w:vAnchor="page" w:hAnchor="page" w:x="1" w:y="1" w:anchorLock="1"/>
      <w:spacing w:after="0" w:line="144" w:lineRule="auto"/>
    </w:pPr>
    <w:rPr>
      <w:rFonts w:eastAsia="Times" w:cs="Times New Roman"/>
      <w:sz w:val="2"/>
      <w:szCs w:val="20"/>
    </w:rPr>
  </w:style>
  <w:style w:type="character" w:customStyle="1" w:styleId="NoSpacingChar">
    <w:name w:val="No Spacing Char"/>
    <w:basedOn w:val="DefaultParagraphFont"/>
    <w:link w:val="NoSpacing"/>
    <w:uiPriority w:val="99"/>
    <w:rsid w:val="00847705"/>
    <w:rPr>
      <w:rFonts w:eastAsia="Times" w:cs="Times New Roman"/>
      <w:sz w:val="20"/>
      <w:szCs w:val="20"/>
    </w:rPr>
  </w:style>
  <w:style w:type="character" w:customStyle="1" w:styleId="EndPageChar">
    <w:name w:val="End Page Char"/>
    <w:basedOn w:val="NoSpacingChar"/>
    <w:link w:val="EndPage"/>
    <w:rsid w:val="00847705"/>
    <w:rPr>
      <w:rFonts w:eastAsia="Times" w:cs="Times New Roman"/>
      <w:sz w:val="2"/>
      <w:szCs w:val="20"/>
    </w:rPr>
  </w:style>
  <w:style w:type="paragraph" w:customStyle="1" w:styleId="DHHSbody">
    <w:name w:val="DHHS body"/>
    <w:link w:val="DHHSbodyChar"/>
    <w:uiPriority w:val="99"/>
    <w:qFormat/>
    <w:rsid w:val="00847705"/>
    <w:pPr>
      <w:spacing w:after="120" w:line="270" w:lineRule="atLeast"/>
    </w:pPr>
    <w:rPr>
      <w:rFonts w:ascii="Arial" w:eastAsia="Times" w:hAnsi="Arial" w:cs="Times New Roman"/>
      <w:sz w:val="20"/>
      <w:szCs w:val="20"/>
    </w:rPr>
  </w:style>
  <w:style w:type="character" w:customStyle="1" w:styleId="DHHSbodyChar">
    <w:name w:val="DHHS body Char"/>
    <w:link w:val="DHHSbody"/>
    <w:uiPriority w:val="99"/>
    <w:locked/>
    <w:rsid w:val="00847705"/>
    <w:rPr>
      <w:rFonts w:ascii="Arial" w:eastAsia="Times" w:hAnsi="Arial" w:cs="Times New Roman"/>
      <w:sz w:val="20"/>
      <w:szCs w:val="20"/>
    </w:rPr>
  </w:style>
  <w:style w:type="paragraph" w:customStyle="1" w:styleId="DHHStabletext6pt">
    <w:name w:val="DHHS table text + 6pt"/>
    <w:basedOn w:val="DHHStabletext"/>
    <w:rsid w:val="00847705"/>
    <w:pPr>
      <w:spacing w:after="120"/>
    </w:pPr>
  </w:style>
  <w:style w:type="paragraph" w:customStyle="1" w:styleId="DHHSbodynospace">
    <w:name w:val="DHHS body no space"/>
    <w:basedOn w:val="DHHSbody"/>
    <w:uiPriority w:val="1"/>
    <w:rsid w:val="00847705"/>
    <w:pPr>
      <w:spacing w:after="0"/>
    </w:pPr>
  </w:style>
  <w:style w:type="paragraph" w:customStyle="1" w:styleId="DHHSbullet1">
    <w:name w:val="DHHS bullet 1"/>
    <w:basedOn w:val="DHHSbody"/>
    <w:uiPriority w:val="99"/>
    <w:qFormat/>
    <w:rsid w:val="00847705"/>
    <w:pPr>
      <w:numPr>
        <w:numId w:val="21"/>
      </w:numPr>
      <w:tabs>
        <w:tab w:val="num" w:pos="360"/>
      </w:tabs>
      <w:spacing w:after="40"/>
      <w:ind w:left="0" w:firstLine="0"/>
    </w:pPr>
  </w:style>
  <w:style w:type="paragraph" w:customStyle="1" w:styleId="DHHSTOCheadingfactsheet">
    <w:name w:val="DHHS TOC heading fact sheet"/>
    <w:basedOn w:val="Heading2"/>
    <w:next w:val="DHHSbody"/>
    <w:link w:val="DHHSTOCheadingfactsheetChar"/>
    <w:uiPriority w:val="4"/>
    <w:rsid w:val="00847705"/>
    <w:pPr>
      <w:spacing w:before="0" w:after="200" w:line="320" w:lineRule="atLeast"/>
      <w:outlineLvl w:val="9"/>
    </w:pPr>
    <w:rPr>
      <w:rFonts w:ascii="Arial" w:hAnsi="Arial"/>
      <w:color w:val="1F497D" w:themeColor="text2"/>
    </w:rPr>
  </w:style>
  <w:style w:type="character" w:customStyle="1" w:styleId="DHHSTOCheadingfactsheetChar">
    <w:name w:val="DHHS TOC heading fact sheet Char"/>
    <w:link w:val="DHHSTOCheadingfactsheet"/>
    <w:uiPriority w:val="4"/>
    <w:rsid w:val="00847705"/>
    <w:rPr>
      <w:rFonts w:ascii="Arial" w:eastAsia="Times New Roman" w:hAnsi="Arial" w:cs="Times New Roman"/>
      <w:b/>
      <w:color w:val="1F497D" w:themeColor="text2"/>
      <w:sz w:val="28"/>
      <w:szCs w:val="28"/>
    </w:rPr>
  </w:style>
  <w:style w:type="paragraph" w:customStyle="1" w:styleId="Sectionbreakfirstpage">
    <w:name w:val="Section break first page"/>
    <w:uiPriority w:val="5"/>
    <w:rsid w:val="00847705"/>
    <w:pPr>
      <w:spacing w:after="400" w:line="240" w:lineRule="auto"/>
    </w:pPr>
    <w:rPr>
      <w:rFonts w:ascii="Arial" w:eastAsia="Times New Roman" w:hAnsi="Arial" w:cs="Times New Roman"/>
      <w:sz w:val="20"/>
      <w:szCs w:val="20"/>
    </w:rPr>
  </w:style>
  <w:style w:type="paragraph" w:customStyle="1" w:styleId="DHHStabletext">
    <w:name w:val="DHHS table text"/>
    <w:uiPriority w:val="3"/>
    <w:qFormat/>
    <w:rsid w:val="00847705"/>
    <w:pPr>
      <w:spacing w:before="80" w:after="60" w:line="240" w:lineRule="auto"/>
    </w:pPr>
    <w:rPr>
      <w:rFonts w:ascii="Arial" w:eastAsia="Times New Roman" w:hAnsi="Arial" w:cs="Times New Roman"/>
      <w:sz w:val="20"/>
      <w:szCs w:val="20"/>
    </w:rPr>
  </w:style>
  <w:style w:type="paragraph" w:customStyle="1" w:styleId="DHHStablecaption">
    <w:name w:val="DHHS table caption"/>
    <w:next w:val="DHHSbody"/>
    <w:uiPriority w:val="3"/>
    <w:qFormat/>
    <w:rsid w:val="00847705"/>
    <w:pPr>
      <w:keepNext/>
      <w:keepLines/>
      <w:spacing w:before="240" w:after="120" w:line="240" w:lineRule="atLeast"/>
    </w:pPr>
    <w:rPr>
      <w:rFonts w:ascii="Arial" w:eastAsia="Times New Roman" w:hAnsi="Arial" w:cs="Times New Roman"/>
      <w:b/>
      <w:sz w:val="20"/>
      <w:szCs w:val="20"/>
    </w:rPr>
  </w:style>
  <w:style w:type="paragraph" w:customStyle="1" w:styleId="DHHSmainheading">
    <w:name w:val="DHHS main heading"/>
    <w:uiPriority w:val="8"/>
    <w:rsid w:val="00847705"/>
    <w:pPr>
      <w:spacing w:after="0" w:line="216" w:lineRule="auto"/>
    </w:pPr>
    <w:rPr>
      <w:rFonts w:ascii="Arial" w:eastAsia="Times New Roman" w:hAnsi="Arial" w:cs="Times New Roman"/>
      <w:caps/>
      <w:color w:val="FFFFFF"/>
      <w:sz w:val="64"/>
      <w:szCs w:val="64"/>
    </w:rPr>
  </w:style>
  <w:style w:type="paragraph" w:customStyle="1" w:styleId="DHHSfigurecaption">
    <w:name w:val="DHHS figure caption"/>
    <w:next w:val="DHHSbody"/>
    <w:rsid w:val="00847705"/>
    <w:pPr>
      <w:keepNext/>
      <w:keepLines/>
      <w:spacing w:before="240" w:after="120" w:line="240" w:lineRule="auto"/>
    </w:pPr>
    <w:rPr>
      <w:rFonts w:ascii="Arial" w:eastAsia="Times New Roman" w:hAnsi="Arial" w:cs="Times New Roman"/>
      <w:b/>
      <w:sz w:val="20"/>
      <w:szCs w:val="20"/>
    </w:rPr>
  </w:style>
  <w:style w:type="paragraph" w:customStyle="1" w:styleId="DHHSbullet2">
    <w:name w:val="DHHS bullet 2"/>
    <w:basedOn w:val="DHHSbody"/>
    <w:qFormat/>
    <w:rsid w:val="00847705"/>
    <w:pPr>
      <w:numPr>
        <w:ilvl w:val="1"/>
        <w:numId w:val="21"/>
      </w:numPr>
      <w:tabs>
        <w:tab w:val="num" w:pos="360"/>
      </w:tabs>
      <w:spacing w:after="40"/>
      <w:ind w:left="0" w:firstLine="0"/>
    </w:pPr>
  </w:style>
  <w:style w:type="paragraph" w:customStyle="1" w:styleId="DHHSbodyafterbullets">
    <w:name w:val="DHHS body after bullets"/>
    <w:basedOn w:val="DHHSbody"/>
    <w:uiPriority w:val="11"/>
    <w:rsid w:val="00847705"/>
    <w:pPr>
      <w:spacing w:before="120"/>
    </w:pPr>
  </w:style>
  <w:style w:type="paragraph" w:customStyle="1" w:styleId="DHHStablebullet2">
    <w:name w:val="DHHS table bullet 2"/>
    <w:basedOn w:val="DHHStabletext"/>
    <w:uiPriority w:val="11"/>
    <w:rsid w:val="00847705"/>
    <w:pPr>
      <w:tabs>
        <w:tab w:val="num" w:pos="227"/>
      </w:tabs>
      <w:ind w:left="454" w:hanging="227"/>
    </w:pPr>
  </w:style>
  <w:style w:type="paragraph" w:customStyle="1" w:styleId="DHHStablebullet1">
    <w:name w:val="DHHS table bullet 1"/>
    <w:basedOn w:val="DHHStabletext"/>
    <w:uiPriority w:val="3"/>
    <w:qFormat/>
    <w:rsid w:val="00847705"/>
    <w:pPr>
      <w:ind w:left="227" w:hanging="227"/>
    </w:pPr>
  </w:style>
  <w:style w:type="paragraph" w:customStyle="1" w:styleId="DHHStablecolhead">
    <w:name w:val="DHHS table col head"/>
    <w:uiPriority w:val="3"/>
    <w:qFormat/>
    <w:rsid w:val="00847705"/>
    <w:pPr>
      <w:spacing w:before="80" w:after="60" w:line="240" w:lineRule="auto"/>
    </w:pPr>
    <w:rPr>
      <w:rFonts w:ascii="Arial" w:eastAsia="Times New Roman" w:hAnsi="Arial" w:cs="Times New Roman"/>
      <w:b/>
      <w:color w:val="FFFFFF"/>
      <w:sz w:val="20"/>
      <w:szCs w:val="20"/>
    </w:rPr>
  </w:style>
  <w:style w:type="paragraph" w:customStyle="1" w:styleId="DHHSbulletafternumbers1">
    <w:name w:val="DHHS bullet after numbers 1"/>
    <w:basedOn w:val="DHHSbody"/>
    <w:uiPriority w:val="4"/>
    <w:rsid w:val="00847705"/>
    <w:pPr>
      <w:ind w:left="794" w:hanging="397"/>
    </w:pPr>
  </w:style>
  <w:style w:type="paragraph" w:customStyle="1" w:styleId="DHHSmainsubheading">
    <w:name w:val="DHHS main subheading"/>
    <w:uiPriority w:val="8"/>
    <w:rsid w:val="00847705"/>
    <w:pPr>
      <w:spacing w:after="0" w:line="240" w:lineRule="auto"/>
    </w:pPr>
    <w:rPr>
      <w:rFonts w:ascii="Arial" w:eastAsia="Times New Roman" w:hAnsi="Arial" w:cs="Times New Roman"/>
      <w:b/>
      <w:color w:val="FFFFFF"/>
      <w:sz w:val="28"/>
      <w:szCs w:val="28"/>
    </w:rPr>
  </w:style>
  <w:style w:type="paragraph" w:customStyle="1" w:styleId="Spacerparatopoffirstpage">
    <w:name w:val="Spacer para top of first page"/>
    <w:basedOn w:val="DHHSbodynospace"/>
    <w:semiHidden/>
    <w:rsid w:val="00847705"/>
    <w:pPr>
      <w:spacing w:line="240" w:lineRule="auto"/>
    </w:pPr>
    <w:rPr>
      <w:noProof/>
      <w:sz w:val="12"/>
    </w:rPr>
  </w:style>
  <w:style w:type="numbering" w:customStyle="1" w:styleId="ZZBullets">
    <w:name w:val="ZZ Bullets"/>
    <w:rsid w:val="00847705"/>
    <w:pPr>
      <w:numPr>
        <w:numId w:val="21"/>
      </w:numPr>
    </w:pPr>
  </w:style>
  <w:style w:type="numbering" w:customStyle="1" w:styleId="ZZNumbersdigit">
    <w:name w:val="ZZ Numbers digit"/>
    <w:rsid w:val="00847705"/>
    <w:pPr>
      <w:numPr>
        <w:numId w:val="20"/>
      </w:numPr>
    </w:pPr>
  </w:style>
  <w:style w:type="paragraph" w:customStyle="1" w:styleId="DHHSnumberdigit">
    <w:name w:val="DHHS number digit"/>
    <w:basedOn w:val="DHHSbody"/>
    <w:rsid w:val="00847705"/>
    <w:pPr>
      <w:numPr>
        <w:numId w:val="22"/>
      </w:numPr>
      <w:tabs>
        <w:tab w:val="clear" w:pos="397"/>
        <w:tab w:val="num" w:pos="360"/>
      </w:tabs>
      <w:ind w:left="0" w:firstLine="0"/>
    </w:pPr>
  </w:style>
  <w:style w:type="paragraph" w:customStyle="1" w:styleId="DHHSnumberloweralphaindent">
    <w:name w:val="DHHS number lower alpha indent"/>
    <w:basedOn w:val="DHHSbody"/>
    <w:qFormat/>
    <w:rsid w:val="00847705"/>
    <w:pPr>
      <w:tabs>
        <w:tab w:val="num" w:pos="794"/>
      </w:tabs>
      <w:ind w:left="794" w:hanging="397"/>
    </w:pPr>
  </w:style>
  <w:style w:type="paragraph" w:customStyle="1" w:styleId="DHHSnumberdigitindent">
    <w:name w:val="DHHS number digit indent"/>
    <w:basedOn w:val="DHHSnumberloweralphaindent"/>
    <w:qFormat/>
    <w:rsid w:val="00847705"/>
  </w:style>
  <w:style w:type="paragraph" w:customStyle="1" w:styleId="DHHSnumberloweralpha">
    <w:name w:val="DHHS number lower alpha"/>
    <w:basedOn w:val="DHHSbody"/>
    <w:qFormat/>
    <w:rsid w:val="00847705"/>
    <w:pPr>
      <w:tabs>
        <w:tab w:val="num" w:pos="397"/>
      </w:tabs>
      <w:ind w:left="397" w:hanging="397"/>
    </w:pPr>
  </w:style>
  <w:style w:type="paragraph" w:customStyle="1" w:styleId="DHHSnumberlowerroman">
    <w:name w:val="DHHS number lower roman"/>
    <w:basedOn w:val="DHHSbody"/>
    <w:qFormat/>
    <w:rsid w:val="00847705"/>
    <w:pPr>
      <w:tabs>
        <w:tab w:val="num" w:pos="397"/>
      </w:tabs>
      <w:ind w:left="397" w:hanging="397"/>
    </w:pPr>
  </w:style>
  <w:style w:type="paragraph" w:customStyle="1" w:styleId="DHHSnumberlowerromanindent">
    <w:name w:val="DHHS number lower roman indent"/>
    <w:basedOn w:val="DHHSbody"/>
    <w:qFormat/>
    <w:rsid w:val="00847705"/>
    <w:pPr>
      <w:tabs>
        <w:tab w:val="num" w:pos="794"/>
      </w:tabs>
      <w:ind w:left="794" w:hanging="397"/>
    </w:pPr>
  </w:style>
  <w:style w:type="paragraph" w:customStyle="1" w:styleId="DHHSquote">
    <w:name w:val="DHHS quote"/>
    <w:basedOn w:val="DHHSbody"/>
    <w:uiPriority w:val="4"/>
    <w:rsid w:val="00847705"/>
    <w:pPr>
      <w:ind w:left="397"/>
    </w:pPr>
    <w:rPr>
      <w:szCs w:val="18"/>
    </w:rPr>
  </w:style>
  <w:style w:type="paragraph" w:customStyle="1" w:styleId="DHHStablefigurenote">
    <w:name w:val="DHHS table/figure note"/>
    <w:uiPriority w:val="4"/>
    <w:rsid w:val="00847705"/>
    <w:pPr>
      <w:spacing w:before="60" w:after="60" w:line="240" w:lineRule="exact"/>
    </w:pPr>
    <w:rPr>
      <w:rFonts w:ascii="Arial" w:eastAsia="Times New Roman" w:hAnsi="Arial" w:cs="Times New Roman"/>
      <w:sz w:val="18"/>
      <w:szCs w:val="20"/>
    </w:rPr>
  </w:style>
  <w:style w:type="paragraph" w:customStyle="1" w:styleId="DHHSbodyaftertablefigure">
    <w:name w:val="DHHS body after table/figure"/>
    <w:basedOn w:val="DHHSbody"/>
    <w:next w:val="DHHSbody"/>
    <w:uiPriority w:val="1"/>
    <w:rsid w:val="00847705"/>
    <w:pPr>
      <w:spacing w:before="240"/>
    </w:pPr>
  </w:style>
  <w:style w:type="paragraph" w:customStyle="1" w:styleId="DHHSfooter">
    <w:name w:val="DHHS footer"/>
    <w:uiPriority w:val="11"/>
    <w:rsid w:val="00847705"/>
    <w:pPr>
      <w:tabs>
        <w:tab w:val="right" w:pos="10206"/>
      </w:tabs>
      <w:spacing w:after="0" w:line="240" w:lineRule="auto"/>
    </w:pPr>
    <w:rPr>
      <w:rFonts w:ascii="Arial" w:eastAsia="Times New Roman" w:hAnsi="Arial" w:cs="Arial"/>
      <w:sz w:val="18"/>
      <w:szCs w:val="18"/>
    </w:rPr>
  </w:style>
  <w:style w:type="paragraph" w:customStyle="1" w:styleId="DHHSheader">
    <w:name w:val="DHHS header"/>
    <w:basedOn w:val="DHHSfooter"/>
    <w:uiPriority w:val="11"/>
    <w:rsid w:val="00847705"/>
  </w:style>
  <w:style w:type="paragraph" w:customStyle="1" w:styleId="DHHSbulletafternumbers2">
    <w:name w:val="DHHS bullet after numbers 2"/>
    <w:basedOn w:val="DHHSbody"/>
    <w:rsid w:val="00847705"/>
    <w:pPr>
      <w:ind w:left="1191" w:hanging="397"/>
    </w:pPr>
  </w:style>
  <w:style w:type="paragraph" w:customStyle="1" w:styleId="DHHSquotebullet1">
    <w:name w:val="DHHS quote bullet 1"/>
    <w:basedOn w:val="DHHSquote"/>
    <w:rsid w:val="00847705"/>
    <w:pPr>
      <w:ind w:left="680" w:hanging="283"/>
    </w:pPr>
  </w:style>
  <w:style w:type="paragraph" w:customStyle="1" w:styleId="DHHSquotebullet2">
    <w:name w:val="DHHS quote bullet 2"/>
    <w:basedOn w:val="DHHSquote"/>
    <w:rsid w:val="00847705"/>
    <w:pPr>
      <w:ind w:left="964" w:hanging="284"/>
    </w:pPr>
  </w:style>
  <w:style w:type="paragraph" w:styleId="BalloonText">
    <w:name w:val="Balloon Text"/>
    <w:basedOn w:val="Normal"/>
    <w:link w:val="BalloonTextChar"/>
    <w:uiPriority w:val="99"/>
    <w:semiHidden/>
    <w:unhideWhenUsed/>
    <w:rsid w:val="00847705"/>
    <w:pPr>
      <w:spacing w:after="200" w:line="276"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847705"/>
    <w:rPr>
      <w:rFonts w:ascii="Segoe UI" w:eastAsia="Calibri" w:hAnsi="Segoe UI" w:cs="Segoe UI"/>
      <w:sz w:val="18"/>
      <w:szCs w:val="18"/>
    </w:rPr>
  </w:style>
  <w:style w:type="paragraph" w:customStyle="1" w:styleId="DHHStablebullet">
    <w:name w:val="DHHS table bullet"/>
    <w:basedOn w:val="DHHStabletext"/>
    <w:qFormat/>
    <w:rsid w:val="00847705"/>
    <w:pPr>
      <w:ind w:left="227" w:hanging="227"/>
    </w:pPr>
  </w:style>
  <w:style w:type="paragraph" w:customStyle="1" w:styleId="DHHSbulletindent">
    <w:name w:val="DHHS bullet indent"/>
    <w:basedOn w:val="DHHSbody"/>
    <w:rsid w:val="00847705"/>
    <w:pPr>
      <w:spacing w:after="40"/>
      <w:ind w:left="680" w:hanging="283"/>
    </w:pPr>
  </w:style>
  <w:style w:type="paragraph" w:customStyle="1" w:styleId="DHHSbullet1lastline">
    <w:name w:val="DHHS bullet 1 last line"/>
    <w:basedOn w:val="DHHSbullet1"/>
    <w:qFormat/>
    <w:rsid w:val="00847705"/>
    <w:pPr>
      <w:numPr>
        <w:numId w:val="0"/>
      </w:numPr>
      <w:spacing w:after="120"/>
      <w:ind w:left="284" w:hanging="284"/>
    </w:pPr>
  </w:style>
  <w:style w:type="paragraph" w:customStyle="1" w:styleId="DHHSbullet2lastline">
    <w:name w:val="DHHS bullet 2 last line"/>
    <w:basedOn w:val="DHHSbullet2"/>
    <w:qFormat/>
    <w:rsid w:val="00847705"/>
    <w:pPr>
      <w:numPr>
        <w:ilvl w:val="0"/>
        <w:numId w:val="0"/>
      </w:numPr>
      <w:spacing w:after="120"/>
      <w:ind w:left="567" w:hanging="283"/>
    </w:pPr>
  </w:style>
  <w:style w:type="numbering" w:customStyle="1" w:styleId="ZZNumbers">
    <w:name w:val="ZZ Numbers"/>
    <w:rsid w:val="00847705"/>
    <w:pPr>
      <w:numPr>
        <w:numId w:val="23"/>
      </w:numPr>
    </w:pPr>
  </w:style>
  <w:style w:type="paragraph" w:customStyle="1" w:styleId="DHHSbulletindentlastline">
    <w:name w:val="DHHS bullet indent last line"/>
    <w:basedOn w:val="DHHSbody"/>
    <w:rsid w:val="00847705"/>
    <w:pPr>
      <w:ind w:left="680" w:hanging="283"/>
    </w:pPr>
  </w:style>
  <w:style w:type="paragraph" w:customStyle="1" w:styleId="VHHSBAbody">
    <w:name w:val="VHHSBA body"/>
    <w:link w:val="VHHSBAbodyChar"/>
    <w:qFormat/>
    <w:rsid w:val="00847705"/>
    <w:pPr>
      <w:spacing w:after="120" w:line="270" w:lineRule="atLeast"/>
    </w:pPr>
    <w:rPr>
      <w:rFonts w:ascii="Arial" w:eastAsia="Times" w:hAnsi="Arial" w:cs="Times New Roman"/>
      <w:sz w:val="20"/>
      <w:szCs w:val="20"/>
    </w:rPr>
  </w:style>
  <w:style w:type="character" w:customStyle="1" w:styleId="VHHSBAbodyChar">
    <w:name w:val="VHHSBA body Char"/>
    <w:basedOn w:val="DefaultParagraphFont"/>
    <w:link w:val="VHHSBAbody"/>
    <w:locked/>
    <w:rsid w:val="00847705"/>
    <w:rPr>
      <w:rFonts w:ascii="Arial" w:eastAsia="Times" w:hAnsi="Arial" w:cs="Times New Roman"/>
      <w:sz w:val="20"/>
      <w:szCs w:val="20"/>
    </w:rPr>
  </w:style>
  <w:style w:type="paragraph" w:customStyle="1" w:styleId="DHHSTOCheadingreport">
    <w:name w:val="DHHS TOC heading report"/>
    <w:basedOn w:val="Heading1"/>
    <w:link w:val="DHHSTOCheadingreportChar"/>
    <w:uiPriority w:val="5"/>
    <w:rsid w:val="00847705"/>
    <w:pPr>
      <w:spacing w:before="0" w:after="440" w:line="440" w:lineRule="atLeast"/>
      <w:outlineLvl w:val="9"/>
    </w:pPr>
    <w:rPr>
      <w:rFonts w:ascii="Arial" w:hAnsi="Arial"/>
      <w:color w:val="004EA8"/>
      <w:sz w:val="44"/>
    </w:rPr>
  </w:style>
  <w:style w:type="character" w:customStyle="1" w:styleId="DHHSTOCheadingreportChar">
    <w:name w:val="DHHS TOC heading report Char"/>
    <w:link w:val="DHHSTOCheadingreport"/>
    <w:uiPriority w:val="5"/>
    <w:rsid w:val="00847705"/>
    <w:rPr>
      <w:rFonts w:ascii="Arial" w:eastAsia="Times New Roman" w:hAnsi="Arial" w:cs="Times New Roman"/>
      <w:bCs/>
      <w:color w:val="004EA8"/>
      <w:sz w:val="44"/>
      <w:szCs w:val="44"/>
    </w:rPr>
  </w:style>
  <w:style w:type="paragraph" w:customStyle="1" w:styleId="DHHSreportsubtitle">
    <w:name w:val="DHHS report subtitle"/>
    <w:basedOn w:val="Normal"/>
    <w:uiPriority w:val="4"/>
    <w:rsid w:val="00847705"/>
    <w:pPr>
      <w:spacing w:line="380" w:lineRule="atLeast"/>
    </w:pPr>
    <w:rPr>
      <w:rFonts w:ascii="Arial" w:eastAsia="Times New Roman" w:hAnsi="Arial"/>
      <w:color w:val="000000"/>
      <w:sz w:val="30"/>
      <w:szCs w:val="30"/>
    </w:rPr>
  </w:style>
  <w:style w:type="paragraph" w:customStyle="1" w:styleId="Healthheading2">
    <w:name w:val="Health heading 2"/>
    <w:link w:val="Healthheading2Char"/>
    <w:rsid w:val="00847705"/>
    <w:pPr>
      <w:keepNext/>
      <w:keepLines/>
      <w:spacing w:before="280" w:after="120" w:line="320" w:lineRule="atLeast"/>
    </w:pPr>
    <w:rPr>
      <w:rFonts w:ascii="Arial" w:eastAsia="MS Mincho" w:hAnsi="Arial" w:cs="Times New Roman"/>
      <w:b/>
      <w:color w:val="009B48"/>
      <w:sz w:val="28"/>
      <w:szCs w:val="24"/>
    </w:rPr>
  </w:style>
  <w:style w:type="character" w:customStyle="1" w:styleId="Healthheading2Char">
    <w:name w:val="Health heading 2 Char"/>
    <w:link w:val="Healthheading2"/>
    <w:rsid w:val="00847705"/>
    <w:rPr>
      <w:rFonts w:ascii="Arial" w:eastAsia="MS Mincho" w:hAnsi="Arial" w:cs="Times New Roman"/>
      <w:b/>
      <w:color w:val="009B48"/>
      <w:sz w:val="28"/>
      <w:szCs w:val="24"/>
    </w:rPr>
  </w:style>
  <w:style w:type="character" w:styleId="CommentReference">
    <w:name w:val="annotation reference"/>
    <w:basedOn w:val="DefaultParagraphFont"/>
    <w:uiPriority w:val="99"/>
    <w:semiHidden/>
    <w:unhideWhenUsed/>
    <w:rsid w:val="00847705"/>
    <w:rPr>
      <w:sz w:val="16"/>
      <w:szCs w:val="16"/>
    </w:rPr>
  </w:style>
  <w:style w:type="paragraph" w:styleId="CommentText">
    <w:name w:val="annotation text"/>
    <w:basedOn w:val="Normal"/>
    <w:link w:val="CommentTextChar"/>
    <w:uiPriority w:val="99"/>
    <w:unhideWhenUsed/>
    <w:rsid w:val="00847705"/>
    <w:pPr>
      <w:spacing w:after="200" w:line="240" w:lineRule="auto"/>
    </w:pPr>
    <w:rPr>
      <w:rFonts w:ascii="Calibri" w:eastAsia="Calibri" w:hAnsi="Calibri"/>
    </w:rPr>
  </w:style>
  <w:style w:type="character" w:customStyle="1" w:styleId="CommentTextChar">
    <w:name w:val="Comment Text Char"/>
    <w:basedOn w:val="DefaultParagraphFont"/>
    <w:link w:val="CommentText"/>
    <w:uiPriority w:val="99"/>
    <w:rsid w:val="008477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7705"/>
    <w:rPr>
      <w:b/>
      <w:bCs/>
    </w:rPr>
  </w:style>
  <w:style w:type="character" w:customStyle="1" w:styleId="CommentSubjectChar">
    <w:name w:val="Comment Subject Char"/>
    <w:basedOn w:val="CommentTextChar"/>
    <w:link w:val="CommentSubject"/>
    <w:uiPriority w:val="99"/>
    <w:semiHidden/>
    <w:rsid w:val="00847705"/>
    <w:rPr>
      <w:rFonts w:ascii="Calibri" w:eastAsia="Calibri" w:hAnsi="Calibri" w:cs="Times New Roman"/>
      <w:b/>
      <w:bCs/>
      <w:sz w:val="20"/>
      <w:szCs w:val="20"/>
    </w:rPr>
  </w:style>
  <w:style w:type="paragraph" w:customStyle="1" w:styleId="Default">
    <w:name w:val="Default"/>
    <w:rsid w:val="00847705"/>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Heading1numbered">
    <w:name w:val="Heading 1 numbered"/>
    <w:basedOn w:val="Heading1"/>
    <w:next w:val="NormalIndent"/>
    <w:uiPriority w:val="8"/>
    <w:qFormat/>
    <w:rsid w:val="00847705"/>
    <w:pPr>
      <w:numPr>
        <w:ilvl w:val="2"/>
        <w:numId w:val="37"/>
      </w:numPr>
      <w:spacing w:before="600" w:line="264" w:lineRule="auto"/>
    </w:pPr>
    <w:rPr>
      <w:rFonts w:eastAsiaTheme="majorEastAsia" w:cstheme="majorBidi"/>
      <w:b/>
      <w:color w:val="201547"/>
      <w:spacing w:val="-1"/>
      <w:szCs w:val="28"/>
      <w:lang w:eastAsia="en-AU"/>
    </w:rPr>
  </w:style>
  <w:style w:type="paragraph" w:customStyle="1" w:styleId="Heading2numbered">
    <w:name w:val="Heading 2 numbered"/>
    <w:basedOn w:val="Heading2"/>
    <w:next w:val="NormalIndent"/>
    <w:uiPriority w:val="8"/>
    <w:qFormat/>
    <w:rsid w:val="00847705"/>
    <w:pPr>
      <w:numPr>
        <w:ilvl w:val="3"/>
        <w:numId w:val="37"/>
      </w:numPr>
      <w:spacing w:before="280" w:after="240" w:line="264" w:lineRule="auto"/>
    </w:pPr>
    <w:rPr>
      <w:rFonts w:eastAsiaTheme="majorEastAsia" w:cstheme="majorBidi"/>
      <w:bCs/>
      <w:color w:val="4F81BD" w:themeColor="accent1"/>
      <w:spacing w:val="2"/>
      <w:szCs w:val="26"/>
      <w:lang w:eastAsia="en-AU"/>
    </w:rPr>
  </w:style>
  <w:style w:type="paragraph" w:customStyle="1" w:styleId="Heading3numbered">
    <w:name w:val="Heading 3 numbered"/>
    <w:basedOn w:val="Heading3"/>
    <w:next w:val="NormalIndent"/>
    <w:uiPriority w:val="8"/>
    <w:qFormat/>
    <w:rsid w:val="00847705"/>
    <w:pPr>
      <w:numPr>
        <w:ilvl w:val="4"/>
        <w:numId w:val="37"/>
      </w:numPr>
      <w:spacing w:before="240" w:line="264" w:lineRule="auto"/>
    </w:pPr>
    <w:rPr>
      <w:rFonts w:eastAsiaTheme="majorEastAsia" w:cstheme="majorBidi"/>
      <w:color w:val="4F81BD" w:themeColor="accent1"/>
      <w:spacing w:val="2"/>
      <w:sz w:val="22"/>
      <w:szCs w:val="22"/>
      <w:lang w:eastAsia="en-AU"/>
    </w:rPr>
  </w:style>
  <w:style w:type="paragraph" w:customStyle="1" w:styleId="Heading4numbered">
    <w:name w:val="Heading 4 numbered"/>
    <w:basedOn w:val="Heading4"/>
    <w:next w:val="NormalIndent"/>
    <w:uiPriority w:val="8"/>
    <w:qFormat/>
    <w:rsid w:val="00847705"/>
    <w:pPr>
      <w:numPr>
        <w:ilvl w:val="5"/>
        <w:numId w:val="37"/>
      </w:numPr>
      <w:spacing w:before="200" w:after="0" w:line="264" w:lineRule="auto"/>
    </w:pPr>
    <w:rPr>
      <w:rFonts w:eastAsiaTheme="majorEastAsia" w:cstheme="majorBidi"/>
      <w:iCs/>
      <w:color w:val="53565A"/>
      <w:spacing w:val="2"/>
      <w:lang w:eastAsia="en-AU"/>
    </w:rPr>
  </w:style>
  <w:style w:type="paragraph" w:customStyle="1" w:styleId="Listnumindent2">
    <w:name w:val="List num indent 2"/>
    <w:basedOn w:val="Normal"/>
    <w:uiPriority w:val="9"/>
    <w:qFormat/>
    <w:rsid w:val="00847705"/>
    <w:pPr>
      <w:numPr>
        <w:ilvl w:val="7"/>
        <w:numId w:val="37"/>
      </w:numPr>
      <w:spacing w:before="100" w:after="100" w:line="264" w:lineRule="auto"/>
      <w:contextualSpacing/>
    </w:pPr>
    <w:rPr>
      <w:rFonts w:eastAsiaTheme="minorEastAsia" w:cstheme="minorBidi"/>
      <w:spacing w:val="2"/>
      <w:lang w:eastAsia="en-AU"/>
    </w:rPr>
  </w:style>
  <w:style w:type="paragraph" w:customStyle="1" w:styleId="Listnumindent">
    <w:name w:val="List num indent"/>
    <w:basedOn w:val="Normal"/>
    <w:uiPriority w:val="9"/>
    <w:qFormat/>
    <w:rsid w:val="00847705"/>
    <w:pPr>
      <w:numPr>
        <w:ilvl w:val="6"/>
        <w:numId w:val="37"/>
      </w:numPr>
      <w:spacing w:before="100" w:after="100" w:line="264" w:lineRule="auto"/>
    </w:pPr>
    <w:rPr>
      <w:rFonts w:eastAsiaTheme="minorEastAsia" w:cstheme="minorBidi"/>
      <w:spacing w:val="2"/>
      <w:lang w:eastAsia="en-AU"/>
    </w:rPr>
  </w:style>
  <w:style w:type="paragraph" w:customStyle="1" w:styleId="Listnum">
    <w:name w:val="List num"/>
    <w:basedOn w:val="Normal"/>
    <w:uiPriority w:val="1"/>
    <w:qFormat/>
    <w:rsid w:val="00847705"/>
    <w:pPr>
      <w:numPr>
        <w:numId w:val="37"/>
      </w:numPr>
      <w:spacing w:before="160" w:after="100" w:line="264" w:lineRule="auto"/>
    </w:pPr>
    <w:rPr>
      <w:rFonts w:eastAsiaTheme="minorEastAsia" w:cstheme="minorBidi"/>
      <w:spacing w:val="2"/>
      <w:lang w:eastAsia="en-AU"/>
    </w:rPr>
  </w:style>
  <w:style w:type="paragraph" w:customStyle="1" w:styleId="Listnum2">
    <w:name w:val="List num 2"/>
    <w:basedOn w:val="Normal"/>
    <w:uiPriority w:val="1"/>
    <w:qFormat/>
    <w:rsid w:val="00847705"/>
    <w:pPr>
      <w:numPr>
        <w:ilvl w:val="1"/>
        <w:numId w:val="37"/>
      </w:numPr>
      <w:spacing w:before="160" w:after="100" w:line="264" w:lineRule="auto"/>
    </w:pPr>
    <w:rPr>
      <w:rFonts w:eastAsiaTheme="minorEastAsia" w:cstheme="minorBidi"/>
      <w:spacing w:val="2"/>
      <w:lang w:eastAsia="en-AU"/>
    </w:rPr>
  </w:style>
  <w:style w:type="paragraph" w:customStyle="1" w:styleId="Numparaindent">
    <w:name w:val="Num para indent"/>
    <w:basedOn w:val="Normal"/>
    <w:uiPriority w:val="9"/>
    <w:qFormat/>
    <w:rsid w:val="00847705"/>
    <w:pPr>
      <w:numPr>
        <w:ilvl w:val="8"/>
        <w:numId w:val="37"/>
      </w:numPr>
      <w:spacing w:before="160" w:after="100" w:line="264" w:lineRule="auto"/>
      <w:contextualSpacing/>
    </w:pPr>
    <w:rPr>
      <w:rFonts w:eastAsiaTheme="minorEastAsia" w:cstheme="minorBidi"/>
      <w:spacing w:val="2"/>
      <w:lang w:eastAsia="en-AU"/>
    </w:rPr>
  </w:style>
  <w:style w:type="paragraph" w:styleId="NormalIndent">
    <w:name w:val="Normal Indent"/>
    <w:basedOn w:val="Normal"/>
    <w:uiPriority w:val="99"/>
    <w:semiHidden/>
    <w:unhideWhenUsed/>
    <w:rsid w:val="00847705"/>
    <w:pPr>
      <w:spacing w:after="200" w:line="276" w:lineRule="auto"/>
      <w:ind w:left="720"/>
    </w:pPr>
    <w:rPr>
      <w:rFonts w:ascii="Calibri" w:eastAsia="Calibri" w:hAnsi="Calibri"/>
      <w:sz w:val="22"/>
      <w:szCs w:val="22"/>
    </w:rPr>
  </w:style>
  <w:style w:type="paragraph" w:customStyle="1" w:styleId="paragraph">
    <w:name w:val="paragraph"/>
    <w:basedOn w:val="Normal"/>
    <w:rsid w:val="00F70D18"/>
    <w:pPr>
      <w:spacing w:before="100" w:beforeAutospacing="1" w:after="100" w:afterAutospacing="1" w:line="240" w:lineRule="auto"/>
    </w:pPr>
    <w:rPr>
      <w:rFonts w:ascii="Calibri" w:eastAsia="Times New Roman" w:hAnsi="Calibri" w:cs="Calibri"/>
      <w:sz w:val="22"/>
      <w:szCs w:val="22"/>
      <w:lang w:eastAsia="en-AU"/>
    </w:rPr>
  </w:style>
  <w:style w:type="character" w:customStyle="1" w:styleId="normaltextrun">
    <w:name w:val="normaltextrun"/>
    <w:basedOn w:val="DefaultParagraphFont"/>
    <w:rsid w:val="00F70D18"/>
  </w:style>
  <w:style w:type="character" w:customStyle="1" w:styleId="eop">
    <w:name w:val="eop"/>
    <w:basedOn w:val="DefaultParagraphFont"/>
    <w:rsid w:val="00F7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27793">
      <w:bodyDiv w:val="1"/>
      <w:marLeft w:val="0"/>
      <w:marRight w:val="0"/>
      <w:marTop w:val="0"/>
      <w:marBottom w:val="0"/>
      <w:divBdr>
        <w:top w:val="none" w:sz="0" w:space="0" w:color="auto"/>
        <w:left w:val="none" w:sz="0" w:space="0" w:color="auto"/>
        <w:bottom w:val="none" w:sz="0" w:space="0" w:color="auto"/>
        <w:right w:val="none" w:sz="0" w:space="0" w:color="auto"/>
      </w:divBdr>
    </w:div>
    <w:div w:id="792553693">
      <w:bodyDiv w:val="1"/>
      <w:marLeft w:val="0"/>
      <w:marRight w:val="0"/>
      <w:marTop w:val="0"/>
      <w:marBottom w:val="0"/>
      <w:divBdr>
        <w:top w:val="none" w:sz="0" w:space="0" w:color="auto"/>
        <w:left w:val="none" w:sz="0" w:space="0" w:color="auto"/>
        <w:bottom w:val="none" w:sz="0" w:space="0" w:color="auto"/>
        <w:right w:val="none" w:sz="0" w:space="0" w:color="auto"/>
      </w:divBdr>
      <w:divsChild>
        <w:div w:id="136971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hba.vic.gov.au/health/equipment-engineering-upgrades/medical-equipment-replacement-program" TargetMode="External"/><Relationship Id="rId18" Type="http://schemas.openxmlformats.org/officeDocument/2006/relationships/hyperlink" Target="https://www.healthsharevic.org.au/" TargetMode="External"/><Relationship Id="rId26" Type="http://schemas.openxmlformats.org/officeDocument/2006/relationships/hyperlink" Target="mailto:assetmanagement@dhhs.vic.gov.au"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vhba.vic.gov.au/health/equipment-engineering-upgrades/medical-equipment-replacement-program" TargetMode="External"/><Relationship Id="rId34" Type="http://schemas.openxmlformats.org/officeDocument/2006/relationships/hyperlink" Target="https://ncc.abcb.gov.au/" TargetMode="External"/><Relationship Id="rId42" Type="http://schemas.openxmlformats.org/officeDocument/2006/relationships/image" Target="media/image6.emf"/><Relationship Id="rId47" Type="http://schemas.openxmlformats.org/officeDocument/2006/relationships/oleObject" Target="embeddings/Microsoft_Excel_97-2003_Worksheet2.xls"/><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buyingfor.vic.gov.au/social-procurement-framework" TargetMode="External"/><Relationship Id="rId25" Type="http://schemas.openxmlformats.org/officeDocument/2006/relationships/hyperlink" Target="mailto:service@smarty.grants.com.au" TargetMode="External"/><Relationship Id="rId33" Type="http://schemas.openxmlformats.org/officeDocument/2006/relationships/hyperlink" Target="https://www.legislation.gov.au/Details/C2017C00042" TargetMode="External"/><Relationship Id="rId38" Type="http://schemas.openxmlformats.org/officeDocument/2006/relationships/header" Target="header2.xml"/><Relationship Id="rId46"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hyperlink" Target="https://www.vhba.vic.gov.au/resources/asset-management" TargetMode="External"/><Relationship Id="rId20" Type="http://schemas.openxmlformats.org/officeDocument/2006/relationships/hyperlink" Target="https://www.healthcollect.vic.gov.au" TargetMode="External"/><Relationship Id="rId29" Type="http://schemas.openxmlformats.org/officeDocument/2006/relationships/hyperlink" Target="https://www.dtf.vic.gov.au/infrastructure-investment" TargetMode="External"/><Relationship Id="rId41" Type="http://schemas.openxmlformats.org/officeDocument/2006/relationships/hyperlink" Target="https://www.vhba.vic.gov.au/health/equipment-engineering-upgrades/medical-equipment-replacement-progra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applicanthelp.smartygrants.com.au/help-guide-for-applicants/" TargetMode="External"/><Relationship Id="rId32" Type="http://schemas.openxmlformats.org/officeDocument/2006/relationships/hyperlink" Target="https://www.legislation.gov.au/Details/C2017C00042" TargetMode="External"/><Relationship Id="rId37" Type="http://schemas.openxmlformats.org/officeDocument/2006/relationships/hyperlink" Target="mailto:assetmanagement@dhhs.vic.gov.au" TargetMode="External"/><Relationship Id="rId40" Type="http://schemas.openxmlformats.org/officeDocument/2006/relationships/footer" Target="footer4.xml"/><Relationship Id="rId45" Type="http://schemas.openxmlformats.org/officeDocument/2006/relationships/oleObject" Target="embeddings/Microsoft_Excel_97-2003_Worksheet1.xls"/><Relationship Id="rId5" Type="http://schemas.openxmlformats.org/officeDocument/2006/relationships/styles" Target="styles.xml"/><Relationship Id="rId15" Type="http://schemas.openxmlformats.org/officeDocument/2006/relationships/hyperlink" Target="https://www.dtf.vic.gov.au/infrastructure-investment/asset-management-accountability-framework" TargetMode="External"/><Relationship Id="rId23" Type="http://schemas.openxmlformats.org/officeDocument/2006/relationships/hyperlink" Target="https://www.vhba.vic.gov.au/health/equipment-engineering-upgrades/medical-equipment-replacement-program" TargetMode="External"/><Relationship Id="rId28" Type="http://schemas.openxmlformats.org/officeDocument/2006/relationships/hyperlink" Target="https://www.vhba.vic.gov.au/resources/technical-guidelines" TargetMode="External"/><Relationship Id="rId36" Type="http://schemas.openxmlformats.org/officeDocument/2006/relationships/hyperlink" Target="https://www.dtf.vic.gov.au/infrastructure-investment/asset-management-accountability-framework" TargetMode="External"/><Relationship Id="rId49"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vhba.vic.gov.au/health/equipment-engineering-upgrades/medical-equipment-replacement-program" TargetMode="External"/><Relationship Id="rId31" Type="http://schemas.openxmlformats.org/officeDocument/2006/relationships/hyperlink" Target="https://healthfacilityguidelines.com.au/" TargetMode="External"/><Relationship Id="rId44" Type="http://schemas.openxmlformats.org/officeDocument/2006/relationships/image" Target="media/image7.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tf.vic.gov.au/infrastructure-investment/asset-management-accountability-framework" TargetMode="External"/><Relationship Id="rId22" Type="http://schemas.openxmlformats.org/officeDocument/2006/relationships/hyperlink" Target="http://www.smartygrants.com.au" TargetMode="External"/><Relationship Id="rId27" Type="http://schemas.openxmlformats.org/officeDocument/2006/relationships/hyperlink" Target="mailto:assetmanagement@dhhs.vic.gov.au" TargetMode="External"/><Relationship Id="rId30" Type="http://schemas.openxmlformats.org/officeDocument/2006/relationships/hyperlink" Target="https://localjobsfirst.vic.gov.au/" TargetMode="External"/><Relationship Id="rId35" Type="http://schemas.openxmlformats.org/officeDocument/2006/relationships/hyperlink" Target="https://www.healthcollect.vic.gov.au" TargetMode="External"/><Relationship Id="rId43" Type="http://schemas.openxmlformats.org/officeDocument/2006/relationships/oleObject" Target="embeddings/Microsoft_Excel_97-2003_Worksheet.xls"/><Relationship Id="rId48" Type="http://schemas.openxmlformats.org/officeDocument/2006/relationships/fontTable" Target="fontTable.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BE90D543464DAB937F2A9E7379BB79"/>
        <w:category>
          <w:name w:val="General"/>
          <w:gallery w:val="placeholder"/>
        </w:category>
        <w:types>
          <w:type w:val="bbPlcHdr"/>
        </w:types>
        <w:behaviors>
          <w:behavior w:val="content"/>
        </w:behaviors>
        <w:guid w:val="{2F72E805-FFB0-45CB-80CD-CFF7E933F882}"/>
      </w:docPartPr>
      <w:docPartBody>
        <w:p w:rsidR="002C1EEE" w:rsidRDefault="002C1EEE" w:rsidP="002C1EEE">
          <w:pPr>
            <w:pStyle w:val="D7BE90D543464DAB937F2A9E7379BB79"/>
          </w:pPr>
          <w:r w:rsidRPr="00DB1BAB">
            <w:rPr>
              <w:highlight w:val="darkGray"/>
            </w:rPr>
            <w:t>[Report Title]</w:t>
          </w:r>
        </w:p>
      </w:docPartBody>
    </w:docPart>
    <w:docPart>
      <w:docPartPr>
        <w:name w:val="D9612E8696C64F47B4B31A956769DCD0"/>
        <w:category>
          <w:name w:val="General"/>
          <w:gallery w:val="placeholder"/>
        </w:category>
        <w:types>
          <w:type w:val="bbPlcHdr"/>
        </w:types>
        <w:behaviors>
          <w:behavior w:val="content"/>
        </w:behaviors>
        <w:guid w:val="{BD532F7E-6885-465C-9E5C-3A0479178E23}"/>
      </w:docPartPr>
      <w:docPartBody>
        <w:p w:rsidR="002C1EEE" w:rsidRDefault="002C1EEE" w:rsidP="002C1EEE">
          <w:pPr>
            <w:pStyle w:val="D9612E8696C64F47B4B31A956769DCD0"/>
          </w:pPr>
          <w:r w:rsidRPr="00DB1BAB">
            <w:rPr>
              <w:rStyle w:val="PlaceholderText"/>
              <w:highlight w:val="darkGray"/>
            </w:rPr>
            <w:t>[Sub-title]</w:t>
          </w:r>
        </w:p>
      </w:docPartBody>
    </w:docPart>
    <w:docPart>
      <w:docPartPr>
        <w:name w:val="392CA212467D4775AEEA65AE4CA2DD61"/>
        <w:category>
          <w:name w:val="General"/>
          <w:gallery w:val="placeholder"/>
        </w:category>
        <w:types>
          <w:type w:val="bbPlcHdr"/>
        </w:types>
        <w:behaviors>
          <w:behavior w:val="content"/>
        </w:behaviors>
        <w:guid w:val="{9C009025-DB57-4BF2-9390-2350AEE62716}"/>
      </w:docPartPr>
      <w:docPartBody>
        <w:p w:rsidR="002C1EEE" w:rsidRDefault="002C1EEE" w:rsidP="002C1EEE">
          <w:pPr>
            <w:pStyle w:val="392CA212467D4775AEEA65AE4CA2DD61"/>
          </w:pPr>
          <w:r w:rsidRPr="00A62D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EE"/>
    <w:rsid w:val="002C1EEE"/>
    <w:rsid w:val="00317D34"/>
    <w:rsid w:val="00865721"/>
    <w:rsid w:val="009E2B95"/>
    <w:rsid w:val="00A26F22"/>
    <w:rsid w:val="00D46A42"/>
    <w:rsid w:val="00FE4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BE90D543464DAB937F2A9E7379BB79">
    <w:name w:val="D7BE90D543464DAB937F2A9E7379BB79"/>
    <w:rsid w:val="002C1EEE"/>
  </w:style>
  <w:style w:type="character" w:styleId="PlaceholderText">
    <w:name w:val="Placeholder Text"/>
    <w:basedOn w:val="DefaultParagraphFont"/>
    <w:uiPriority w:val="99"/>
    <w:rsid w:val="002C1EEE"/>
    <w:rPr>
      <w:color w:val="808080"/>
    </w:rPr>
  </w:style>
  <w:style w:type="paragraph" w:customStyle="1" w:styleId="D9612E8696C64F47B4B31A956769DCD0">
    <w:name w:val="D9612E8696C64F47B4B31A956769DCD0"/>
    <w:rsid w:val="002C1EEE"/>
  </w:style>
  <w:style w:type="paragraph" w:customStyle="1" w:styleId="392CA212467D4775AEEA65AE4CA2DD61">
    <w:name w:val="392CA212467D4775AEEA65AE4CA2DD61"/>
    <w:rsid w:val="002C1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B4EBACB09F7943AE9007C90CB29198" ma:contentTypeVersion="13" ma:contentTypeDescription="Create a new document." ma:contentTypeScope="" ma:versionID="326d6d4d3c81998640e751f5a0673626">
  <xsd:schema xmlns:xsd="http://www.w3.org/2001/XMLSchema" xmlns:xs="http://www.w3.org/2001/XMLSchema" xmlns:p="http://schemas.microsoft.com/office/2006/metadata/properties" xmlns:ns2="44283bbd-cbd3-4545-9aa6-8cdecb1b4ebf" xmlns:ns3="22b2a996-90f2-4093-9cfd-0e684e15c3cd" targetNamespace="http://schemas.microsoft.com/office/2006/metadata/properties" ma:root="true" ma:fieldsID="11c777f33d643153ac3ef603f1626959" ns2:_="" ns3:_="">
    <xsd:import namespace="44283bbd-cbd3-4545-9aa6-8cdecb1b4ebf"/>
    <xsd:import namespace="22b2a996-90f2-4093-9cfd-0e684e15c3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3bbd-cbd3-4545-9aa6-8cdecb1b4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2a996-90f2-4093-9cfd-0e684e15c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4283bbd-cbd3-4545-9aa6-8cdecb1b4ebf" xsi:nil="true"/>
  </documentManagement>
</p:properties>
</file>

<file path=customXml/itemProps1.xml><?xml version="1.0" encoding="utf-8"?>
<ds:datastoreItem xmlns:ds="http://schemas.openxmlformats.org/officeDocument/2006/customXml" ds:itemID="{74B00A89-E504-458A-9CEC-28DBC11E8D8D}">
  <ds:schemaRefs>
    <ds:schemaRef ds:uri="http://schemas.microsoft.com/sharepoint/v3/contenttype/forms"/>
  </ds:schemaRefs>
</ds:datastoreItem>
</file>

<file path=customXml/itemProps2.xml><?xml version="1.0" encoding="utf-8"?>
<ds:datastoreItem xmlns:ds="http://schemas.openxmlformats.org/officeDocument/2006/customXml" ds:itemID="{1BA4797C-FEF2-4FD2-8AEC-E293EC12C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83bbd-cbd3-4545-9aa6-8cdecb1b4ebf"/>
    <ds:schemaRef ds:uri="22b2a996-90f2-4093-9cfd-0e684e15c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1233C-0244-408A-A691-D48728F51CE6}">
  <ds:schemaRefs>
    <ds:schemaRef ds:uri="http://schemas.microsoft.com/office/2006/metadata/properties"/>
    <ds:schemaRef ds:uri="http://schemas.microsoft.com/office/infopath/2007/PartnerControls"/>
    <ds:schemaRef ds:uri="44283bbd-cbd3-4545-9aa6-8cdecb1b4ebf"/>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7959</Words>
  <Characters>45370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2021-22 Engineering Infrastructure Replacement Program and 2021-22 Medical Equipment Replacement Program</vt:lpstr>
    </vt:vector>
  </TitlesOfParts>
  <Company>Victorian Health Building Authority; </Company>
  <LinksUpToDate>false</LinksUpToDate>
  <CharactersWithSpaces>53223</CharactersWithSpaces>
  <SharedDoc>false</SharedDoc>
  <HLinks>
    <vt:vector size="264" baseType="variant">
      <vt:variant>
        <vt:i4>6422571</vt:i4>
      </vt:variant>
      <vt:variant>
        <vt:i4>180</vt:i4>
      </vt:variant>
      <vt:variant>
        <vt:i4>0</vt:i4>
      </vt:variant>
      <vt:variant>
        <vt:i4>5</vt:i4>
      </vt:variant>
      <vt:variant>
        <vt:lpwstr>http://www.health.vic.gov.au/med-equip</vt:lpwstr>
      </vt:variant>
      <vt:variant>
        <vt:lpwstr/>
      </vt:variant>
      <vt:variant>
        <vt:i4>2162693</vt:i4>
      </vt:variant>
      <vt:variant>
        <vt:i4>177</vt:i4>
      </vt:variant>
      <vt:variant>
        <vt:i4>0</vt:i4>
      </vt:variant>
      <vt:variant>
        <vt:i4>5</vt:i4>
      </vt:variant>
      <vt:variant>
        <vt:lpwstr>mailto:assetmanagement@dhhs.vic.gov.au</vt:lpwstr>
      </vt:variant>
      <vt:variant>
        <vt:lpwstr/>
      </vt:variant>
      <vt:variant>
        <vt:i4>8060967</vt:i4>
      </vt:variant>
      <vt:variant>
        <vt:i4>174</vt:i4>
      </vt:variant>
      <vt:variant>
        <vt:i4>0</vt:i4>
      </vt:variant>
      <vt:variant>
        <vt:i4>5</vt:i4>
      </vt:variant>
      <vt:variant>
        <vt:lpwstr>https://www.dtf.vic.gov.au/infrastructure-investment/asset-management-accountability-framework</vt:lpwstr>
      </vt:variant>
      <vt:variant>
        <vt:lpwstr/>
      </vt:variant>
      <vt:variant>
        <vt:i4>1310790</vt:i4>
      </vt:variant>
      <vt:variant>
        <vt:i4>171</vt:i4>
      </vt:variant>
      <vt:variant>
        <vt:i4>0</vt:i4>
      </vt:variant>
      <vt:variant>
        <vt:i4>5</vt:i4>
      </vt:variant>
      <vt:variant>
        <vt:lpwstr>https://www.healthcollect.vic.gov.au/</vt:lpwstr>
      </vt:variant>
      <vt:variant>
        <vt:lpwstr/>
      </vt:variant>
      <vt:variant>
        <vt:i4>196693</vt:i4>
      </vt:variant>
      <vt:variant>
        <vt:i4>168</vt:i4>
      </vt:variant>
      <vt:variant>
        <vt:i4>0</vt:i4>
      </vt:variant>
      <vt:variant>
        <vt:i4>5</vt:i4>
      </vt:variant>
      <vt:variant>
        <vt:lpwstr>https://ncc.abcb.gov.au/</vt:lpwstr>
      </vt:variant>
      <vt:variant>
        <vt:lpwstr/>
      </vt:variant>
      <vt:variant>
        <vt:i4>7667746</vt:i4>
      </vt:variant>
      <vt:variant>
        <vt:i4>165</vt:i4>
      </vt:variant>
      <vt:variant>
        <vt:i4>0</vt:i4>
      </vt:variant>
      <vt:variant>
        <vt:i4>5</vt:i4>
      </vt:variant>
      <vt:variant>
        <vt:lpwstr>https://www.legislation.gov.au/Details/C2017C00042</vt:lpwstr>
      </vt:variant>
      <vt:variant>
        <vt:lpwstr/>
      </vt:variant>
      <vt:variant>
        <vt:i4>7667746</vt:i4>
      </vt:variant>
      <vt:variant>
        <vt:i4>162</vt:i4>
      </vt:variant>
      <vt:variant>
        <vt:i4>0</vt:i4>
      </vt:variant>
      <vt:variant>
        <vt:i4>5</vt:i4>
      </vt:variant>
      <vt:variant>
        <vt:lpwstr>https://www.legislation.gov.au/Details/C2017C00042</vt:lpwstr>
      </vt:variant>
      <vt:variant>
        <vt:lpwstr/>
      </vt:variant>
      <vt:variant>
        <vt:i4>4718685</vt:i4>
      </vt:variant>
      <vt:variant>
        <vt:i4>159</vt:i4>
      </vt:variant>
      <vt:variant>
        <vt:i4>0</vt:i4>
      </vt:variant>
      <vt:variant>
        <vt:i4>5</vt:i4>
      </vt:variant>
      <vt:variant>
        <vt:lpwstr>https://healthfacilityguidelines.com.au/</vt:lpwstr>
      </vt:variant>
      <vt:variant>
        <vt:lpwstr/>
      </vt:variant>
      <vt:variant>
        <vt:i4>3997816</vt:i4>
      </vt:variant>
      <vt:variant>
        <vt:i4>156</vt:i4>
      </vt:variant>
      <vt:variant>
        <vt:i4>0</vt:i4>
      </vt:variant>
      <vt:variant>
        <vt:i4>5</vt:i4>
      </vt:variant>
      <vt:variant>
        <vt:lpwstr>https://localjobsfirst.vic.gov.au/</vt:lpwstr>
      </vt:variant>
      <vt:variant>
        <vt:lpwstr/>
      </vt:variant>
      <vt:variant>
        <vt:i4>4915209</vt:i4>
      </vt:variant>
      <vt:variant>
        <vt:i4>153</vt:i4>
      </vt:variant>
      <vt:variant>
        <vt:i4>0</vt:i4>
      </vt:variant>
      <vt:variant>
        <vt:i4>5</vt:i4>
      </vt:variant>
      <vt:variant>
        <vt:lpwstr>https://www.dtf.vic.gov.au/infrastructure-investment</vt:lpwstr>
      </vt:variant>
      <vt:variant>
        <vt:lpwstr/>
      </vt:variant>
      <vt:variant>
        <vt:i4>5308430</vt:i4>
      </vt:variant>
      <vt:variant>
        <vt:i4>150</vt:i4>
      </vt:variant>
      <vt:variant>
        <vt:i4>0</vt:i4>
      </vt:variant>
      <vt:variant>
        <vt:i4>5</vt:i4>
      </vt:variant>
      <vt:variant>
        <vt:lpwstr>https://www.dhhs.vic.gov.au/fire-risk-management-unit</vt:lpwstr>
      </vt:variant>
      <vt:variant>
        <vt:lpwstr/>
      </vt:variant>
      <vt:variant>
        <vt:i4>7405692</vt:i4>
      </vt:variant>
      <vt:variant>
        <vt:i4>147</vt:i4>
      </vt:variant>
      <vt:variant>
        <vt:i4>0</vt:i4>
      </vt:variant>
      <vt:variant>
        <vt:i4>5</vt:i4>
      </vt:variant>
      <vt:variant>
        <vt:lpwstr>https://www.vhba.vic.gov.au/resources/technical-guidelines</vt:lpwstr>
      </vt:variant>
      <vt:variant>
        <vt:lpwstr/>
      </vt:variant>
      <vt:variant>
        <vt:i4>2162693</vt:i4>
      </vt:variant>
      <vt:variant>
        <vt:i4>144</vt:i4>
      </vt:variant>
      <vt:variant>
        <vt:i4>0</vt:i4>
      </vt:variant>
      <vt:variant>
        <vt:i4>5</vt:i4>
      </vt:variant>
      <vt:variant>
        <vt:lpwstr>mailto:assetmanagement@dhhs.vic.gov.au</vt:lpwstr>
      </vt:variant>
      <vt:variant>
        <vt:lpwstr/>
      </vt:variant>
      <vt:variant>
        <vt:i4>2162693</vt:i4>
      </vt:variant>
      <vt:variant>
        <vt:i4>141</vt:i4>
      </vt:variant>
      <vt:variant>
        <vt:i4>0</vt:i4>
      </vt:variant>
      <vt:variant>
        <vt:i4>5</vt:i4>
      </vt:variant>
      <vt:variant>
        <vt:lpwstr>mailto:assetmanagement@dhhs.vic.gov.au</vt:lpwstr>
      </vt:variant>
      <vt:variant>
        <vt:lpwstr/>
      </vt:variant>
      <vt:variant>
        <vt:i4>2555905</vt:i4>
      </vt:variant>
      <vt:variant>
        <vt:i4>138</vt:i4>
      </vt:variant>
      <vt:variant>
        <vt:i4>0</vt:i4>
      </vt:variant>
      <vt:variant>
        <vt:i4>5</vt:i4>
      </vt:variant>
      <vt:variant>
        <vt:lpwstr>mailto:service@smarty.grants.com.au</vt:lpwstr>
      </vt:variant>
      <vt:variant>
        <vt:lpwstr/>
      </vt:variant>
      <vt:variant>
        <vt:i4>4915203</vt:i4>
      </vt:variant>
      <vt:variant>
        <vt:i4>135</vt:i4>
      </vt:variant>
      <vt:variant>
        <vt:i4>0</vt:i4>
      </vt:variant>
      <vt:variant>
        <vt:i4>5</vt:i4>
      </vt:variant>
      <vt:variant>
        <vt:lpwstr>https://applicanthelp.smartygrants.com.au/help-guide-for-applicants/</vt:lpwstr>
      </vt:variant>
      <vt:variant>
        <vt:lpwstr/>
      </vt:variant>
      <vt:variant>
        <vt:i4>6422571</vt:i4>
      </vt:variant>
      <vt:variant>
        <vt:i4>132</vt:i4>
      </vt:variant>
      <vt:variant>
        <vt:i4>0</vt:i4>
      </vt:variant>
      <vt:variant>
        <vt:i4>5</vt:i4>
      </vt:variant>
      <vt:variant>
        <vt:lpwstr>http://www.health.vic.gov.au/med-equip</vt:lpwstr>
      </vt:variant>
      <vt:variant>
        <vt:lpwstr/>
      </vt:variant>
      <vt:variant>
        <vt:i4>2424886</vt:i4>
      </vt:variant>
      <vt:variant>
        <vt:i4>129</vt:i4>
      </vt:variant>
      <vt:variant>
        <vt:i4>0</vt:i4>
      </vt:variant>
      <vt:variant>
        <vt:i4>5</vt:i4>
      </vt:variant>
      <vt:variant>
        <vt:lpwstr>http://www.smartygrants.com.au/</vt:lpwstr>
      </vt:variant>
      <vt:variant>
        <vt:lpwstr/>
      </vt:variant>
      <vt:variant>
        <vt:i4>6422571</vt:i4>
      </vt:variant>
      <vt:variant>
        <vt:i4>126</vt:i4>
      </vt:variant>
      <vt:variant>
        <vt:i4>0</vt:i4>
      </vt:variant>
      <vt:variant>
        <vt:i4>5</vt:i4>
      </vt:variant>
      <vt:variant>
        <vt:lpwstr>http://www.health.vic.gov.au/med-equip</vt:lpwstr>
      </vt:variant>
      <vt:variant>
        <vt:lpwstr/>
      </vt:variant>
      <vt:variant>
        <vt:i4>1310790</vt:i4>
      </vt:variant>
      <vt:variant>
        <vt:i4>123</vt:i4>
      </vt:variant>
      <vt:variant>
        <vt:i4>0</vt:i4>
      </vt:variant>
      <vt:variant>
        <vt:i4>5</vt:i4>
      </vt:variant>
      <vt:variant>
        <vt:lpwstr>https://www.healthcollect.vic.gov.au/</vt:lpwstr>
      </vt:variant>
      <vt:variant>
        <vt:lpwstr/>
      </vt:variant>
      <vt:variant>
        <vt:i4>6422571</vt:i4>
      </vt:variant>
      <vt:variant>
        <vt:i4>120</vt:i4>
      </vt:variant>
      <vt:variant>
        <vt:i4>0</vt:i4>
      </vt:variant>
      <vt:variant>
        <vt:i4>5</vt:i4>
      </vt:variant>
      <vt:variant>
        <vt:lpwstr>http://www.health.vic.gov.au/med-equip</vt:lpwstr>
      </vt:variant>
      <vt:variant>
        <vt:lpwstr/>
      </vt:variant>
      <vt:variant>
        <vt:i4>6291492</vt:i4>
      </vt:variant>
      <vt:variant>
        <vt:i4>117</vt:i4>
      </vt:variant>
      <vt:variant>
        <vt:i4>0</vt:i4>
      </vt:variant>
      <vt:variant>
        <vt:i4>5</vt:i4>
      </vt:variant>
      <vt:variant>
        <vt:lpwstr>https://www.healthsharevic.org.au/</vt:lpwstr>
      </vt:variant>
      <vt:variant>
        <vt:lpwstr/>
      </vt:variant>
      <vt:variant>
        <vt:i4>5439506</vt:i4>
      </vt:variant>
      <vt:variant>
        <vt:i4>114</vt:i4>
      </vt:variant>
      <vt:variant>
        <vt:i4>0</vt:i4>
      </vt:variant>
      <vt:variant>
        <vt:i4>5</vt:i4>
      </vt:variant>
      <vt:variant>
        <vt:lpwstr>https://buyingfor.vic.gov.au/social-procurement-framework</vt:lpwstr>
      </vt:variant>
      <vt:variant>
        <vt:lpwstr/>
      </vt:variant>
      <vt:variant>
        <vt:i4>7733356</vt:i4>
      </vt:variant>
      <vt:variant>
        <vt:i4>111</vt:i4>
      </vt:variant>
      <vt:variant>
        <vt:i4>0</vt:i4>
      </vt:variant>
      <vt:variant>
        <vt:i4>5</vt:i4>
      </vt:variant>
      <vt:variant>
        <vt:lpwstr>https://www.vhba.vic.gov.au/resources/asset-management</vt:lpwstr>
      </vt:variant>
      <vt:variant>
        <vt:lpwstr/>
      </vt:variant>
      <vt:variant>
        <vt:i4>7012458</vt:i4>
      </vt:variant>
      <vt:variant>
        <vt:i4>108</vt:i4>
      </vt:variant>
      <vt:variant>
        <vt:i4>0</vt:i4>
      </vt:variant>
      <vt:variant>
        <vt:i4>5</vt:i4>
      </vt:variant>
      <vt:variant>
        <vt:lpwstr>http://www.dtf.vic.gov.au/Investment-Planning-and-Evaluation/Understanding-investment-planning-and-review/What-is-asset-management</vt:lpwstr>
      </vt:variant>
      <vt:variant>
        <vt:lpwstr/>
      </vt:variant>
      <vt:variant>
        <vt:i4>6422571</vt:i4>
      </vt:variant>
      <vt:variant>
        <vt:i4>105</vt:i4>
      </vt:variant>
      <vt:variant>
        <vt:i4>0</vt:i4>
      </vt:variant>
      <vt:variant>
        <vt:i4>5</vt:i4>
      </vt:variant>
      <vt:variant>
        <vt:lpwstr>http://www.health.vic.gov.au/med-equip</vt:lpwstr>
      </vt:variant>
      <vt:variant>
        <vt:lpwstr/>
      </vt:variant>
      <vt:variant>
        <vt:i4>4456477</vt:i4>
      </vt:variant>
      <vt:variant>
        <vt:i4>102</vt:i4>
      </vt:variant>
      <vt:variant>
        <vt:i4>0</vt:i4>
      </vt:variant>
      <vt:variant>
        <vt:i4>5</vt:i4>
      </vt:variant>
      <vt:variant>
        <vt:lpwstr>https://dhhs.smartygrants.com.au/2021_2022_MedicalEquipment</vt:lpwstr>
      </vt:variant>
      <vt:variant>
        <vt:lpwstr/>
      </vt:variant>
      <vt:variant>
        <vt:i4>3145826</vt:i4>
      </vt:variant>
      <vt:variant>
        <vt:i4>99</vt:i4>
      </vt:variant>
      <vt:variant>
        <vt:i4>0</vt:i4>
      </vt:variant>
      <vt:variant>
        <vt:i4>5</vt:i4>
      </vt:variant>
      <vt:variant>
        <vt:lpwstr>https://dhhs.smartygrants.com.au/2021_2022_EngineeringInfrastructure</vt:lpwstr>
      </vt:variant>
      <vt:variant>
        <vt:lpwstr/>
      </vt:variant>
      <vt:variant>
        <vt:i4>1310773</vt:i4>
      </vt:variant>
      <vt:variant>
        <vt:i4>92</vt:i4>
      </vt:variant>
      <vt:variant>
        <vt:i4>0</vt:i4>
      </vt:variant>
      <vt:variant>
        <vt:i4>5</vt:i4>
      </vt:variant>
      <vt:variant>
        <vt:lpwstr/>
      </vt:variant>
      <vt:variant>
        <vt:lpwstr>_Toc78795406</vt:lpwstr>
      </vt:variant>
      <vt:variant>
        <vt:i4>1507381</vt:i4>
      </vt:variant>
      <vt:variant>
        <vt:i4>86</vt:i4>
      </vt:variant>
      <vt:variant>
        <vt:i4>0</vt:i4>
      </vt:variant>
      <vt:variant>
        <vt:i4>5</vt:i4>
      </vt:variant>
      <vt:variant>
        <vt:lpwstr/>
      </vt:variant>
      <vt:variant>
        <vt:lpwstr>_Toc78795405</vt:lpwstr>
      </vt:variant>
      <vt:variant>
        <vt:i4>1441845</vt:i4>
      </vt:variant>
      <vt:variant>
        <vt:i4>80</vt:i4>
      </vt:variant>
      <vt:variant>
        <vt:i4>0</vt:i4>
      </vt:variant>
      <vt:variant>
        <vt:i4>5</vt:i4>
      </vt:variant>
      <vt:variant>
        <vt:lpwstr/>
      </vt:variant>
      <vt:variant>
        <vt:lpwstr>_Toc78795404</vt:lpwstr>
      </vt:variant>
      <vt:variant>
        <vt:i4>1114165</vt:i4>
      </vt:variant>
      <vt:variant>
        <vt:i4>74</vt:i4>
      </vt:variant>
      <vt:variant>
        <vt:i4>0</vt:i4>
      </vt:variant>
      <vt:variant>
        <vt:i4>5</vt:i4>
      </vt:variant>
      <vt:variant>
        <vt:lpwstr/>
      </vt:variant>
      <vt:variant>
        <vt:lpwstr>_Toc78795403</vt:lpwstr>
      </vt:variant>
      <vt:variant>
        <vt:i4>1048629</vt:i4>
      </vt:variant>
      <vt:variant>
        <vt:i4>68</vt:i4>
      </vt:variant>
      <vt:variant>
        <vt:i4>0</vt:i4>
      </vt:variant>
      <vt:variant>
        <vt:i4>5</vt:i4>
      </vt:variant>
      <vt:variant>
        <vt:lpwstr/>
      </vt:variant>
      <vt:variant>
        <vt:lpwstr>_Toc78795402</vt:lpwstr>
      </vt:variant>
      <vt:variant>
        <vt:i4>1245237</vt:i4>
      </vt:variant>
      <vt:variant>
        <vt:i4>62</vt:i4>
      </vt:variant>
      <vt:variant>
        <vt:i4>0</vt:i4>
      </vt:variant>
      <vt:variant>
        <vt:i4>5</vt:i4>
      </vt:variant>
      <vt:variant>
        <vt:lpwstr/>
      </vt:variant>
      <vt:variant>
        <vt:lpwstr>_Toc78795401</vt:lpwstr>
      </vt:variant>
      <vt:variant>
        <vt:i4>1179701</vt:i4>
      </vt:variant>
      <vt:variant>
        <vt:i4>56</vt:i4>
      </vt:variant>
      <vt:variant>
        <vt:i4>0</vt:i4>
      </vt:variant>
      <vt:variant>
        <vt:i4>5</vt:i4>
      </vt:variant>
      <vt:variant>
        <vt:lpwstr/>
      </vt:variant>
      <vt:variant>
        <vt:lpwstr>_Toc78795400</vt:lpwstr>
      </vt:variant>
      <vt:variant>
        <vt:i4>1835068</vt:i4>
      </vt:variant>
      <vt:variant>
        <vt:i4>50</vt:i4>
      </vt:variant>
      <vt:variant>
        <vt:i4>0</vt:i4>
      </vt:variant>
      <vt:variant>
        <vt:i4>5</vt:i4>
      </vt:variant>
      <vt:variant>
        <vt:lpwstr/>
      </vt:variant>
      <vt:variant>
        <vt:lpwstr>_Toc78795399</vt:lpwstr>
      </vt:variant>
      <vt:variant>
        <vt:i4>1900604</vt:i4>
      </vt:variant>
      <vt:variant>
        <vt:i4>44</vt:i4>
      </vt:variant>
      <vt:variant>
        <vt:i4>0</vt:i4>
      </vt:variant>
      <vt:variant>
        <vt:i4>5</vt:i4>
      </vt:variant>
      <vt:variant>
        <vt:lpwstr/>
      </vt:variant>
      <vt:variant>
        <vt:lpwstr>_Toc78795398</vt:lpwstr>
      </vt:variant>
      <vt:variant>
        <vt:i4>1179708</vt:i4>
      </vt:variant>
      <vt:variant>
        <vt:i4>38</vt:i4>
      </vt:variant>
      <vt:variant>
        <vt:i4>0</vt:i4>
      </vt:variant>
      <vt:variant>
        <vt:i4>5</vt:i4>
      </vt:variant>
      <vt:variant>
        <vt:lpwstr/>
      </vt:variant>
      <vt:variant>
        <vt:lpwstr>_Toc78795397</vt:lpwstr>
      </vt:variant>
      <vt:variant>
        <vt:i4>1245244</vt:i4>
      </vt:variant>
      <vt:variant>
        <vt:i4>32</vt:i4>
      </vt:variant>
      <vt:variant>
        <vt:i4>0</vt:i4>
      </vt:variant>
      <vt:variant>
        <vt:i4>5</vt:i4>
      </vt:variant>
      <vt:variant>
        <vt:lpwstr/>
      </vt:variant>
      <vt:variant>
        <vt:lpwstr>_Toc78795396</vt:lpwstr>
      </vt:variant>
      <vt:variant>
        <vt:i4>1048636</vt:i4>
      </vt:variant>
      <vt:variant>
        <vt:i4>26</vt:i4>
      </vt:variant>
      <vt:variant>
        <vt:i4>0</vt:i4>
      </vt:variant>
      <vt:variant>
        <vt:i4>5</vt:i4>
      </vt:variant>
      <vt:variant>
        <vt:lpwstr/>
      </vt:variant>
      <vt:variant>
        <vt:lpwstr>_Toc78795395</vt:lpwstr>
      </vt:variant>
      <vt:variant>
        <vt:i4>1114172</vt:i4>
      </vt:variant>
      <vt:variant>
        <vt:i4>20</vt:i4>
      </vt:variant>
      <vt:variant>
        <vt:i4>0</vt:i4>
      </vt:variant>
      <vt:variant>
        <vt:i4>5</vt:i4>
      </vt:variant>
      <vt:variant>
        <vt:lpwstr/>
      </vt:variant>
      <vt:variant>
        <vt:lpwstr>_Toc78795394</vt:lpwstr>
      </vt:variant>
      <vt:variant>
        <vt:i4>1441852</vt:i4>
      </vt:variant>
      <vt:variant>
        <vt:i4>14</vt:i4>
      </vt:variant>
      <vt:variant>
        <vt:i4>0</vt:i4>
      </vt:variant>
      <vt:variant>
        <vt:i4>5</vt:i4>
      </vt:variant>
      <vt:variant>
        <vt:lpwstr/>
      </vt:variant>
      <vt:variant>
        <vt:lpwstr>_Toc78795393</vt:lpwstr>
      </vt:variant>
      <vt:variant>
        <vt:i4>1507388</vt:i4>
      </vt:variant>
      <vt:variant>
        <vt:i4>8</vt:i4>
      </vt:variant>
      <vt:variant>
        <vt:i4>0</vt:i4>
      </vt:variant>
      <vt:variant>
        <vt:i4>5</vt:i4>
      </vt:variant>
      <vt:variant>
        <vt:lpwstr/>
      </vt:variant>
      <vt:variant>
        <vt:lpwstr>_Toc78795392</vt:lpwstr>
      </vt:variant>
      <vt:variant>
        <vt:i4>1310780</vt:i4>
      </vt:variant>
      <vt:variant>
        <vt:i4>2</vt:i4>
      </vt:variant>
      <vt:variant>
        <vt:i4>0</vt:i4>
      </vt:variant>
      <vt:variant>
        <vt:i4>5</vt:i4>
      </vt:variant>
      <vt:variant>
        <vt:lpwstr/>
      </vt:variant>
      <vt:variant>
        <vt:lpwstr>_Toc78795391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Engineering Infrastructure Replacement Program and 2021-22 Medical Equipment Replacement Program</dc:title>
  <dc:subject>2021-22 Engineering Infrastructure Replacement Program and 2021-22 Medical Equipment Replacement Program</dc:subject>
  <dc:creator>Victorian Health Building Authority; </dc:creator>
  <cp:keywords/>
  <dc:description/>
  <cp:lastModifiedBy>Jonathan Oh (Health)</cp:lastModifiedBy>
  <cp:revision>5</cp:revision>
  <dcterms:created xsi:type="dcterms:W3CDTF">2021-08-17T01:14:00Z</dcterms:created>
  <dcterms:modified xsi:type="dcterms:W3CDTF">2022-11-04T04:41:00Z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0x0101004AB4EBACB09F7943AE9007C90CB29198</vt:lpwstr>
  </property>
  <property fmtid="{D5CDD505-2E9C-101B-9397-08002B2CF9AE}" pid="3" name="MSIP_Label_43e64453-338c-4f93-8a4d-0039a0a41f2a_Enabled">
    <vt:lpwstr>true</vt:lpwstr>
  </property>
  <property fmtid="{D5CDD505-2E9C-101B-9397-08002B2CF9AE}" pid="4" name="MSIP_Label_43e64453-338c-4f93-8a4d-0039a0a41f2a_SetDate">
    <vt:lpwstr>2022-11-04T04:41:11Z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0313b9e7-10d5-470c-a219-78b5a4f21b8a</vt:lpwstr>
  </property>
  <property fmtid="{D5CDD505-2E9C-101B-9397-08002B2CF9AE}" pid="9" name="MSIP_Label_43e64453-338c-4f93-8a4d-0039a0a41f2a_ContentBits">
    <vt:lpwstr>2</vt:lpwstr>
  </property>
</Properties>
</file>