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A01C28" w:themeColor="accent1"/>
          <w:sz w:val="24"/>
          <w:szCs w:val="76"/>
        </w:rPr>
        <w:id w:val="1211389946"/>
        <w:docPartObj>
          <w:docPartGallery w:val="Cover Pages"/>
          <w:docPartUnique/>
        </w:docPartObj>
      </w:sdtPr>
      <w:sdtEndPr/>
      <w:sdtContent>
        <w:p w14:paraId="408F1B5E" w14:textId="77777777" w:rsidR="001C5257" w:rsidRDefault="001C5257" w:rsidP="00753049">
          <w:pPr>
            <w:pStyle w:val="Cover1-Logo"/>
            <w:ind w:left="-284"/>
          </w:pPr>
        </w:p>
        <w:p w14:paraId="4D19CEB9" w14:textId="77777777" w:rsidR="001C5257" w:rsidRPr="0021393D" w:rsidRDefault="001C5257" w:rsidP="0021393D">
          <w:pPr>
            <w:pStyle w:val="Cover5-Status"/>
          </w:pPr>
          <w:r>
            <w:rPr>
              <w:noProof/>
            </w:rPr>
            <w:drawing>
              <wp:anchor distT="0" distB="0" distL="114300" distR="114300" simplePos="0" relativeHeight="251661312" behindDoc="1" locked="1" layoutInCell="1" allowOverlap="1" wp14:anchorId="293D6ABC" wp14:editId="5707531B">
                <wp:simplePos x="724395" y="724395"/>
                <wp:positionH relativeFrom="page">
                  <wp:align>center</wp:align>
                </wp:positionH>
                <wp:positionV relativeFrom="page">
                  <wp:align>center</wp:align>
                </wp:positionV>
                <wp:extent cx="7559675" cy="10685145"/>
                <wp:effectExtent l="0" t="0" r="0" b="0"/>
                <wp:wrapNone/>
                <wp:docPr id="7638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69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margin">
                  <wp14:pctWidth>0</wp14:pctWidth>
                </wp14:sizeRelH>
                <wp14:sizeRelV relativeFrom="margin">
                  <wp14:pctHeight>0</wp14:pctHeight>
                </wp14:sizeRelV>
              </wp:anchor>
            </w:drawing>
          </w:r>
        </w:p>
        <w:p w14:paraId="721C666C" w14:textId="7DA64EA1" w:rsidR="001C5257" w:rsidRPr="00700DB2" w:rsidRDefault="001C5257" w:rsidP="00753049">
          <w:pPr>
            <w:pStyle w:val="Cover2-Date"/>
            <w:ind w:left="-284" w:firstLine="284"/>
          </w:pPr>
        </w:p>
        <w:sdt>
          <w:sdtPr>
            <w:id w:val="-1042204521"/>
            <w:placeholder>
              <w:docPart w:val="B283FE26FC1E44CA8FF1995DF71DB223"/>
            </w:placeholder>
            <w15:dataBinding w:prefixMappings="xmlns:ns0='http://VIDA_XML.htm' " w:xpath="/ns0:VIDA_XMLNode[1]/ns0:CoverTitle[1]" w:storeItemID="{DE7F92AD-85CC-4E91-9F91-012788F7380E}"/>
          </w:sdtPr>
          <w:sdtEndPr/>
          <w:sdtContent>
            <w:p w14:paraId="4692278F" w14:textId="0035F484" w:rsidR="001C5257" w:rsidRPr="006D69A8" w:rsidRDefault="006D69A8" w:rsidP="006D69A8">
              <w:pPr>
                <w:rPr>
                  <w:rFonts w:asciiTheme="majorHAnsi" w:hAnsiTheme="majorHAnsi"/>
                  <w:b/>
                  <w:color w:val="000000" w:themeColor="text1"/>
                  <w:sz w:val="60"/>
                  <w:szCs w:val="48"/>
                </w:rPr>
              </w:pPr>
              <w:r>
                <w:rPr>
                  <w:rFonts w:asciiTheme="majorHAnsi" w:hAnsiTheme="majorHAnsi"/>
                  <w:b/>
                  <w:color w:val="000000" w:themeColor="text1"/>
                  <w:sz w:val="60"/>
                  <w:szCs w:val="48"/>
                </w:rPr>
                <w:t>H</w:t>
              </w:r>
              <w:r w:rsidR="009E636C">
                <w:rPr>
                  <w:rFonts w:asciiTheme="majorHAnsi" w:hAnsiTheme="majorHAnsi"/>
                  <w:b/>
                  <w:color w:val="000000" w:themeColor="text1"/>
                  <w:sz w:val="60"/>
                  <w:szCs w:val="48"/>
                </w:rPr>
                <w:t>TA:</w:t>
              </w:r>
              <w:r w:rsidR="009E636C" w:rsidRPr="009E636C">
                <w:t xml:space="preserve"> </w:t>
              </w:r>
              <w:r w:rsidR="009E636C" w:rsidRPr="009E636C">
                <w:rPr>
                  <w:rFonts w:asciiTheme="majorHAnsi" w:hAnsiTheme="majorHAnsi"/>
                  <w:b/>
                  <w:color w:val="000000" w:themeColor="text1"/>
                  <w:sz w:val="60"/>
                  <w:szCs w:val="48"/>
                </w:rPr>
                <w:t>Energy and water metering</w:t>
              </w:r>
            </w:p>
          </w:sdtContent>
        </w:sdt>
        <w:p w14:paraId="70046932" w14:textId="2E5506AE" w:rsidR="001C5257" w:rsidRDefault="00863C5D" w:rsidP="00D35360">
          <w:pPr>
            <w:pStyle w:val="Cover4-Subtitle"/>
          </w:pPr>
          <w:r>
            <w:br/>
          </w:r>
          <w:sdt>
            <w:sdtPr>
              <w:id w:val="1541321693"/>
              <w:placeholder>
                <w:docPart w:val="9243DB932F414314A780AEA921E13DDF"/>
              </w:placeholder>
              <w15:dataBinding w:prefixMappings="xmlns:ns0='http://VIDA_XML.htm' " w:xpath="/ns0:VIDA_XMLNode[1]/ns0:CoverSubtitle[1]" w:storeItemID="{DE7F92AD-85CC-4E91-9F91-012788F7380E}"/>
            </w:sdtPr>
            <w:sdtEndPr/>
            <w:sdtContent>
              <w:r w:rsidR="006D69A8" w:rsidRPr="006D69A8">
                <w:t>HTA-2026-00</w:t>
              </w:r>
              <w:r w:rsidR="009E636C">
                <w:t>2</w:t>
              </w:r>
            </w:sdtContent>
          </w:sdt>
        </w:p>
        <w:p w14:paraId="7444919B" w14:textId="77777777" w:rsidR="00BD5381" w:rsidRDefault="00BD5381" w:rsidP="00D35360">
          <w:pPr>
            <w:pStyle w:val="Cover5-Status"/>
            <w:sectPr w:rsidR="00BD5381" w:rsidSect="00F4030F">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008" w:right="1134" w:bottom="1134" w:left="850" w:header="454" w:footer="454" w:gutter="0"/>
              <w:pgNumType w:fmt="lowerRoman" w:start="0"/>
              <w:cols w:space="708"/>
              <w:titlePg/>
              <w:docGrid w:linePitch="360"/>
            </w:sectPr>
          </w:pPr>
        </w:p>
        <w:p w14:paraId="0592DDA0" w14:textId="77777777" w:rsidR="001C5257" w:rsidRPr="00D35360" w:rsidRDefault="00173BB3" w:rsidP="00D35360">
          <w:pPr>
            <w:pStyle w:val="Cover5-Status"/>
          </w:pPr>
        </w:p>
      </w:sdtContent>
    </w:sdt>
    <w:p w14:paraId="02F8B9F1" w14:textId="77777777" w:rsidR="006D69A8" w:rsidRDefault="006D69A8" w:rsidP="000257DE">
      <w:pPr>
        <w:pStyle w:val="BodyText"/>
        <w:rPr>
          <w:rStyle w:val="Templateinstructions"/>
        </w:rPr>
      </w:pPr>
    </w:p>
    <w:p w14:paraId="676F130D" w14:textId="77777777" w:rsidR="006D69A8" w:rsidRDefault="006D69A8" w:rsidP="000257DE">
      <w:pPr>
        <w:pStyle w:val="BodyText"/>
        <w:rPr>
          <w:rStyle w:val="Templateinstructions"/>
        </w:rPr>
      </w:pPr>
    </w:p>
    <w:p w14:paraId="19C11801" w14:textId="77777777" w:rsidR="006D69A8" w:rsidRDefault="006D69A8" w:rsidP="000257DE">
      <w:pPr>
        <w:pStyle w:val="BodyText"/>
        <w:rPr>
          <w:rStyle w:val="Templateinstructions"/>
        </w:rPr>
      </w:pPr>
    </w:p>
    <w:p w14:paraId="0730AD78" w14:textId="77777777" w:rsidR="006D69A8" w:rsidRDefault="006D69A8" w:rsidP="000257DE">
      <w:pPr>
        <w:pStyle w:val="BodyText"/>
        <w:rPr>
          <w:rStyle w:val="Templateinstructions"/>
        </w:rPr>
      </w:pPr>
    </w:p>
    <w:p w14:paraId="230CB8C0" w14:textId="77777777" w:rsidR="006D69A8" w:rsidRDefault="006D69A8" w:rsidP="000257DE">
      <w:pPr>
        <w:pStyle w:val="BodyText"/>
        <w:rPr>
          <w:rStyle w:val="Templateinstructions"/>
        </w:rPr>
      </w:pPr>
    </w:p>
    <w:p w14:paraId="288ED0E6" w14:textId="77777777" w:rsidR="006D69A8" w:rsidRDefault="006D69A8" w:rsidP="000257DE">
      <w:pPr>
        <w:pStyle w:val="BodyText"/>
        <w:rPr>
          <w:rStyle w:val="Templateinstructions"/>
        </w:rPr>
      </w:pPr>
    </w:p>
    <w:p w14:paraId="06EF6C20" w14:textId="77777777" w:rsidR="006D69A8" w:rsidRDefault="006D69A8" w:rsidP="000257DE">
      <w:pPr>
        <w:pStyle w:val="BodyText"/>
        <w:rPr>
          <w:rStyle w:val="Templateinstructions"/>
        </w:rPr>
      </w:pPr>
    </w:p>
    <w:p w14:paraId="19D66DAD" w14:textId="77777777" w:rsidR="006D69A8" w:rsidRDefault="006D69A8" w:rsidP="000257DE">
      <w:pPr>
        <w:pStyle w:val="BodyText"/>
        <w:rPr>
          <w:rStyle w:val="Templateinstructions"/>
        </w:rPr>
      </w:pPr>
    </w:p>
    <w:p w14:paraId="404FB736" w14:textId="77777777" w:rsidR="006D69A8" w:rsidRDefault="006D69A8" w:rsidP="000257DE">
      <w:pPr>
        <w:pStyle w:val="BodyText"/>
        <w:rPr>
          <w:rStyle w:val="Templateinstructions"/>
        </w:rPr>
      </w:pPr>
    </w:p>
    <w:p w14:paraId="6EAA7C40" w14:textId="77777777" w:rsidR="006D69A8" w:rsidRDefault="006D69A8" w:rsidP="000257DE">
      <w:pPr>
        <w:pStyle w:val="BodyText"/>
        <w:rPr>
          <w:rStyle w:val="Templateinstructions"/>
        </w:rPr>
      </w:pPr>
    </w:p>
    <w:p w14:paraId="1A12CC71" w14:textId="77777777" w:rsidR="006D69A8" w:rsidRDefault="006D69A8" w:rsidP="000257DE">
      <w:pPr>
        <w:pStyle w:val="BodyText"/>
        <w:rPr>
          <w:rStyle w:val="Templateinstructions"/>
        </w:rPr>
      </w:pPr>
    </w:p>
    <w:p w14:paraId="515A083E" w14:textId="77777777" w:rsidR="006D69A8" w:rsidRDefault="006D69A8" w:rsidP="000257DE">
      <w:pPr>
        <w:pStyle w:val="BodyText"/>
        <w:rPr>
          <w:rStyle w:val="Templateinstructions"/>
        </w:rPr>
      </w:pPr>
    </w:p>
    <w:p w14:paraId="32978C74" w14:textId="77777777" w:rsidR="006D69A8" w:rsidRDefault="006D69A8" w:rsidP="000257DE">
      <w:pPr>
        <w:pStyle w:val="BodyText"/>
        <w:rPr>
          <w:rStyle w:val="Templateinstructions"/>
        </w:rPr>
      </w:pPr>
    </w:p>
    <w:p w14:paraId="052A998D" w14:textId="77777777" w:rsidR="006D69A8" w:rsidRDefault="006D69A8" w:rsidP="000257DE">
      <w:pPr>
        <w:pStyle w:val="BodyText"/>
        <w:rPr>
          <w:rStyle w:val="Templateinstructions"/>
        </w:rPr>
      </w:pPr>
    </w:p>
    <w:p w14:paraId="34E8EFB9" w14:textId="77777777" w:rsidR="00EE048D" w:rsidRPr="004B052D" w:rsidRDefault="00EE048D" w:rsidP="00EE048D">
      <w:pPr>
        <w:pStyle w:val="BodyText"/>
      </w:pPr>
      <w:r w:rsidRPr="004B052D">
        <w:lastRenderedPageBreak/>
        <w:t xml:space="preserve">To receive this publication in an accessible format, email the </w:t>
      </w:r>
      <w:hyperlink r:id="rId18" w:history="1">
        <w:r w:rsidRPr="004B052D">
          <w:rPr>
            <w:rStyle w:val="Hyperlink"/>
          </w:rPr>
          <w:t>Victorian Health Building Authority</w:t>
        </w:r>
      </w:hyperlink>
      <w:r w:rsidRPr="004B052D">
        <w:t xml:space="preserve"> &lt;vhba@vida.vic.gov.au&gt;</w:t>
      </w:r>
    </w:p>
    <w:p w14:paraId="62A331A3" w14:textId="77777777" w:rsidR="006D69A8" w:rsidRPr="00EE048D" w:rsidRDefault="006D69A8" w:rsidP="006D69A8">
      <w:pPr>
        <w:pStyle w:val="BodyText"/>
      </w:pPr>
      <w:r w:rsidRPr="00EE048D">
        <w:t>Authorised and published by the Victorian Government, 1 Treasury Place, Melbourne.</w:t>
      </w:r>
    </w:p>
    <w:p w14:paraId="29B42058" w14:textId="4B200B39" w:rsidR="006D69A8" w:rsidRPr="00EE048D" w:rsidRDefault="006D69A8" w:rsidP="006D69A8">
      <w:pPr>
        <w:pStyle w:val="BodyText"/>
      </w:pPr>
      <w:r w:rsidRPr="00EE048D">
        <w:t xml:space="preserve">© State of Victoria, Australia, Victorian Health Building Authority, </w:t>
      </w:r>
      <w:r w:rsidR="00EE048D" w:rsidRPr="00EE048D">
        <w:t xml:space="preserve">August </w:t>
      </w:r>
      <w:r w:rsidRPr="00EE048D">
        <w:t>202</w:t>
      </w:r>
      <w:r w:rsidR="00EE048D" w:rsidRPr="00EE048D">
        <w:t>6</w:t>
      </w:r>
      <w:r w:rsidRPr="00EE048D">
        <w:t>.</w:t>
      </w:r>
    </w:p>
    <w:p w14:paraId="7E49998B" w14:textId="028D2F50" w:rsidR="006D69A8" w:rsidRPr="005F7551" w:rsidRDefault="006D69A8" w:rsidP="006D69A8">
      <w:pPr>
        <w:pStyle w:val="BodyText"/>
      </w:pPr>
      <w:r w:rsidRPr="005F7551">
        <w:rPr>
          <w:b/>
          <w:bCs/>
        </w:rPr>
        <w:t xml:space="preserve">ISBN </w:t>
      </w:r>
      <w:r w:rsidR="005F7551" w:rsidRPr="005F7551">
        <w:t xml:space="preserve">978-0-7311-9402-5 </w:t>
      </w:r>
      <w:r w:rsidRPr="005F7551">
        <w:rPr>
          <w:b/>
          <w:bCs/>
        </w:rPr>
        <w:t>(pdf/online/MS word)</w:t>
      </w:r>
      <w:r w:rsidRPr="005F7551">
        <w:t xml:space="preserve"> </w:t>
      </w:r>
    </w:p>
    <w:p w14:paraId="689477EF" w14:textId="77777777" w:rsidR="006D69A8" w:rsidRPr="00EE048D" w:rsidRDefault="006D69A8" w:rsidP="006D69A8">
      <w:pPr>
        <w:pStyle w:val="BodyText"/>
        <w:rPr>
          <w:color w:val="000000"/>
          <w:szCs w:val="19"/>
        </w:rPr>
      </w:pPr>
      <w:r w:rsidRPr="00EE048D">
        <w:rPr>
          <w:szCs w:val="19"/>
        </w:rPr>
        <w:t xml:space="preserve">Available on the Resources page of the </w:t>
      </w:r>
      <w:hyperlink r:id="rId19" w:history="1">
        <w:r w:rsidRPr="00EE048D">
          <w:rPr>
            <w:rStyle w:val="Hyperlink"/>
            <w:szCs w:val="19"/>
          </w:rPr>
          <w:t>Victorian Health Building Authority website</w:t>
        </w:r>
      </w:hyperlink>
      <w:r w:rsidRPr="00EE048D">
        <w:rPr>
          <w:szCs w:val="19"/>
        </w:rPr>
        <w:t xml:space="preserve"> </w:t>
      </w:r>
      <w:r w:rsidRPr="00EE048D">
        <w:rPr>
          <w:color w:val="000000"/>
        </w:rPr>
        <w:t>&lt;https://www.vhba.vic.gov.au/resources/technical-guidelines&gt;</w:t>
      </w:r>
    </w:p>
    <w:p w14:paraId="22C9F134" w14:textId="57E40CC4" w:rsidR="006D69A8" w:rsidRPr="00EE048D" w:rsidRDefault="006D69A8" w:rsidP="006D69A8">
      <w:pPr>
        <w:pStyle w:val="BodyText"/>
      </w:pPr>
      <w:r w:rsidRPr="00EE048D">
        <w:t xml:space="preserve">Report number: </w:t>
      </w:r>
      <w:sdt>
        <w:sdtPr>
          <w:id w:val="1248466768"/>
          <w:placeholder>
            <w:docPart w:val="7D82A350570145DEB0148823CD74F27D"/>
          </w:placeholder>
          <w15:dataBinding w:prefixMappings="xmlns:ns0='http://VIDA_XML.htm' " w:xpath="/ns0:VIDA_XMLNode[1]/ns0:CoverSubtitle[1]" w:storeItemID="{DE7F92AD-85CC-4E91-9F91-012788F7380E}"/>
        </w:sdtPr>
        <w:sdtEndPr/>
        <w:sdtContent>
          <w:r w:rsidR="00EE048D" w:rsidRPr="006D69A8">
            <w:t>HTA-2026-00</w:t>
          </w:r>
          <w:r w:rsidR="00EE048D">
            <w:t>2</w:t>
          </w:r>
        </w:sdtContent>
      </w:sdt>
    </w:p>
    <w:p w14:paraId="38372884" w14:textId="15814B8E" w:rsidR="006D69A8" w:rsidRDefault="006D69A8" w:rsidP="006D69A8">
      <w:pPr>
        <w:pStyle w:val="BodyText"/>
      </w:pPr>
      <w:r w:rsidRPr="003A2176">
        <w:t xml:space="preserve">Report release date: </w:t>
      </w:r>
      <w:r w:rsidR="00AF72A3" w:rsidRPr="002714BA">
        <w:t>3</w:t>
      </w:r>
      <w:r w:rsidR="00AF72A3">
        <w:t>1st</w:t>
      </w:r>
      <w:r w:rsidR="00AF72A3" w:rsidRPr="002714BA">
        <w:t xml:space="preserve"> </w:t>
      </w:r>
      <w:r w:rsidR="00AF72A3">
        <w:t>August</w:t>
      </w:r>
      <w:r w:rsidR="00AF72A3" w:rsidRPr="002714BA">
        <w:t xml:space="preserve"> 2026</w:t>
      </w:r>
    </w:p>
    <w:p w14:paraId="2615BFB2" w14:textId="77777777" w:rsidR="000257DE" w:rsidRDefault="000257DE" w:rsidP="00172886">
      <w:pPr>
        <w:pStyle w:val="BodyText"/>
      </w:pPr>
    </w:p>
    <w:p w14:paraId="6FAE5E53" w14:textId="77777777" w:rsidR="006D69A8" w:rsidRDefault="006D69A8" w:rsidP="00172886">
      <w:pPr>
        <w:pStyle w:val="BodyText"/>
      </w:pPr>
    </w:p>
    <w:p w14:paraId="1567E6F2" w14:textId="77777777" w:rsidR="006D69A8" w:rsidRDefault="006D69A8" w:rsidP="00172886">
      <w:pPr>
        <w:pStyle w:val="BodyText"/>
      </w:pPr>
    </w:p>
    <w:p w14:paraId="713BDFA2" w14:textId="77777777" w:rsidR="006D69A8" w:rsidRDefault="006D69A8" w:rsidP="00172886">
      <w:pPr>
        <w:pStyle w:val="BodyText"/>
      </w:pPr>
    </w:p>
    <w:p w14:paraId="725BB697" w14:textId="77777777" w:rsidR="006D69A8" w:rsidRDefault="006D69A8" w:rsidP="00172886">
      <w:pPr>
        <w:pStyle w:val="BodyText"/>
      </w:pPr>
    </w:p>
    <w:p w14:paraId="12DBF79D" w14:textId="77777777" w:rsidR="006D69A8" w:rsidRDefault="006D69A8" w:rsidP="00172886">
      <w:pPr>
        <w:pStyle w:val="BodyText"/>
      </w:pPr>
    </w:p>
    <w:p w14:paraId="0A27E03F" w14:textId="77777777" w:rsidR="006D69A8" w:rsidRDefault="006D69A8" w:rsidP="00172886">
      <w:pPr>
        <w:pStyle w:val="BodyText"/>
      </w:pPr>
    </w:p>
    <w:p w14:paraId="25ACC7F2" w14:textId="77777777" w:rsidR="006D69A8" w:rsidRDefault="006D69A8" w:rsidP="00172886">
      <w:pPr>
        <w:pStyle w:val="BodyText"/>
      </w:pPr>
    </w:p>
    <w:p w14:paraId="7B8C5B1E" w14:textId="77777777" w:rsidR="006D69A8" w:rsidRDefault="006D69A8" w:rsidP="00172886">
      <w:pPr>
        <w:pStyle w:val="BodyText"/>
      </w:pPr>
    </w:p>
    <w:p w14:paraId="54CEEF25" w14:textId="77777777" w:rsidR="006D69A8" w:rsidRDefault="006D69A8" w:rsidP="00172886">
      <w:pPr>
        <w:pStyle w:val="BodyText"/>
      </w:pPr>
    </w:p>
    <w:p w14:paraId="751E8E54" w14:textId="77777777" w:rsidR="006D69A8" w:rsidRDefault="006D69A8" w:rsidP="00172886">
      <w:pPr>
        <w:pStyle w:val="BodyText"/>
      </w:pPr>
    </w:p>
    <w:p w14:paraId="4840F7DA" w14:textId="77777777" w:rsidR="006D69A8" w:rsidRDefault="006D69A8" w:rsidP="00172886">
      <w:pPr>
        <w:pStyle w:val="BodyText"/>
      </w:pPr>
    </w:p>
    <w:p w14:paraId="428D5D4C" w14:textId="77777777" w:rsidR="006D69A8" w:rsidRDefault="006D69A8" w:rsidP="00172886">
      <w:pPr>
        <w:pStyle w:val="BodyText"/>
      </w:pPr>
    </w:p>
    <w:p w14:paraId="392A7D62" w14:textId="77777777" w:rsidR="006D69A8" w:rsidRDefault="006D69A8" w:rsidP="00172886">
      <w:pPr>
        <w:pStyle w:val="BodyText"/>
      </w:pPr>
    </w:p>
    <w:p w14:paraId="7300CA3C" w14:textId="77777777" w:rsidR="006D69A8" w:rsidRDefault="006D69A8" w:rsidP="00172886">
      <w:pPr>
        <w:pStyle w:val="BodyText"/>
      </w:pPr>
    </w:p>
    <w:p w14:paraId="01F16D9F" w14:textId="77777777" w:rsidR="006D69A8" w:rsidRDefault="006D69A8" w:rsidP="00172886">
      <w:pPr>
        <w:pStyle w:val="BodyText"/>
      </w:pPr>
    </w:p>
    <w:p w14:paraId="2225E0DF" w14:textId="77777777" w:rsidR="006D69A8" w:rsidRDefault="006D69A8" w:rsidP="00172886">
      <w:pPr>
        <w:pStyle w:val="BodyText"/>
      </w:pPr>
    </w:p>
    <w:p w14:paraId="493AD99D" w14:textId="77777777" w:rsidR="006D69A8" w:rsidRDefault="006D69A8" w:rsidP="00172886">
      <w:pPr>
        <w:pStyle w:val="BodyText"/>
      </w:pPr>
    </w:p>
    <w:p w14:paraId="6A84E28B" w14:textId="77777777" w:rsidR="006D69A8" w:rsidRDefault="006D69A8" w:rsidP="00172886">
      <w:pPr>
        <w:pStyle w:val="BodyText"/>
      </w:pPr>
    </w:p>
    <w:p w14:paraId="68B1F73A" w14:textId="77777777" w:rsidR="006D69A8" w:rsidRDefault="006D69A8" w:rsidP="00172886">
      <w:pPr>
        <w:pStyle w:val="BodyText"/>
      </w:pPr>
    </w:p>
    <w:p w14:paraId="66E7A244" w14:textId="77777777" w:rsidR="006D69A8" w:rsidRDefault="006D69A8" w:rsidP="00172886">
      <w:pPr>
        <w:pStyle w:val="BodyText"/>
      </w:pPr>
    </w:p>
    <w:p w14:paraId="12991313" w14:textId="77777777" w:rsidR="006D69A8" w:rsidRDefault="006D69A8" w:rsidP="00172886">
      <w:pPr>
        <w:pStyle w:val="BodyText"/>
      </w:pPr>
    </w:p>
    <w:sdt>
      <w:sdtPr>
        <w:rPr>
          <w:rFonts w:asciiTheme="minorHAnsi" w:eastAsiaTheme="minorHAnsi" w:hAnsiTheme="minorHAnsi" w:cstheme="minorBidi"/>
          <w:b w:val="0"/>
          <w:bCs w:val="0"/>
          <w:color w:val="auto"/>
          <w:sz w:val="20"/>
          <w:szCs w:val="22"/>
        </w:rPr>
        <w:id w:val="-1432729519"/>
        <w:docPartObj>
          <w:docPartGallery w:val="Table of Contents"/>
          <w:docPartUnique/>
        </w:docPartObj>
      </w:sdtPr>
      <w:sdtEndPr>
        <w:rPr>
          <w:noProof/>
        </w:rPr>
      </w:sdtEndPr>
      <w:sdtContent>
        <w:p w14:paraId="1F9CCF3A" w14:textId="28FEE2C1" w:rsidR="009F67B7" w:rsidRDefault="009F67B7">
          <w:pPr>
            <w:pStyle w:val="TOCHeading"/>
          </w:pPr>
          <w:r>
            <w:t>Contents</w:t>
          </w:r>
        </w:p>
        <w:p w14:paraId="7FD53E1F" w14:textId="18F6B93D" w:rsidR="00D4280D" w:rsidRDefault="009F67B7">
          <w:pPr>
            <w:pStyle w:val="TOC2"/>
            <w:rPr>
              <w:rFonts w:eastAsiaTheme="minorEastAsia"/>
              <w:kern w:val="2"/>
              <w:sz w:val="24"/>
              <w:szCs w:val="24"/>
              <w:lang w:eastAsia="en-AU"/>
              <w14:ligatures w14:val="standardContextual"/>
            </w:rPr>
          </w:pPr>
          <w:r>
            <w:fldChar w:fldCharType="begin"/>
          </w:r>
          <w:r>
            <w:instrText xml:space="preserve"> TOC \o "1-3" \h \z \u </w:instrText>
          </w:r>
          <w:r>
            <w:fldChar w:fldCharType="separate"/>
          </w:r>
          <w:hyperlink w:anchor="_Toc239150838" w:history="1">
            <w:r w:rsidR="00D4280D" w:rsidRPr="008E0E81">
              <w:rPr>
                <w:rStyle w:val="Hyperlink"/>
              </w:rPr>
              <w:t>Purpose</w:t>
            </w:r>
            <w:r w:rsidR="00D4280D">
              <w:rPr>
                <w:webHidden/>
              </w:rPr>
              <w:tab/>
            </w:r>
            <w:r w:rsidR="00D4280D">
              <w:rPr>
                <w:webHidden/>
              </w:rPr>
              <w:fldChar w:fldCharType="begin"/>
            </w:r>
            <w:r w:rsidR="00D4280D">
              <w:rPr>
                <w:webHidden/>
              </w:rPr>
              <w:instrText xml:space="preserve"> PAGEREF _Toc239150838 \h </w:instrText>
            </w:r>
            <w:r w:rsidR="00D4280D">
              <w:rPr>
                <w:webHidden/>
              </w:rPr>
            </w:r>
            <w:r w:rsidR="00D4280D">
              <w:rPr>
                <w:webHidden/>
              </w:rPr>
              <w:fldChar w:fldCharType="separate"/>
            </w:r>
            <w:r w:rsidR="00D4280D">
              <w:rPr>
                <w:webHidden/>
              </w:rPr>
              <w:t>3</w:t>
            </w:r>
            <w:r w:rsidR="00D4280D">
              <w:rPr>
                <w:webHidden/>
              </w:rPr>
              <w:fldChar w:fldCharType="end"/>
            </w:r>
          </w:hyperlink>
        </w:p>
        <w:p w14:paraId="32BD2CD0" w14:textId="7B8C09DE" w:rsidR="00D4280D" w:rsidRDefault="00D4280D">
          <w:pPr>
            <w:pStyle w:val="TOC2"/>
            <w:rPr>
              <w:rFonts w:eastAsiaTheme="minorEastAsia"/>
              <w:kern w:val="2"/>
              <w:sz w:val="24"/>
              <w:szCs w:val="24"/>
              <w:lang w:eastAsia="en-AU"/>
              <w14:ligatures w14:val="standardContextual"/>
            </w:rPr>
          </w:pPr>
          <w:hyperlink w:anchor="_Toc239150839" w:history="1">
            <w:r w:rsidRPr="008E0E81">
              <w:rPr>
                <w:rStyle w:val="Hyperlink"/>
              </w:rPr>
              <w:t>Context</w:t>
            </w:r>
            <w:r>
              <w:rPr>
                <w:webHidden/>
              </w:rPr>
              <w:tab/>
            </w:r>
            <w:r>
              <w:rPr>
                <w:webHidden/>
              </w:rPr>
              <w:fldChar w:fldCharType="begin"/>
            </w:r>
            <w:r>
              <w:rPr>
                <w:webHidden/>
              </w:rPr>
              <w:instrText xml:space="preserve"> PAGEREF _Toc239150839 \h </w:instrText>
            </w:r>
            <w:r>
              <w:rPr>
                <w:webHidden/>
              </w:rPr>
            </w:r>
            <w:r>
              <w:rPr>
                <w:webHidden/>
              </w:rPr>
              <w:fldChar w:fldCharType="separate"/>
            </w:r>
            <w:r>
              <w:rPr>
                <w:webHidden/>
              </w:rPr>
              <w:t>3</w:t>
            </w:r>
            <w:r>
              <w:rPr>
                <w:webHidden/>
              </w:rPr>
              <w:fldChar w:fldCharType="end"/>
            </w:r>
          </w:hyperlink>
        </w:p>
        <w:p w14:paraId="1E6D03A7" w14:textId="75418FA1" w:rsidR="00D4280D" w:rsidRDefault="00D4280D">
          <w:pPr>
            <w:pStyle w:val="TOC3"/>
            <w:rPr>
              <w:rFonts w:eastAsiaTheme="minorEastAsia"/>
              <w:kern w:val="2"/>
              <w:sz w:val="24"/>
              <w:szCs w:val="24"/>
              <w:lang w:eastAsia="en-AU"/>
              <w14:ligatures w14:val="standardContextual"/>
            </w:rPr>
          </w:pPr>
          <w:hyperlink w:anchor="_Toc239150840" w:history="1">
            <w:r w:rsidRPr="008E0E81">
              <w:rPr>
                <w:rStyle w:val="Hyperlink"/>
              </w:rPr>
              <w:t>All-electric policy</w:t>
            </w:r>
            <w:r>
              <w:rPr>
                <w:webHidden/>
              </w:rPr>
              <w:tab/>
            </w:r>
            <w:r>
              <w:rPr>
                <w:webHidden/>
              </w:rPr>
              <w:fldChar w:fldCharType="begin"/>
            </w:r>
            <w:r>
              <w:rPr>
                <w:webHidden/>
              </w:rPr>
              <w:instrText xml:space="preserve"> PAGEREF _Toc239150840 \h </w:instrText>
            </w:r>
            <w:r>
              <w:rPr>
                <w:webHidden/>
              </w:rPr>
            </w:r>
            <w:r>
              <w:rPr>
                <w:webHidden/>
              </w:rPr>
              <w:fldChar w:fldCharType="separate"/>
            </w:r>
            <w:r>
              <w:rPr>
                <w:webHidden/>
              </w:rPr>
              <w:t>3</w:t>
            </w:r>
            <w:r>
              <w:rPr>
                <w:webHidden/>
              </w:rPr>
              <w:fldChar w:fldCharType="end"/>
            </w:r>
          </w:hyperlink>
        </w:p>
        <w:p w14:paraId="5731DA35" w14:textId="2187699A" w:rsidR="00D4280D" w:rsidRDefault="00D4280D">
          <w:pPr>
            <w:pStyle w:val="TOC2"/>
            <w:rPr>
              <w:rFonts w:eastAsiaTheme="minorEastAsia"/>
              <w:kern w:val="2"/>
              <w:sz w:val="24"/>
              <w:szCs w:val="24"/>
              <w:lang w:eastAsia="en-AU"/>
              <w14:ligatures w14:val="standardContextual"/>
            </w:rPr>
          </w:pPr>
          <w:hyperlink w:anchor="_Toc239150841" w:history="1">
            <w:r w:rsidRPr="008E0E81">
              <w:rPr>
                <w:rStyle w:val="Hyperlink"/>
              </w:rPr>
              <w:t>Benefits of metering healthcare facilities</w:t>
            </w:r>
            <w:r>
              <w:rPr>
                <w:webHidden/>
              </w:rPr>
              <w:tab/>
            </w:r>
            <w:r>
              <w:rPr>
                <w:webHidden/>
              </w:rPr>
              <w:fldChar w:fldCharType="begin"/>
            </w:r>
            <w:r>
              <w:rPr>
                <w:webHidden/>
              </w:rPr>
              <w:instrText xml:space="preserve"> PAGEREF _Toc239150841 \h </w:instrText>
            </w:r>
            <w:r>
              <w:rPr>
                <w:webHidden/>
              </w:rPr>
            </w:r>
            <w:r>
              <w:rPr>
                <w:webHidden/>
              </w:rPr>
              <w:fldChar w:fldCharType="separate"/>
            </w:r>
            <w:r>
              <w:rPr>
                <w:webHidden/>
              </w:rPr>
              <w:t>3</w:t>
            </w:r>
            <w:r>
              <w:rPr>
                <w:webHidden/>
              </w:rPr>
              <w:fldChar w:fldCharType="end"/>
            </w:r>
          </w:hyperlink>
        </w:p>
        <w:p w14:paraId="2E8D1A77" w14:textId="69CD3948" w:rsidR="00D4280D" w:rsidRDefault="00D4280D">
          <w:pPr>
            <w:pStyle w:val="TOC3"/>
            <w:rPr>
              <w:rFonts w:eastAsiaTheme="minorEastAsia"/>
              <w:kern w:val="2"/>
              <w:sz w:val="24"/>
              <w:szCs w:val="24"/>
              <w:lang w:eastAsia="en-AU"/>
              <w14:ligatures w14:val="standardContextual"/>
            </w:rPr>
          </w:pPr>
          <w:hyperlink w:anchor="_Toc239150842" w:history="1">
            <w:r w:rsidRPr="008E0E81">
              <w:rPr>
                <w:rStyle w:val="Hyperlink"/>
              </w:rPr>
              <w:t>Operational analytics</w:t>
            </w:r>
            <w:r>
              <w:rPr>
                <w:webHidden/>
              </w:rPr>
              <w:tab/>
            </w:r>
            <w:r>
              <w:rPr>
                <w:webHidden/>
              </w:rPr>
              <w:fldChar w:fldCharType="begin"/>
            </w:r>
            <w:r>
              <w:rPr>
                <w:webHidden/>
              </w:rPr>
              <w:instrText xml:space="preserve"> PAGEREF _Toc239150842 \h </w:instrText>
            </w:r>
            <w:r>
              <w:rPr>
                <w:webHidden/>
              </w:rPr>
            </w:r>
            <w:r>
              <w:rPr>
                <w:webHidden/>
              </w:rPr>
              <w:fldChar w:fldCharType="separate"/>
            </w:r>
            <w:r>
              <w:rPr>
                <w:webHidden/>
              </w:rPr>
              <w:t>3</w:t>
            </w:r>
            <w:r>
              <w:rPr>
                <w:webHidden/>
              </w:rPr>
              <w:fldChar w:fldCharType="end"/>
            </w:r>
          </w:hyperlink>
        </w:p>
        <w:p w14:paraId="763D20B1" w14:textId="16D4FF64" w:rsidR="00D4280D" w:rsidRDefault="00D4280D">
          <w:pPr>
            <w:pStyle w:val="TOC3"/>
            <w:rPr>
              <w:rFonts w:eastAsiaTheme="minorEastAsia"/>
              <w:kern w:val="2"/>
              <w:sz w:val="24"/>
              <w:szCs w:val="24"/>
              <w:lang w:eastAsia="en-AU"/>
              <w14:ligatures w14:val="standardContextual"/>
            </w:rPr>
          </w:pPr>
          <w:hyperlink w:anchor="_Toc239150843" w:history="1">
            <w:r w:rsidRPr="008E0E81">
              <w:rPr>
                <w:rStyle w:val="Hyperlink"/>
              </w:rPr>
              <w:t>Reporting</w:t>
            </w:r>
            <w:r>
              <w:rPr>
                <w:webHidden/>
              </w:rPr>
              <w:tab/>
            </w:r>
            <w:r>
              <w:rPr>
                <w:webHidden/>
              </w:rPr>
              <w:fldChar w:fldCharType="begin"/>
            </w:r>
            <w:r>
              <w:rPr>
                <w:webHidden/>
              </w:rPr>
              <w:instrText xml:space="preserve"> PAGEREF _Toc239150843 \h </w:instrText>
            </w:r>
            <w:r>
              <w:rPr>
                <w:webHidden/>
              </w:rPr>
            </w:r>
            <w:r>
              <w:rPr>
                <w:webHidden/>
              </w:rPr>
              <w:fldChar w:fldCharType="separate"/>
            </w:r>
            <w:r>
              <w:rPr>
                <w:webHidden/>
              </w:rPr>
              <w:t>4</w:t>
            </w:r>
            <w:r>
              <w:rPr>
                <w:webHidden/>
              </w:rPr>
              <w:fldChar w:fldCharType="end"/>
            </w:r>
          </w:hyperlink>
        </w:p>
        <w:p w14:paraId="221C21DC" w14:textId="7F0F81DE" w:rsidR="00D4280D" w:rsidRDefault="00D4280D">
          <w:pPr>
            <w:pStyle w:val="TOC3"/>
            <w:rPr>
              <w:rFonts w:eastAsiaTheme="minorEastAsia"/>
              <w:kern w:val="2"/>
              <w:sz w:val="24"/>
              <w:szCs w:val="24"/>
              <w:lang w:eastAsia="en-AU"/>
              <w14:ligatures w14:val="standardContextual"/>
            </w:rPr>
          </w:pPr>
          <w:hyperlink w:anchor="_Toc239150844" w:history="1">
            <w:r w:rsidRPr="008E0E81">
              <w:rPr>
                <w:rStyle w:val="Hyperlink"/>
              </w:rPr>
              <w:t>Health infrastructure planning</w:t>
            </w:r>
            <w:r>
              <w:rPr>
                <w:webHidden/>
              </w:rPr>
              <w:tab/>
            </w:r>
            <w:r>
              <w:rPr>
                <w:webHidden/>
              </w:rPr>
              <w:fldChar w:fldCharType="begin"/>
            </w:r>
            <w:r>
              <w:rPr>
                <w:webHidden/>
              </w:rPr>
              <w:instrText xml:space="preserve"> PAGEREF _Toc239150844 \h </w:instrText>
            </w:r>
            <w:r>
              <w:rPr>
                <w:webHidden/>
              </w:rPr>
            </w:r>
            <w:r>
              <w:rPr>
                <w:webHidden/>
              </w:rPr>
              <w:fldChar w:fldCharType="separate"/>
            </w:r>
            <w:r>
              <w:rPr>
                <w:webHidden/>
              </w:rPr>
              <w:t>4</w:t>
            </w:r>
            <w:r>
              <w:rPr>
                <w:webHidden/>
              </w:rPr>
              <w:fldChar w:fldCharType="end"/>
            </w:r>
          </w:hyperlink>
        </w:p>
        <w:p w14:paraId="2C4BBCA1" w14:textId="4D1A4E71" w:rsidR="00D4280D" w:rsidRDefault="00D4280D">
          <w:pPr>
            <w:pStyle w:val="TOC2"/>
            <w:rPr>
              <w:rFonts w:eastAsiaTheme="minorEastAsia"/>
              <w:kern w:val="2"/>
              <w:sz w:val="24"/>
              <w:szCs w:val="24"/>
              <w:lang w:eastAsia="en-AU"/>
              <w14:ligatures w14:val="standardContextual"/>
            </w:rPr>
          </w:pPr>
          <w:hyperlink w:anchor="_Toc239150845" w:history="1">
            <w:r w:rsidRPr="008E0E81">
              <w:rPr>
                <w:rStyle w:val="Hyperlink"/>
              </w:rPr>
              <w:t>Application of metering for healthcare facilities</w:t>
            </w:r>
            <w:r>
              <w:rPr>
                <w:webHidden/>
              </w:rPr>
              <w:tab/>
            </w:r>
            <w:r>
              <w:rPr>
                <w:webHidden/>
              </w:rPr>
              <w:fldChar w:fldCharType="begin"/>
            </w:r>
            <w:r>
              <w:rPr>
                <w:webHidden/>
              </w:rPr>
              <w:instrText xml:space="preserve"> PAGEREF _Toc239150845 \h </w:instrText>
            </w:r>
            <w:r>
              <w:rPr>
                <w:webHidden/>
              </w:rPr>
            </w:r>
            <w:r>
              <w:rPr>
                <w:webHidden/>
              </w:rPr>
              <w:fldChar w:fldCharType="separate"/>
            </w:r>
            <w:r>
              <w:rPr>
                <w:webHidden/>
              </w:rPr>
              <w:t>4</w:t>
            </w:r>
            <w:r>
              <w:rPr>
                <w:webHidden/>
              </w:rPr>
              <w:fldChar w:fldCharType="end"/>
            </w:r>
          </w:hyperlink>
        </w:p>
        <w:p w14:paraId="70903FCE" w14:textId="07BD04B4" w:rsidR="00D4280D" w:rsidRDefault="00D4280D">
          <w:pPr>
            <w:pStyle w:val="TOC3"/>
            <w:rPr>
              <w:rFonts w:eastAsiaTheme="minorEastAsia"/>
              <w:kern w:val="2"/>
              <w:sz w:val="24"/>
              <w:szCs w:val="24"/>
              <w:lang w:eastAsia="en-AU"/>
              <w14:ligatures w14:val="standardContextual"/>
            </w:rPr>
          </w:pPr>
          <w:hyperlink w:anchor="_Toc239150846" w:history="1">
            <w:r w:rsidRPr="008E0E81">
              <w:rPr>
                <w:rStyle w:val="Hyperlink"/>
              </w:rPr>
              <w:t>Existing facilities</w:t>
            </w:r>
            <w:r>
              <w:rPr>
                <w:webHidden/>
              </w:rPr>
              <w:tab/>
            </w:r>
            <w:r>
              <w:rPr>
                <w:webHidden/>
              </w:rPr>
              <w:fldChar w:fldCharType="begin"/>
            </w:r>
            <w:r>
              <w:rPr>
                <w:webHidden/>
              </w:rPr>
              <w:instrText xml:space="preserve"> PAGEREF _Toc239150846 \h </w:instrText>
            </w:r>
            <w:r>
              <w:rPr>
                <w:webHidden/>
              </w:rPr>
            </w:r>
            <w:r>
              <w:rPr>
                <w:webHidden/>
              </w:rPr>
              <w:fldChar w:fldCharType="separate"/>
            </w:r>
            <w:r>
              <w:rPr>
                <w:webHidden/>
              </w:rPr>
              <w:t>4</w:t>
            </w:r>
            <w:r>
              <w:rPr>
                <w:webHidden/>
              </w:rPr>
              <w:fldChar w:fldCharType="end"/>
            </w:r>
          </w:hyperlink>
        </w:p>
        <w:p w14:paraId="68ECC170" w14:textId="766AA29A" w:rsidR="00D4280D" w:rsidRDefault="00D4280D">
          <w:pPr>
            <w:pStyle w:val="TOC3"/>
            <w:rPr>
              <w:rFonts w:eastAsiaTheme="minorEastAsia"/>
              <w:kern w:val="2"/>
              <w:sz w:val="24"/>
              <w:szCs w:val="24"/>
              <w:lang w:eastAsia="en-AU"/>
              <w14:ligatures w14:val="standardContextual"/>
            </w:rPr>
          </w:pPr>
          <w:hyperlink w:anchor="_Toc239150847" w:history="1">
            <w:r w:rsidRPr="008E0E81">
              <w:rPr>
                <w:rStyle w:val="Hyperlink"/>
              </w:rPr>
              <w:t>Capital works projects</w:t>
            </w:r>
            <w:r>
              <w:rPr>
                <w:webHidden/>
              </w:rPr>
              <w:tab/>
            </w:r>
            <w:r>
              <w:rPr>
                <w:webHidden/>
              </w:rPr>
              <w:fldChar w:fldCharType="begin"/>
            </w:r>
            <w:r>
              <w:rPr>
                <w:webHidden/>
              </w:rPr>
              <w:instrText xml:space="preserve"> PAGEREF _Toc239150847 \h </w:instrText>
            </w:r>
            <w:r>
              <w:rPr>
                <w:webHidden/>
              </w:rPr>
            </w:r>
            <w:r>
              <w:rPr>
                <w:webHidden/>
              </w:rPr>
              <w:fldChar w:fldCharType="separate"/>
            </w:r>
            <w:r>
              <w:rPr>
                <w:webHidden/>
              </w:rPr>
              <w:t>4</w:t>
            </w:r>
            <w:r>
              <w:rPr>
                <w:webHidden/>
              </w:rPr>
              <w:fldChar w:fldCharType="end"/>
            </w:r>
          </w:hyperlink>
        </w:p>
        <w:p w14:paraId="5DC5CC6A" w14:textId="64986C9E" w:rsidR="00D4280D" w:rsidRDefault="00D4280D">
          <w:pPr>
            <w:pStyle w:val="TOC3"/>
            <w:rPr>
              <w:rFonts w:eastAsiaTheme="minorEastAsia"/>
              <w:kern w:val="2"/>
              <w:sz w:val="24"/>
              <w:szCs w:val="24"/>
              <w:lang w:eastAsia="en-AU"/>
              <w14:ligatures w14:val="standardContextual"/>
            </w:rPr>
          </w:pPr>
          <w:hyperlink w:anchor="_Toc239150848" w:history="1">
            <w:r w:rsidRPr="008E0E81">
              <w:rPr>
                <w:rStyle w:val="Hyperlink"/>
              </w:rPr>
              <w:t>Cost effectiveness</w:t>
            </w:r>
            <w:r>
              <w:rPr>
                <w:webHidden/>
              </w:rPr>
              <w:tab/>
            </w:r>
            <w:r>
              <w:rPr>
                <w:webHidden/>
              </w:rPr>
              <w:fldChar w:fldCharType="begin"/>
            </w:r>
            <w:r>
              <w:rPr>
                <w:webHidden/>
              </w:rPr>
              <w:instrText xml:space="preserve"> PAGEREF _Toc239150848 \h </w:instrText>
            </w:r>
            <w:r>
              <w:rPr>
                <w:webHidden/>
              </w:rPr>
            </w:r>
            <w:r>
              <w:rPr>
                <w:webHidden/>
              </w:rPr>
              <w:fldChar w:fldCharType="separate"/>
            </w:r>
            <w:r>
              <w:rPr>
                <w:webHidden/>
              </w:rPr>
              <w:t>5</w:t>
            </w:r>
            <w:r>
              <w:rPr>
                <w:webHidden/>
              </w:rPr>
              <w:fldChar w:fldCharType="end"/>
            </w:r>
          </w:hyperlink>
        </w:p>
        <w:p w14:paraId="083FD979" w14:textId="7D463060" w:rsidR="00D4280D" w:rsidRDefault="00D4280D">
          <w:pPr>
            <w:pStyle w:val="TOC2"/>
            <w:rPr>
              <w:rFonts w:eastAsiaTheme="minorEastAsia"/>
              <w:kern w:val="2"/>
              <w:sz w:val="24"/>
              <w:szCs w:val="24"/>
              <w:lang w:eastAsia="en-AU"/>
              <w14:ligatures w14:val="standardContextual"/>
            </w:rPr>
          </w:pPr>
          <w:hyperlink w:anchor="_Toc239150849" w:history="1">
            <w:r w:rsidRPr="008E0E81">
              <w:rPr>
                <w:rStyle w:val="Hyperlink"/>
              </w:rPr>
              <w:t>Metering and monitoring strategy</w:t>
            </w:r>
            <w:r>
              <w:rPr>
                <w:webHidden/>
              </w:rPr>
              <w:tab/>
            </w:r>
            <w:r>
              <w:rPr>
                <w:webHidden/>
              </w:rPr>
              <w:fldChar w:fldCharType="begin"/>
            </w:r>
            <w:r>
              <w:rPr>
                <w:webHidden/>
              </w:rPr>
              <w:instrText xml:space="preserve"> PAGEREF _Toc239150849 \h </w:instrText>
            </w:r>
            <w:r>
              <w:rPr>
                <w:webHidden/>
              </w:rPr>
            </w:r>
            <w:r>
              <w:rPr>
                <w:webHidden/>
              </w:rPr>
              <w:fldChar w:fldCharType="separate"/>
            </w:r>
            <w:r>
              <w:rPr>
                <w:webHidden/>
              </w:rPr>
              <w:t>5</w:t>
            </w:r>
            <w:r>
              <w:rPr>
                <w:webHidden/>
              </w:rPr>
              <w:fldChar w:fldCharType="end"/>
            </w:r>
          </w:hyperlink>
        </w:p>
        <w:p w14:paraId="1486BE11" w14:textId="044BA07B" w:rsidR="00D4280D" w:rsidRDefault="00D4280D">
          <w:pPr>
            <w:pStyle w:val="TOC3"/>
            <w:rPr>
              <w:rFonts w:eastAsiaTheme="minorEastAsia"/>
              <w:kern w:val="2"/>
              <w:sz w:val="24"/>
              <w:szCs w:val="24"/>
              <w:lang w:eastAsia="en-AU"/>
              <w14:ligatures w14:val="standardContextual"/>
            </w:rPr>
          </w:pPr>
          <w:hyperlink w:anchor="_Toc239150850" w:history="1">
            <w:r w:rsidRPr="008E0E81">
              <w:rPr>
                <w:rStyle w:val="Hyperlink"/>
              </w:rPr>
              <w:t>Objectives</w:t>
            </w:r>
            <w:r>
              <w:rPr>
                <w:webHidden/>
              </w:rPr>
              <w:tab/>
            </w:r>
            <w:r>
              <w:rPr>
                <w:webHidden/>
              </w:rPr>
              <w:fldChar w:fldCharType="begin"/>
            </w:r>
            <w:r>
              <w:rPr>
                <w:webHidden/>
              </w:rPr>
              <w:instrText xml:space="preserve"> PAGEREF _Toc239150850 \h </w:instrText>
            </w:r>
            <w:r>
              <w:rPr>
                <w:webHidden/>
              </w:rPr>
            </w:r>
            <w:r>
              <w:rPr>
                <w:webHidden/>
              </w:rPr>
              <w:fldChar w:fldCharType="separate"/>
            </w:r>
            <w:r>
              <w:rPr>
                <w:webHidden/>
              </w:rPr>
              <w:t>5</w:t>
            </w:r>
            <w:r>
              <w:rPr>
                <w:webHidden/>
              </w:rPr>
              <w:fldChar w:fldCharType="end"/>
            </w:r>
          </w:hyperlink>
        </w:p>
        <w:p w14:paraId="1036541E" w14:textId="26BE69C9" w:rsidR="00D4280D" w:rsidRDefault="00D4280D">
          <w:pPr>
            <w:pStyle w:val="TOC3"/>
            <w:rPr>
              <w:rFonts w:eastAsiaTheme="minorEastAsia"/>
              <w:kern w:val="2"/>
              <w:sz w:val="24"/>
              <w:szCs w:val="24"/>
              <w:lang w:eastAsia="en-AU"/>
              <w14:ligatures w14:val="standardContextual"/>
            </w:rPr>
          </w:pPr>
          <w:hyperlink w:anchor="_Toc239150851" w:history="1">
            <w:r w:rsidRPr="008E0E81">
              <w:rPr>
                <w:rStyle w:val="Hyperlink"/>
              </w:rPr>
              <w:t>Stakeholder requirements</w:t>
            </w:r>
            <w:r>
              <w:rPr>
                <w:webHidden/>
              </w:rPr>
              <w:tab/>
            </w:r>
            <w:r>
              <w:rPr>
                <w:webHidden/>
              </w:rPr>
              <w:fldChar w:fldCharType="begin"/>
            </w:r>
            <w:r>
              <w:rPr>
                <w:webHidden/>
              </w:rPr>
              <w:instrText xml:space="preserve"> PAGEREF _Toc239150851 \h </w:instrText>
            </w:r>
            <w:r>
              <w:rPr>
                <w:webHidden/>
              </w:rPr>
            </w:r>
            <w:r>
              <w:rPr>
                <w:webHidden/>
              </w:rPr>
              <w:fldChar w:fldCharType="separate"/>
            </w:r>
            <w:r>
              <w:rPr>
                <w:webHidden/>
              </w:rPr>
              <w:t>5</w:t>
            </w:r>
            <w:r>
              <w:rPr>
                <w:webHidden/>
              </w:rPr>
              <w:fldChar w:fldCharType="end"/>
            </w:r>
          </w:hyperlink>
        </w:p>
        <w:p w14:paraId="0F45B062" w14:textId="304076DD" w:rsidR="00D4280D" w:rsidRDefault="00D4280D">
          <w:pPr>
            <w:pStyle w:val="TOC3"/>
            <w:rPr>
              <w:rFonts w:eastAsiaTheme="minorEastAsia"/>
              <w:kern w:val="2"/>
              <w:sz w:val="24"/>
              <w:szCs w:val="24"/>
              <w:lang w:eastAsia="en-AU"/>
              <w14:ligatures w14:val="standardContextual"/>
            </w:rPr>
          </w:pPr>
          <w:hyperlink w:anchor="_Toc239150852" w:history="1">
            <w:r w:rsidRPr="008E0E81">
              <w:rPr>
                <w:rStyle w:val="Hyperlink"/>
              </w:rPr>
              <w:t>Metering scope and hierarchy</w:t>
            </w:r>
            <w:r>
              <w:rPr>
                <w:webHidden/>
              </w:rPr>
              <w:tab/>
            </w:r>
            <w:r>
              <w:rPr>
                <w:webHidden/>
              </w:rPr>
              <w:fldChar w:fldCharType="begin"/>
            </w:r>
            <w:r>
              <w:rPr>
                <w:webHidden/>
              </w:rPr>
              <w:instrText xml:space="preserve"> PAGEREF _Toc239150852 \h </w:instrText>
            </w:r>
            <w:r>
              <w:rPr>
                <w:webHidden/>
              </w:rPr>
            </w:r>
            <w:r>
              <w:rPr>
                <w:webHidden/>
              </w:rPr>
              <w:fldChar w:fldCharType="separate"/>
            </w:r>
            <w:r>
              <w:rPr>
                <w:webHidden/>
              </w:rPr>
              <w:t>5</w:t>
            </w:r>
            <w:r>
              <w:rPr>
                <w:webHidden/>
              </w:rPr>
              <w:fldChar w:fldCharType="end"/>
            </w:r>
          </w:hyperlink>
        </w:p>
        <w:p w14:paraId="7F8C5CE4" w14:textId="4EA33A13" w:rsidR="00D4280D" w:rsidRDefault="00D4280D">
          <w:pPr>
            <w:pStyle w:val="TOC3"/>
            <w:rPr>
              <w:rFonts w:eastAsiaTheme="minorEastAsia"/>
              <w:kern w:val="2"/>
              <w:sz w:val="24"/>
              <w:szCs w:val="24"/>
              <w:lang w:eastAsia="en-AU"/>
              <w14:ligatures w14:val="standardContextual"/>
            </w:rPr>
          </w:pPr>
          <w:hyperlink w:anchor="_Toc239150853" w:history="1">
            <w:r w:rsidRPr="008E0E81">
              <w:rPr>
                <w:rStyle w:val="Hyperlink"/>
              </w:rPr>
              <w:t>Monitoring and data collection approach</w:t>
            </w:r>
            <w:r>
              <w:rPr>
                <w:webHidden/>
              </w:rPr>
              <w:tab/>
            </w:r>
            <w:r>
              <w:rPr>
                <w:webHidden/>
              </w:rPr>
              <w:fldChar w:fldCharType="begin"/>
            </w:r>
            <w:r>
              <w:rPr>
                <w:webHidden/>
              </w:rPr>
              <w:instrText xml:space="preserve"> PAGEREF _Toc239150853 \h </w:instrText>
            </w:r>
            <w:r>
              <w:rPr>
                <w:webHidden/>
              </w:rPr>
            </w:r>
            <w:r>
              <w:rPr>
                <w:webHidden/>
              </w:rPr>
              <w:fldChar w:fldCharType="separate"/>
            </w:r>
            <w:r>
              <w:rPr>
                <w:webHidden/>
              </w:rPr>
              <w:t>5</w:t>
            </w:r>
            <w:r>
              <w:rPr>
                <w:webHidden/>
              </w:rPr>
              <w:fldChar w:fldCharType="end"/>
            </w:r>
          </w:hyperlink>
        </w:p>
        <w:p w14:paraId="46D486FF" w14:textId="4D73D9F7" w:rsidR="00D4280D" w:rsidRDefault="00D4280D">
          <w:pPr>
            <w:pStyle w:val="TOC3"/>
            <w:rPr>
              <w:rFonts w:eastAsiaTheme="minorEastAsia"/>
              <w:kern w:val="2"/>
              <w:sz w:val="24"/>
              <w:szCs w:val="24"/>
              <w:lang w:eastAsia="en-AU"/>
              <w14:ligatures w14:val="standardContextual"/>
            </w:rPr>
          </w:pPr>
          <w:hyperlink w:anchor="_Toc239150854" w:history="1">
            <w:r w:rsidRPr="008E0E81">
              <w:rPr>
                <w:rStyle w:val="Hyperlink"/>
              </w:rPr>
              <w:t>Analytics and reporting</w:t>
            </w:r>
            <w:r>
              <w:rPr>
                <w:webHidden/>
              </w:rPr>
              <w:tab/>
            </w:r>
            <w:r>
              <w:rPr>
                <w:webHidden/>
              </w:rPr>
              <w:fldChar w:fldCharType="begin"/>
            </w:r>
            <w:r>
              <w:rPr>
                <w:webHidden/>
              </w:rPr>
              <w:instrText xml:space="preserve"> PAGEREF _Toc239150854 \h </w:instrText>
            </w:r>
            <w:r>
              <w:rPr>
                <w:webHidden/>
              </w:rPr>
            </w:r>
            <w:r>
              <w:rPr>
                <w:webHidden/>
              </w:rPr>
              <w:fldChar w:fldCharType="separate"/>
            </w:r>
            <w:r>
              <w:rPr>
                <w:webHidden/>
              </w:rPr>
              <w:t>5</w:t>
            </w:r>
            <w:r>
              <w:rPr>
                <w:webHidden/>
              </w:rPr>
              <w:fldChar w:fldCharType="end"/>
            </w:r>
          </w:hyperlink>
        </w:p>
        <w:p w14:paraId="624BBB54" w14:textId="23FB7CE6" w:rsidR="00D4280D" w:rsidRDefault="00D4280D">
          <w:pPr>
            <w:pStyle w:val="TOC3"/>
            <w:rPr>
              <w:rFonts w:eastAsiaTheme="minorEastAsia"/>
              <w:kern w:val="2"/>
              <w:sz w:val="24"/>
              <w:szCs w:val="24"/>
              <w:lang w:eastAsia="en-AU"/>
              <w14:ligatures w14:val="standardContextual"/>
            </w:rPr>
          </w:pPr>
          <w:hyperlink w:anchor="_Toc239150855" w:history="1">
            <w:r w:rsidRPr="008E0E81">
              <w:rPr>
                <w:rStyle w:val="Hyperlink"/>
              </w:rPr>
              <w:t>Commissioning and validation</w:t>
            </w:r>
            <w:r>
              <w:rPr>
                <w:webHidden/>
              </w:rPr>
              <w:tab/>
            </w:r>
            <w:r>
              <w:rPr>
                <w:webHidden/>
              </w:rPr>
              <w:fldChar w:fldCharType="begin"/>
            </w:r>
            <w:r>
              <w:rPr>
                <w:webHidden/>
              </w:rPr>
              <w:instrText xml:space="preserve"> PAGEREF _Toc239150855 \h </w:instrText>
            </w:r>
            <w:r>
              <w:rPr>
                <w:webHidden/>
              </w:rPr>
            </w:r>
            <w:r>
              <w:rPr>
                <w:webHidden/>
              </w:rPr>
              <w:fldChar w:fldCharType="separate"/>
            </w:r>
            <w:r>
              <w:rPr>
                <w:webHidden/>
              </w:rPr>
              <w:t>5</w:t>
            </w:r>
            <w:r>
              <w:rPr>
                <w:webHidden/>
              </w:rPr>
              <w:fldChar w:fldCharType="end"/>
            </w:r>
          </w:hyperlink>
        </w:p>
        <w:p w14:paraId="0E5E656D" w14:textId="6DCEDA54" w:rsidR="00D4280D" w:rsidRDefault="00D4280D">
          <w:pPr>
            <w:pStyle w:val="TOC3"/>
            <w:rPr>
              <w:rFonts w:eastAsiaTheme="minorEastAsia"/>
              <w:kern w:val="2"/>
              <w:sz w:val="24"/>
              <w:szCs w:val="24"/>
              <w:lang w:eastAsia="en-AU"/>
              <w14:ligatures w14:val="standardContextual"/>
            </w:rPr>
          </w:pPr>
          <w:hyperlink w:anchor="_Toc239150856" w:history="1">
            <w:r w:rsidRPr="008E0E81">
              <w:rPr>
                <w:rStyle w:val="Hyperlink"/>
              </w:rPr>
              <w:t>Futureproofing</w:t>
            </w:r>
            <w:r>
              <w:rPr>
                <w:webHidden/>
              </w:rPr>
              <w:tab/>
            </w:r>
            <w:r>
              <w:rPr>
                <w:webHidden/>
              </w:rPr>
              <w:fldChar w:fldCharType="begin"/>
            </w:r>
            <w:r>
              <w:rPr>
                <w:webHidden/>
              </w:rPr>
              <w:instrText xml:space="preserve"> PAGEREF _Toc239150856 \h </w:instrText>
            </w:r>
            <w:r>
              <w:rPr>
                <w:webHidden/>
              </w:rPr>
            </w:r>
            <w:r>
              <w:rPr>
                <w:webHidden/>
              </w:rPr>
              <w:fldChar w:fldCharType="separate"/>
            </w:r>
            <w:r>
              <w:rPr>
                <w:webHidden/>
              </w:rPr>
              <w:t>6</w:t>
            </w:r>
            <w:r>
              <w:rPr>
                <w:webHidden/>
              </w:rPr>
              <w:fldChar w:fldCharType="end"/>
            </w:r>
          </w:hyperlink>
        </w:p>
        <w:p w14:paraId="5665CD41" w14:textId="545DE028" w:rsidR="00D4280D" w:rsidRDefault="00D4280D">
          <w:pPr>
            <w:pStyle w:val="TOC3"/>
            <w:rPr>
              <w:rFonts w:eastAsiaTheme="minorEastAsia"/>
              <w:kern w:val="2"/>
              <w:sz w:val="24"/>
              <w:szCs w:val="24"/>
              <w:lang w:eastAsia="en-AU"/>
              <w14:ligatures w14:val="standardContextual"/>
            </w:rPr>
          </w:pPr>
          <w:hyperlink w:anchor="_Toc239150857" w:history="1">
            <w:r w:rsidRPr="008E0E81">
              <w:rPr>
                <w:rStyle w:val="Hyperlink"/>
              </w:rPr>
              <w:t>Handover requirements</w:t>
            </w:r>
            <w:r>
              <w:rPr>
                <w:webHidden/>
              </w:rPr>
              <w:tab/>
            </w:r>
            <w:r>
              <w:rPr>
                <w:webHidden/>
              </w:rPr>
              <w:fldChar w:fldCharType="begin"/>
            </w:r>
            <w:r>
              <w:rPr>
                <w:webHidden/>
              </w:rPr>
              <w:instrText xml:space="preserve"> PAGEREF _Toc239150857 \h </w:instrText>
            </w:r>
            <w:r>
              <w:rPr>
                <w:webHidden/>
              </w:rPr>
            </w:r>
            <w:r>
              <w:rPr>
                <w:webHidden/>
              </w:rPr>
              <w:fldChar w:fldCharType="separate"/>
            </w:r>
            <w:r>
              <w:rPr>
                <w:webHidden/>
              </w:rPr>
              <w:t>6</w:t>
            </w:r>
            <w:r>
              <w:rPr>
                <w:webHidden/>
              </w:rPr>
              <w:fldChar w:fldCharType="end"/>
            </w:r>
          </w:hyperlink>
        </w:p>
        <w:p w14:paraId="1A801B78" w14:textId="68DC08E6" w:rsidR="00D4280D" w:rsidRDefault="00D4280D">
          <w:pPr>
            <w:pStyle w:val="TOC2"/>
            <w:rPr>
              <w:rFonts w:eastAsiaTheme="minorEastAsia"/>
              <w:kern w:val="2"/>
              <w:sz w:val="24"/>
              <w:szCs w:val="24"/>
              <w:lang w:eastAsia="en-AU"/>
              <w14:ligatures w14:val="standardContextual"/>
            </w:rPr>
          </w:pPr>
          <w:hyperlink w:anchor="_Toc239150858" w:history="1">
            <w:r w:rsidRPr="008E0E81">
              <w:rPr>
                <w:rStyle w:val="Hyperlink"/>
              </w:rPr>
              <w:t>Metering and monitoring requirements</w:t>
            </w:r>
            <w:r>
              <w:rPr>
                <w:webHidden/>
              </w:rPr>
              <w:tab/>
            </w:r>
            <w:r>
              <w:rPr>
                <w:webHidden/>
              </w:rPr>
              <w:fldChar w:fldCharType="begin"/>
            </w:r>
            <w:r>
              <w:rPr>
                <w:webHidden/>
              </w:rPr>
              <w:instrText xml:space="preserve"> PAGEREF _Toc239150858 \h </w:instrText>
            </w:r>
            <w:r>
              <w:rPr>
                <w:webHidden/>
              </w:rPr>
            </w:r>
            <w:r>
              <w:rPr>
                <w:webHidden/>
              </w:rPr>
              <w:fldChar w:fldCharType="separate"/>
            </w:r>
            <w:r>
              <w:rPr>
                <w:webHidden/>
              </w:rPr>
              <w:t>6</w:t>
            </w:r>
            <w:r>
              <w:rPr>
                <w:webHidden/>
              </w:rPr>
              <w:fldChar w:fldCharType="end"/>
            </w:r>
          </w:hyperlink>
        </w:p>
        <w:p w14:paraId="3FAA90CD" w14:textId="4163F933" w:rsidR="00D4280D" w:rsidRDefault="00D4280D">
          <w:pPr>
            <w:pStyle w:val="TOC2"/>
            <w:rPr>
              <w:rFonts w:eastAsiaTheme="minorEastAsia"/>
              <w:kern w:val="2"/>
              <w:sz w:val="24"/>
              <w:szCs w:val="24"/>
              <w:lang w:eastAsia="en-AU"/>
              <w14:ligatures w14:val="standardContextual"/>
            </w:rPr>
          </w:pPr>
          <w:hyperlink w:anchor="_Toc239150859" w:history="1">
            <w:r w:rsidRPr="008E0E81">
              <w:rPr>
                <w:rStyle w:val="Hyperlink"/>
              </w:rPr>
              <w:t>National Construction Code (NCC)</w:t>
            </w:r>
            <w:r>
              <w:rPr>
                <w:webHidden/>
              </w:rPr>
              <w:tab/>
            </w:r>
            <w:r>
              <w:rPr>
                <w:webHidden/>
              </w:rPr>
              <w:fldChar w:fldCharType="begin"/>
            </w:r>
            <w:r>
              <w:rPr>
                <w:webHidden/>
              </w:rPr>
              <w:instrText xml:space="preserve"> PAGEREF _Toc239150859 \h </w:instrText>
            </w:r>
            <w:r>
              <w:rPr>
                <w:webHidden/>
              </w:rPr>
            </w:r>
            <w:r>
              <w:rPr>
                <w:webHidden/>
              </w:rPr>
              <w:fldChar w:fldCharType="separate"/>
            </w:r>
            <w:r>
              <w:rPr>
                <w:webHidden/>
              </w:rPr>
              <w:t>6</w:t>
            </w:r>
            <w:r>
              <w:rPr>
                <w:webHidden/>
              </w:rPr>
              <w:fldChar w:fldCharType="end"/>
            </w:r>
          </w:hyperlink>
        </w:p>
        <w:p w14:paraId="0D81E9E2" w14:textId="670D6BEB" w:rsidR="00D4280D" w:rsidRDefault="00D4280D">
          <w:pPr>
            <w:pStyle w:val="TOC2"/>
            <w:rPr>
              <w:rFonts w:eastAsiaTheme="minorEastAsia"/>
              <w:kern w:val="2"/>
              <w:sz w:val="24"/>
              <w:szCs w:val="24"/>
              <w:lang w:eastAsia="en-AU"/>
              <w14:ligatures w14:val="standardContextual"/>
            </w:rPr>
          </w:pPr>
          <w:hyperlink w:anchor="_Toc239150860" w:history="1">
            <w:r w:rsidRPr="008E0E81">
              <w:rPr>
                <w:rStyle w:val="Hyperlink"/>
              </w:rPr>
              <w:t>‘Good practice’ metering</w:t>
            </w:r>
            <w:r>
              <w:rPr>
                <w:webHidden/>
              </w:rPr>
              <w:tab/>
            </w:r>
            <w:r>
              <w:rPr>
                <w:webHidden/>
              </w:rPr>
              <w:fldChar w:fldCharType="begin"/>
            </w:r>
            <w:r>
              <w:rPr>
                <w:webHidden/>
              </w:rPr>
              <w:instrText xml:space="preserve"> PAGEREF _Toc239150860 \h </w:instrText>
            </w:r>
            <w:r>
              <w:rPr>
                <w:webHidden/>
              </w:rPr>
            </w:r>
            <w:r>
              <w:rPr>
                <w:webHidden/>
              </w:rPr>
              <w:fldChar w:fldCharType="separate"/>
            </w:r>
            <w:r>
              <w:rPr>
                <w:webHidden/>
              </w:rPr>
              <w:t>6</w:t>
            </w:r>
            <w:r>
              <w:rPr>
                <w:webHidden/>
              </w:rPr>
              <w:fldChar w:fldCharType="end"/>
            </w:r>
          </w:hyperlink>
        </w:p>
        <w:p w14:paraId="4BF63BAC" w14:textId="4581EED0" w:rsidR="00D4280D" w:rsidRDefault="00D4280D">
          <w:pPr>
            <w:pStyle w:val="TOC2"/>
            <w:rPr>
              <w:rFonts w:eastAsiaTheme="minorEastAsia"/>
              <w:kern w:val="2"/>
              <w:sz w:val="24"/>
              <w:szCs w:val="24"/>
              <w:lang w:eastAsia="en-AU"/>
              <w14:ligatures w14:val="standardContextual"/>
            </w:rPr>
          </w:pPr>
          <w:hyperlink w:anchor="_Toc239150861" w:history="1">
            <w:r w:rsidRPr="008E0E81">
              <w:rPr>
                <w:rStyle w:val="Hyperlink"/>
              </w:rPr>
              <w:t>Australian Standards</w:t>
            </w:r>
            <w:r>
              <w:rPr>
                <w:webHidden/>
              </w:rPr>
              <w:tab/>
            </w:r>
            <w:r>
              <w:rPr>
                <w:webHidden/>
              </w:rPr>
              <w:fldChar w:fldCharType="begin"/>
            </w:r>
            <w:r>
              <w:rPr>
                <w:webHidden/>
              </w:rPr>
              <w:instrText xml:space="preserve"> PAGEREF _Toc239150861 \h </w:instrText>
            </w:r>
            <w:r>
              <w:rPr>
                <w:webHidden/>
              </w:rPr>
            </w:r>
            <w:r>
              <w:rPr>
                <w:webHidden/>
              </w:rPr>
              <w:fldChar w:fldCharType="separate"/>
            </w:r>
            <w:r>
              <w:rPr>
                <w:webHidden/>
              </w:rPr>
              <w:t>7</w:t>
            </w:r>
            <w:r>
              <w:rPr>
                <w:webHidden/>
              </w:rPr>
              <w:fldChar w:fldCharType="end"/>
            </w:r>
          </w:hyperlink>
        </w:p>
        <w:p w14:paraId="405C14A5" w14:textId="16387D15" w:rsidR="00D4280D" w:rsidRDefault="00D4280D">
          <w:pPr>
            <w:pStyle w:val="TOC2"/>
            <w:rPr>
              <w:rFonts w:eastAsiaTheme="minorEastAsia"/>
              <w:kern w:val="2"/>
              <w:sz w:val="24"/>
              <w:szCs w:val="24"/>
              <w:lang w:eastAsia="en-AU"/>
              <w14:ligatures w14:val="standardContextual"/>
            </w:rPr>
          </w:pPr>
          <w:hyperlink w:anchor="_Toc239150862" w:history="1">
            <w:r w:rsidRPr="008E0E81">
              <w:rPr>
                <w:rStyle w:val="Hyperlink"/>
              </w:rPr>
              <w:t>NABERS</w:t>
            </w:r>
            <w:r>
              <w:rPr>
                <w:webHidden/>
              </w:rPr>
              <w:tab/>
            </w:r>
            <w:r>
              <w:rPr>
                <w:webHidden/>
              </w:rPr>
              <w:fldChar w:fldCharType="begin"/>
            </w:r>
            <w:r>
              <w:rPr>
                <w:webHidden/>
              </w:rPr>
              <w:instrText xml:space="preserve"> PAGEREF _Toc239150862 \h </w:instrText>
            </w:r>
            <w:r>
              <w:rPr>
                <w:webHidden/>
              </w:rPr>
            </w:r>
            <w:r>
              <w:rPr>
                <w:webHidden/>
              </w:rPr>
              <w:fldChar w:fldCharType="separate"/>
            </w:r>
            <w:r>
              <w:rPr>
                <w:webHidden/>
              </w:rPr>
              <w:t>7</w:t>
            </w:r>
            <w:r>
              <w:rPr>
                <w:webHidden/>
              </w:rPr>
              <w:fldChar w:fldCharType="end"/>
            </w:r>
          </w:hyperlink>
        </w:p>
        <w:p w14:paraId="2790CBA5" w14:textId="34CE2A6B" w:rsidR="00D4280D" w:rsidRDefault="00D4280D">
          <w:pPr>
            <w:pStyle w:val="TOC2"/>
            <w:rPr>
              <w:rFonts w:eastAsiaTheme="minorEastAsia"/>
              <w:kern w:val="2"/>
              <w:sz w:val="24"/>
              <w:szCs w:val="24"/>
              <w:lang w:eastAsia="en-AU"/>
              <w14:ligatures w14:val="standardContextual"/>
            </w:rPr>
          </w:pPr>
          <w:hyperlink w:anchor="_Toc239150863" w:history="1">
            <w:r w:rsidRPr="008E0E81">
              <w:rPr>
                <w:rStyle w:val="Hyperlink"/>
              </w:rPr>
              <w:t>Solar PV metering</w:t>
            </w:r>
            <w:r>
              <w:rPr>
                <w:webHidden/>
              </w:rPr>
              <w:tab/>
            </w:r>
            <w:r>
              <w:rPr>
                <w:webHidden/>
              </w:rPr>
              <w:fldChar w:fldCharType="begin"/>
            </w:r>
            <w:r>
              <w:rPr>
                <w:webHidden/>
              </w:rPr>
              <w:instrText xml:space="preserve"> PAGEREF _Toc239150863 \h </w:instrText>
            </w:r>
            <w:r>
              <w:rPr>
                <w:webHidden/>
              </w:rPr>
            </w:r>
            <w:r>
              <w:rPr>
                <w:webHidden/>
              </w:rPr>
              <w:fldChar w:fldCharType="separate"/>
            </w:r>
            <w:r>
              <w:rPr>
                <w:webHidden/>
              </w:rPr>
              <w:t>7</w:t>
            </w:r>
            <w:r>
              <w:rPr>
                <w:webHidden/>
              </w:rPr>
              <w:fldChar w:fldCharType="end"/>
            </w:r>
          </w:hyperlink>
        </w:p>
        <w:p w14:paraId="78E13A47" w14:textId="3FDF429B" w:rsidR="00D4280D" w:rsidRDefault="00D4280D">
          <w:pPr>
            <w:pStyle w:val="TOC2"/>
            <w:rPr>
              <w:rFonts w:eastAsiaTheme="minorEastAsia"/>
              <w:kern w:val="2"/>
              <w:sz w:val="24"/>
              <w:szCs w:val="24"/>
              <w:lang w:eastAsia="en-AU"/>
              <w14:ligatures w14:val="standardContextual"/>
            </w:rPr>
          </w:pPr>
          <w:hyperlink w:anchor="_Toc239150864" w:history="1">
            <w:r w:rsidRPr="008E0E81">
              <w:rPr>
                <w:rStyle w:val="Hyperlink"/>
              </w:rPr>
              <w:t>Additional voluntary frameworks</w:t>
            </w:r>
            <w:r>
              <w:rPr>
                <w:webHidden/>
              </w:rPr>
              <w:tab/>
            </w:r>
            <w:r>
              <w:rPr>
                <w:webHidden/>
              </w:rPr>
              <w:fldChar w:fldCharType="begin"/>
            </w:r>
            <w:r>
              <w:rPr>
                <w:webHidden/>
              </w:rPr>
              <w:instrText xml:space="preserve"> PAGEREF _Toc239150864 \h </w:instrText>
            </w:r>
            <w:r>
              <w:rPr>
                <w:webHidden/>
              </w:rPr>
            </w:r>
            <w:r>
              <w:rPr>
                <w:webHidden/>
              </w:rPr>
              <w:fldChar w:fldCharType="separate"/>
            </w:r>
            <w:r>
              <w:rPr>
                <w:webHidden/>
              </w:rPr>
              <w:t>8</w:t>
            </w:r>
            <w:r>
              <w:rPr>
                <w:webHidden/>
              </w:rPr>
              <w:fldChar w:fldCharType="end"/>
            </w:r>
          </w:hyperlink>
        </w:p>
        <w:p w14:paraId="73859E9D" w14:textId="0C3E618E" w:rsidR="00D4280D" w:rsidRDefault="00D4280D">
          <w:pPr>
            <w:pStyle w:val="TOC3"/>
            <w:rPr>
              <w:rFonts w:eastAsiaTheme="minorEastAsia"/>
              <w:kern w:val="2"/>
              <w:sz w:val="24"/>
              <w:szCs w:val="24"/>
              <w:lang w:eastAsia="en-AU"/>
              <w14:ligatures w14:val="standardContextual"/>
            </w:rPr>
          </w:pPr>
          <w:hyperlink w:anchor="_Toc239150865" w:history="1">
            <w:r w:rsidRPr="008E0E81">
              <w:rPr>
                <w:rStyle w:val="Hyperlink"/>
              </w:rPr>
              <w:t>Green Star</w:t>
            </w:r>
            <w:r>
              <w:rPr>
                <w:webHidden/>
              </w:rPr>
              <w:tab/>
            </w:r>
            <w:r>
              <w:rPr>
                <w:webHidden/>
              </w:rPr>
              <w:fldChar w:fldCharType="begin"/>
            </w:r>
            <w:r>
              <w:rPr>
                <w:webHidden/>
              </w:rPr>
              <w:instrText xml:space="preserve"> PAGEREF _Toc239150865 \h </w:instrText>
            </w:r>
            <w:r>
              <w:rPr>
                <w:webHidden/>
              </w:rPr>
            </w:r>
            <w:r>
              <w:rPr>
                <w:webHidden/>
              </w:rPr>
              <w:fldChar w:fldCharType="separate"/>
            </w:r>
            <w:r>
              <w:rPr>
                <w:webHidden/>
              </w:rPr>
              <w:t>8</w:t>
            </w:r>
            <w:r>
              <w:rPr>
                <w:webHidden/>
              </w:rPr>
              <w:fldChar w:fldCharType="end"/>
            </w:r>
          </w:hyperlink>
        </w:p>
        <w:p w14:paraId="6822F1BB" w14:textId="0BED07BA" w:rsidR="00D4280D" w:rsidRDefault="00D4280D">
          <w:pPr>
            <w:pStyle w:val="TOC3"/>
            <w:rPr>
              <w:rFonts w:eastAsiaTheme="minorEastAsia"/>
              <w:kern w:val="2"/>
              <w:sz w:val="24"/>
              <w:szCs w:val="24"/>
              <w:lang w:eastAsia="en-AU"/>
              <w14:ligatures w14:val="standardContextual"/>
            </w:rPr>
          </w:pPr>
          <w:hyperlink w:anchor="_Toc239150866" w:history="1">
            <w:r w:rsidRPr="008E0E81">
              <w:rPr>
                <w:rStyle w:val="Hyperlink"/>
              </w:rPr>
              <w:t>International Performance Measurement and Verification Protocol</w:t>
            </w:r>
            <w:r>
              <w:rPr>
                <w:webHidden/>
              </w:rPr>
              <w:tab/>
            </w:r>
            <w:r>
              <w:rPr>
                <w:webHidden/>
              </w:rPr>
              <w:fldChar w:fldCharType="begin"/>
            </w:r>
            <w:r>
              <w:rPr>
                <w:webHidden/>
              </w:rPr>
              <w:instrText xml:space="preserve"> PAGEREF _Toc239150866 \h </w:instrText>
            </w:r>
            <w:r>
              <w:rPr>
                <w:webHidden/>
              </w:rPr>
            </w:r>
            <w:r>
              <w:rPr>
                <w:webHidden/>
              </w:rPr>
              <w:fldChar w:fldCharType="separate"/>
            </w:r>
            <w:r>
              <w:rPr>
                <w:webHidden/>
              </w:rPr>
              <w:t>8</w:t>
            </w:r>
            <w:r>
              <w:rPr>
                <w:webHidden/>
              </w:rPr>
              <w:fldChar w:fldCharType="end"/>
            </w:r>
          </w:hyperlink>
        </w:p>
        <w:p w14:paraId="1FA08726" w14:textId="1602A015" w:rsidR="00D4280D" w:rsidRDefault="00D4280D">
          <w:pPr>
            <w:pStyle w:val="TOC2"/>
            <w:rPr>
              <w:rFonts w:eastAsiaTheme="minorEastAsia"/>
              <w:kern w:val="2"/>
              <w:sz w:val="24"/>
              <w:szCs w:val="24"/>
              <w:lang w:eastAsia="en-AU"/>
              <w14:ligatures w14:val="standardContextual"/>
            </w:rPr>
          </w:pPr>
          <w:hyperlink w:anchor="_Toc239150867" w:history="1">
            <w:r w:rsidRPr="008E0E81">
              <w:rPr>
                <w:rStyle w:val="Hyperlink"/>
              </w:rPr>
              <w:t>Reporting</w:t>
            </w:r>
            <w:r>
              <w:rPr>
                <w:webHidden/>
              </w:rPr>
              <w:tab/>
            </w:r>
            <w:r>
              <w:rPr>
                <w:webHidden/>
              </w:rPr>
              <w:fldChar w:fldCharType="begin"/>
            </w:r>
            <w:r>
              <w:rPr>
                <w:webHidden/>
              </w:rPr>
              <w:instrText xml:space="preserve"> PAGEREF _Toc239150867 \h </w:instrText>
            </w:r>
            <w:r>
              <w:rPr>
                <w:webHidden/>
              </w:rPr>
            </w:r>
            <w:r>
              <w:rPr>
                <w:webHidden/>
              </w:rPr>
              <w:fldChar w:fldCharType="separate"/>
            </w:r>
            <w:r>
              <w:rPr>
                <w:webHidden/>
              </w:rPr>
              <w:t>8</w:t>
            </w:r>
            <w:r>
              <w:rPr>
                <w:webHidden/>
              </w:rPr>
              <w:fldChar w:fldCharType="end"/>
            </w:r>
          </w:hyperlink>
        </w:p>
        <w:p w14:paraId="6C6D8C14" w14:textId="6F4B77D6" w:rsidR="00D4280D" w:rsidRDefault="00D4280D">
          <w:pPr>
            <w:pStyle w:val="TOC3"/>
            <w:rPr>
              <w:rFonts w:eastAsiaTheme="minorEastAsia"/>
              <w:kern w:val="2"/>
              <w:sz w:val="24"/>
              <w:szCs w:val="24"/>
              <w:lang w:eastAsia="en-AU"/>
              <w14:ligatures w14:val="standardContextual"/>
            </w:rPr>
          </w:pPr>
          <w:hyperlink w:anchor="_Toc239150868" w:history="1">
            <w:r w:rsidRPr="008E0E81">
              <w:rPr>
                <w:rStyle w:val="Hyperlink"/>
              </w:rPr>
              <w:t>EDMS</w:t>
            </w:r>
            <w:r>
              <w:rPr>
                <w:rStyle w:val="Hyperlink"/>
              </w:rPr>
              <w:t>….</w:t>
            </w:r>
            <w:r>
              <w:rPr>
                <w:webHidden/>
              </w:rPr>
              <w:tab/>
            </w:r>
            <w:r>
              <w:rPr>
                <w:webHidden/>
              </w:rPr>
              <w:fldChar w:fldCharType="begin"/>
            </w:r>
            <w:r>
              <w:rPr>
                <w:webHidden/>
              </w:rPr>
              <w:instrText xml:space="preserve"> PAGEREF _Toc239150868 \h </w:instrText>
            </w:r>
            <w:r>
              <w:rPr>
                <w:webHidden/>
              </w:rPr>
            </w:r>
            <w:r>
              <w:rPr>
                <w:webHidden/>
              </w:rPr>
              <w:fldChar w:fldCharType="separate"/>
            </w:r>
            <w:r>
              <w:rPr>
                <w:webHidden/>
              </w:rPr>
              <w:t>8</w:t>
            </w:r>
            <w:r>
              <w:rPr>
                <w:webHidden/>
              </w:rPr>
              <w:fldChar w:fldCharType="end"/>
            </w:r>
          </w:hyperlink>
        </w:p>
        <w:p w14:paraId="41A3BBD9" w14:textId="4DF8FDD8" w:rsidR="00D4280D" w:rsidRDefault="00D4280D">
          <w:pPr>
            <w:pStyle w:val="TOC3"/>
            <w:rPr>
              <w:rFonts w:eastAsiaTheme="minorEastAsia"/>
              <w:kern w:val="2"/>
              <w:sz w:val="24"/>
              <w:szCs w:val="24"/>
              <w:lang w:eastAsia="en-AU"/>
              <w14:ligatures w14:val="standardContextual"/>
            </w:rPr>
          </w:pPr>
          <w:hyperlink w:anchor="_Toc239150869" w:history="1">
            <w:r w:rsidRPr="008E0E81">
              <w:rPr>
                <w:rStyle w:val="Hyperlink"/>
              </w:rPr>
              <w:t>Mixed lighting and power boards</w:t>
            </w:r>
            <w:r>
              <w:rPr>
                <w:webHidden/>
              </w:rPr>
              <w:tab/>
            </w:r>
            <w:r>
              <w:rPr>
                <w:webHidden/>
              </w:rPr>
              <w:fldChar w:fldCharType="begin"/>
            </w:r>
            <w:r>
              <w:rPr>
                <w:webHidden/>
              </w:rPr>
              <w:instrText xml:space="preserve"> PAGEREF _Toc239150869 \h </w:instrText>
            </w:r>
            <w:r>
              <w:rPr>
                <w:webHidden/>
              </w:rPr>
            </w:r>
            <w:r>
              <w:rPr>
                <w:webHidden/>
              </w:rPr>
              <w:fldChar w:fldCharType="separate"/>
            </w:r>
            <w:r>
              <w:rPr>
                <w:webHidden/>
              </w:rPr>
              <w:t>11</w:t>
            </w:r>
            <w:r>
              <w:rPr>
                <w:webHidden/>
              </w:rPr>
              <w:fldChar w:fldCharType="end"/>
            </w:r>
          </w:hyperlink>
        </w:p>
        <w:p w14:paraId="416A52EB" w14:textId="023CC16C" w:rsidR="00D4280D" w:rsidRDefault="00D4280D">
          <w:pPr>
            <w:pStyle w:val="TOC3"/>
            <w:rPr>
              <w:rFonts w:eastAsiaTheme="minorEastAsia"/>
              <w:kern w:val="2"/>
              <w:sz w:val="24"/>
              <w:szCs w:val="24"/>
              <w:lang w:eastAsia="en-AU"/>
              <w14:ligatures w14:val="standardContextual"/>
            </w:rPr>
          </w:pPr>
          <w:hyperlink w:anchor="_Toc239150870" w:history="1">
            <w:r w:rsidRPr="008E0E81">
              <w:rPr>
                <w:rStyle w:val="Hyperlink"/>
              </w:rPr>
              <w:t>Shared central mechanical plant</w:t>
            </w:r>
            <w:r>
              <w:rPr>
                <w:webHidden/>
              </w:rPr>
              <w:tab/>
            </w:r>
            <w:r>
              <w:rPr>
                <w:webHidden/>
              </w:rPr>
              <w:fldChar w:fldCharType="begin"/>
            </w:r>
            <w:r>
              <w:rPr>
                <w:webHidden/>
              </w:rPr>
              <w:instrText xml:space="preserve"> PAGEREF _Toc239150870 \h </w:instrText>
            </w:r>
            <w:r>
              <w:rPr>
                <w:webHidden/>
              </w:rPr>
            </w:r>
            <w:r>
              <w:rPr>
                <w:webHidden/>
              </w:rPr>
              <w:fldChar w:fldCharType="separate"/>
            </w:r>
            <w:r>
              <w:rPr>
                <w:webHidden/>
              </w:rPr>
              <w:t>11</w:t>
            </w:r>
            <w:r>
              <w:rPr>
                <w:webHidden/>
              </w:rPr>
              <w:fldChar w:fldCharType="end"/>
            </w:r>
          </w:hyperlink>
        </w:p>
        <w:p w14:paraId="26FBC81B" w14:textId="5A1AB283" w:rsidR="00D4280D" w:rsidRDefault="00D4280D">
          <w:pPr>
            <w:pStyle w:val="TOC3"/>
            <w:rPr>
              <w:rFonts w:eastAsiaTheme="minorEastAsia"/>
              <w:kern w:val="2"/>
              <w:sz w:val="24"/>
              <w:szCs w:val="24"/>
              <w:lang w:eastAsia="en-AU"/>
              <w14:ligatures w14:val="standardContextual"/>
            </w:rPr>
          </w:pPr>
          <w:hyperlink w:anchor="_Toc239150871" w:history="1">
            <w:r w:rsidRPr="008E0E81">
              <w:rPr>
                <w:rStyle w:val="Hyperlink"/>
              </w:rPr>
              <w:t>Insufficient as-built information</w:t>
            </w:r>
            <w:r>
              <w:rPr>
                <w:webHidden/>
              </w:rPr>
              <w:tab/>
            </w:r>
            <w:r>
              <w:rPr>
                <w:webHidden/>
              </w:rPr>
              <w:fldChar w:fldCharType="begin"/>
            </w:r>
            <w:r>
              <w:rPr>
                <w:webHidden/>
              </w:rPr>
              <w:instrText xml:space="preserve"> PAGEREF _Toc239150871 \h </w:instrText>
            </w:r>
            <w:r>
              <w:rPr>
                <w:webHidden/>
              </w:rPr>
            </w:r>
            <w:r>
              <w:rPr>
                <w:webHidden/>
              </w:rPr>
              <w:fldChar w:fldCharType="separate"/>
            </w:r>
            <w:r>
              <w:rPr>
                <w:webHidden/>
              </w:rPr>
              <w:t>11</w:t>
            </w:r>
            <w:r>
              <w:rPr>
                <w:webHidden/>
              </w:rPr>
              <w:fldChar w:fldCharType="end"/>
            </w:r>
          </w:hyperlink>
        </w:p>
        <w:p w14:paraId="24387945" w14:textId="0EA7CF4E" w:rsidR="00D4280D" w:rsidRDefault="00D4280D">
          <w:pPr>
            <w:pStyle w:val="TOC3"/>
            <w:rPr>
              <w:rFonts w:eastAsiaTheme="minorEastAsia"/>
              <w:kern w:val="2"/>
              <w:sz w:val="24"/>
              <w:szCs w:val="24"/>
              <w:lang w:eastAsia="en-AU"/>
              <w14:ligatures w14:val="standardContextual"/>
            </w:rPr>
          </w:pPr>
          <w:hyperlink w:anchor="_Toc239150872" w:history="1">
            <w:r w:rsidRPr="008E0E81">
              <w:rPr>
                <w:rStyle w:val="Hyperlink"/>
              </w:rPr>
              <w:t>Electrification planning</w:t>
            </w:r>
            <w:r>
              <w:rPr>
                <w:webHidden/>
              </w:rPr>
              <w:tab/>
            </w:r>
            <w:r>
              <w:rPr>
                <w:webHidden/>
              </w:rPr>
              <w:fldChar w:fldCharType="begin"/>
            </w:r>
            <w:r>
              <w:rPr>
                <w:webHidden/>
              </w:rPr>
              <w:instrText xml:space="preserve"> PAGEREF _Toc239150872 \h </w:instrText>
            </w:r>
            <w:r>
              <w:rPr>
                <w:webHidden/>
              </w:rPr>
            </w:r>
            <w:r>
              <w:rPr>
                <w:webHidden/>
              </w:rPr>
              <w:fldChar w:fldCharType="separate"/>
            </w:r>
            <w:r>
              <w:rPr>
                <w:webHidden/>
              </w:rPr>
              <w:t>12</w:t>
            </w:r>
            <w:r>
              <w:rPr>
                <w:webHidden/>
              </w:rPr>
              <w:fldChar w:fldCharType="end"/>
            </w:r>
          </w:hyperlink>
        </w:p>
        <w:p w14:paraId="25910E28" w14:textId="666B90F6" w:rsidR="00D4280D" w:rsidRDefault="00D4280D">
          <w:pPr>
            <w:pStyle w:val="TOC3"/>
            <w:rPr>
              <w:rFonts w:eastAsiaTheme="minorEastAsia"/>
              <w:kern w:val="2"/>
              <w:sz w:val="24"/>
              <w:szCs w:val="24"/>
              <w:lang w:eastAsia="en-AU"/>
              <w14:ligatures w14:val="standardContextual"/>
            </w:rPr>
          </w:pPr>
          <w:hyperlink w:anchor="_Toc239150873" w:history="1">
            <w:r w:rsidRPr="008E0E81">
              <w:rPr>
                <w:rStyle w:val="Hyperlink"/>
              </w:rPr>
              <w:t>Technologies</w:t>
            </w:r>
            <w:r>
              <w:rPr>
                <w:webHidden/>
              </w:rPr>
              <w:tab/>
            </w:r>
            <w:r>
              <w:rPr>
                <w:webHidden/>
              </w:rPr>
              <w:fldChar w:fldCharType="begin"/>
            </w:r>
            <w:r>
              <w:rPr>
                <w:webHidden/>
              </w:rPr>
              <w:instrText xml:space="preserve"> PAGEREF _Toc239150873 \h </w:instrText>
            </w:r>
            <w:r>
              <w:rPr>
                <w:webHidden/>
              </w:rPr>
            </w:r>
            <w:r>
              <w:rPr>
                <w:webHidden/>
              </w:rPr>
              <w:fldChar w:fldCharType="separate"/>
            </w:r>
            <w:r>
              <w:rPr>
                <w:webHidden/>
              </w:rPr>
              <w:t>13</w:t>
            </w:r>
            <w:r>
              <w:rPr>
                <w:webHidden/>
              </w:rPr>
              <w:fldChar w:fldCharType="end"/>
            </w:r>
          </w:hyperlink>
        </w:p>
        <w:p w14:paraId="48D8CFF3" w14:textId="21460B9A" w:rsidR="00D4280D" w:rsidRDefault="00D4280D">
          <w:pPr>
            <w:pStyle w:val="TOC3"/>
            <w:rPr>
              <w:rFonts w:eastAsiaTheme="minorEastAsia"/>
              <w:kern w:val="2"/>
              <w:sz w:val="24"/>
              <w:szCs w:val="24"/>
              <w:lang w:eastAsia="en-AU"/>
              <w14:ligatures w14:val="standardContextual"/>
            </w:rPr>
          </w:pPr>
          <w:hyperlink w:anchor="_Toc239150874" w:history="1">
            <w:r w:rsidRPr="008E0E81">
              <w:rPr>
                <w:rStyle w:val="Hyperlink"/>
              </w:rPr>
              <w:t>Accuracy</w:t>
            </w:r>
            <w:r>
              <w:rPr>
                <w:webHidden/>
              </w:rPr>
              <w:tab/>
            </w:r>
            <w:r>
              <w:rPr>
                <w:webHidden/>
              </w:rPr>
              <w:fldChar w:fldCharType="begin"/>
            </w:r>
            <w:r>
              <w:rPr>
                <w:webHidden/>
              </w:rPr>
              <w:instrText xml:space="preserve"> PAGEREF _Toc239150874 \h </w:instrText>
            </w:r>
            <w:r>
              <w:rPr>
                <w:webHidden/>
              </w:rPr>
            </w:r>
            <w:r>
              <w:rPr>
                <w:webHidden/>
              </w:rPr>
              <w:fldChar w:fldCharType="separate"/>
            </w:r>
            <w:r>
              <w:rPr>
                <w:webHidden/>
              </w:rPr>
              <w:t>13</w:t>
            </w:r>
            <w:r>
              <w:rPr>
                <w:webHidden/>
              </w:rPr>
              <w:fldChar w:fldCharType="end"/>
            </w:r>
          </w:hyperlink>
        </w:p>
        <w:p w14:paraId="40AE78B1" w14:textId="52146B49" w:rsidR="00D4280D" w:rsidRDefault="00D4280D">
          <w:pPr>
            <w:pStyle w:val="TOC3"/>
            <w:rPr>
              <w:rFonts w:eastAsiaTheme="minorEastAsia"/>
              <w:kern w:val="2"/>
              <w:sz w:val="24"/>
              <w:szCs w:val="24"/>
              <w:lang w:eastAsia="en-AU"/>
              <w14:ligatures w14:val="standardContextual"/>
            </w:rPr>
          </w:pPr>
          <w:hyperlink w:anchor="_Toc239150875" w:history="1">
            <w:r w:rsidRPr="008E0E81">
              <w:rPr>
                <w:rStyle w:val="Hyperlink"/>
              </w:rPr>
              <w:t>Communication protocols</w:t>
            </w:r>
            <w:r>
              <w:rPr>
                <w:webHidden/>
              </w:rPr>
              <w:tab/>
            </w:r>
            <w:r>
              <w:rPr>
                <w:webHidden/>
              </w:rPr>
              <w:fldChar w:fldCharType="begin"/>
            </w:r>
            <w:r>
              <w:rPr>
                <w:webHidden/>
              </w:rPr>
              <w:instrText xml:space="preserve"> PAGEREF _Toc239150875 \h </w:instrText>
            </w:r>
            <w:r>
              <w:rPr>
                <w:webHidden/>
              </w:rPr>
            </w:r>
            <w:r>
              <w:rPr>
                <w:webHidden/>
              </w:rPr>
              <w:fldChar w:fldCharType="separate"/>
            </w:r>
            <w:r>
              <w:rPr>
                <w:webHidden/>
              </w:rPr>
              <w:t>13</w:t>
            </w:r>
            <w:r>
              <w:rPr>
                <w:webHidden/>
              </w:rPr>
              <w:fldChar w:fldCharType="end"/>
            </w:r>
          </w:hyperlink>
        </w:p>
        <w:p w14:paraId="0058E8DC" w14:textId="54A54163" w:rsidR="00D4280D" w:rsidRDefault="00D4280D">
          <w:pPr>
            <w:pStyle w:val="TOC3"/>
            <w:rPr>
              <w:rFonts w:eastAsiaTheme="minorEastAsia"/>
              <w:kern w:val="2"/>
              <w:sz w:val="24"/>
              <w:szCs w:val="24"/>
              <w:lang w:eastAsia="en-AU"/>
              <w14:ligatures w14:val="standardContextual"/>
            </w:rPr>
          </w:pPr>
          <w:hyperlink w:anchor="_Toc239150876" w:history="1">
            <w:r w:rsidRPr="008E0E81">
              <w:rPr>
                <w:rStyle w:val="Hyperlink"/>
              </w:rPr>
              <w:t>Commissioning of metering systems</w:t>
            </w:r>
            <w:r>
              <w:rPr>
                <w:webHidden/>
              </w:rPr>
              <w:tab/>
            </w:r>
            <w:r>
              <w:rPr>
                <w:webHidden/>
              </w:rPr>
              <w:fldChar w:fldCharType="begin"/>
            </w:r>
            <w:r>
              <w:rPr>
                <w:webHidden/>
              </w:rPr>
              <w:instrText xml:space="preserve"> PAGEREF _Toc239150876 \h </w:instrText>
            </w:r>
            <w:r>
              <w:rPr>
                <w:webHidden/>
              </w:rPr>
            </w:r>
            <w:r>
              <w:rPr>
                <w:webHidden/>
              </w:rPr>
              <w:fldChar w:fldCharType="separate"/>
            </w:r>
            <w:r>
              <w:rPr>
                <w:webHidden/>
              </w:rPr>
              <w:t>15</w:t>
            </w:r>
            <w:r>
              <w:rPr>
                <w:webHidden/>
              </w:rPr>
              <w:fldChar w:fldCharType="end"/>
            </w:r>
          </w:hyperlink>
        </w:p>
        <w:p w14:paraId="6DE9E921" w14:textId="064D4860" w:rsidR="00D4280D" w:rsidRDefault="00D4280D">
          <w:pPr>
            <w:pStyle w:val="TOC2"/>
            <w:rPr>
              <w:rFonts w:eastAsiaTheme="minorEastAsia"/>
              <w:kern w:val="2"/>
              <w:sz w:val="24"/>
              <w:szCs w:val="24"/>
              <w:lang w:eastAsia="en-AU"/>
              <w14:ligatures w14:val="standardContextual"/>
            </w:rPr>
          </w:pPr>
          <w:hyperlink w:anchor="_Toc239150877" w:history="1">
            <w:r w:rsidRPr="008E0E81">
              <w:rPr>
                <w:rStyle w:val="Hyperlink"/>
              </w:rPr>
              <w:t>Resources</w:t>
            </w:r>
            <w:r>
              <w:rPr>
                <w:webHidden/>
              </w:rPr>
              <w:tab/>
            </w:r>
            <w:r>
              <w:rPr>
                <w:webHidden/>
              </w:rPr>
              <w:fldChar w:fldCharType="begin"/>
            </w:r>
            <w:r>
              <w:rPr>
                <w:webHidden/>
              </w:rPr>
              <w:instrText xml:space="preserve"> PAGEREF _Toc239150877 \h </w:instrText>
            </w:r>
            <w:r>
              <w:rPr>
                <w:webHidden/>
              </w:rPr>
            </w:r>
            <w:r>
              <w:rPr>
                <w:webHidden/>
              </w:rPr>
              <w:fldChar w:fldCharType="separate"/>
            </w:r>
            <w:r>
              <w:rPr>
                <w:webHidden/>
              </w:rPr>
              <w:t>15</w:t>
            </w:r>
            <w:r>
              <w:rPr>
                <w:webHidden/>
              </w:rPr>
              <w:fldChar w:fldCharType="end"/>
            </w:r>
          </w:hyperlink>
        </w:p>
        <w:p w14:paraId="41A19372" w14:textId="2F75B21D" w:rsidR="00D4280D" w:rsidRDefault="00D4280D">
          <w:pPr>
            <w:pStyle w:val="TOC3"/>
            <w:rPr>
              <w:rFonts w:eastAsiaTheme="minorEastAsia"/>
              <w:kern w:val="2"/>
              <w:sz w:val="24"/>
              <w:szCs w:val="24"/>
              <w:lang w:eastAsia="en-AU"/>
              <w14:ligatures w14:val="standardContextual"/>
            </w:rPr>
          </w:pPr>
          <w:hyperlink w:anchor="_Toc239150878" w:history="1">
            <w:r w:rsidRPr="008E0E81">
              <w:rPr>
                <w:rStyle w:val="Hyperlink"/>
              </w:rPr>
              <w:t>VHBA guidelines</w:t>
            </w:r>
            <w:r>
              <w:rPr>
                <w:webHidden/>
              </w:rPr>
              <w:tab/>
            </w:r>
            <w:r>
              <w:rPr>
                <w:webHidden/>
              </w:rPr>
              <w:fldChar w:fldCharType="begin"/>
            </w:r>
            <w:r>
              <w:rPr>
                <w:webHidden/>
              </w:rPr>
              <w:instrText xml:space="preserve"> PAGEREF _Toc239150878 \h </w:instrText>
            </w:r>
            <w:r>
              <w:rPr>
                <w:webHidden/>
              </w:rPr>
            </w:r>
            <w:r>
              <w:rPr>
                <w:webHidden/>
              </w:rPr>
              <w:fldChar w:fldCharType="separate"/>
            </w:r>
            <w:r>
              <w:rPr>
                <w:webHidden/>
              </w:rPr>
              <w:t>15</w:t>
            </w:r>
            <w:r>
              <w:rPr>
                <w:webHidden/>
              </w:rPr>
              <w:fldChar w:fldCharType="end"/>
            </w:r>
          </w:hyperlink>
        </w:p>
        <w:p w14:paraId="6EA25966" w14:textId="71D8B4B8" w:rsidR="00D4280D" w:rsidRDefault="00D4280D">
          <w:pPr>
            <w:pStyle w:val="TOC3"/>
            <w:rPr>
              <w:rFonts w:eastAsiaTheme="minorEastAsia"/>
              <w:kern w:val="2"/>
              <w:sz w:val="24"/>
              <w:szCs w:val="24"/>
              <w:lang w:eastAsia="en-AU"/>
              <w14:ligatures w14:val="standardContextual"/>
            </w:rPr>
          </w:pPr>
          <w:hyperlink w:anchor="_Toc239150879" w:history="1">
            <w:r w:rsidRPr="008E0E81">
              <w:rPr>
                <w:rStyle w:val="Hyperlink"/>
              </w:rPr>
              <w:t>Other guidelines and standards</w:t>
            </w:r>
            <w:r>
              <w:rPr>
                <w:webHidden/>
              </w:rPr>
              <w:tab/>
            </w:r>
            <w:r>
              <w:rPr>
                <w:webHidden/>
              </w:rPr>
              <w:fldChar w:fldCharType="begin"/>
            </w:r>
            <w:r>
              <w:rPr>
                <w:webHidden/>
              </w:rPr>
              <w:instrText xml:space="preserve"> PAGEREF _Toc239150879 \h </w:instrText>
            </w:r>
            <w:r>
              <w:rPr>
                <w:webHidden/>
              </w:rPr>
            </w:r>
            <w:r>
              <w:rPr>
                <w:webHidden/>
              </w:rPr>
              <w:fldChar w:fldCharType="separate"/>
            </w:r>
            <w:r>
              <w:rPr>
                <w:webHidden/>
              </w:rPr>
              <w:t>15</w:t>
            </w:r>
            <w:r>
              <w:rPr>
                <w:webHidden/>
              </w:rPr>
              <w:fldChar w:fldCharType="end"/>
            </w:r>
          </w:hyperlink>
        </w:p>
        <w:p w14:paraId="654C87DA" w14:textId="2931A9EC" w:rsidR="00D4280D" w:rsidRDefault="00D4280D">
          <w:pPr>
            <w:pStyle w:val="TOC3"/>
            <w:rPr>
              <w:rFonts w:eastAsiaTheme="minorEastAsia"/>
              <w:kern w:val="2"/>
              <w:sz w:val="24"/>
              <w:szCs w:val="24"/>
              <w:lang w:eastAsia="en-AU"/>
              <w14:ligatures w14:val="standardContextual"/>
            </w:rPr>
          </w:pPr>
          <w:hyperlink w:anchor="_Toc239150880" w:history="1">
            <w:r w:rsidRPr="008E0E81">
              <w:rPr>
                <w:rStyle w:val="Hyperlink"/>
              </w:rPr>
              <w:t>Contacts</w:t>
            </w:r>
            <w:r>
              <w:rPr>
                <w:webHidden/>
              </w:rPr>
              <w:tab/>
            </w:r>
            <w:r>
              <w:rPr>
                <w:webHidden/>
              </w:rPr>
              <w:fldChar w:fldCharType="begin"/>
            </w:r>
            <w:r>
              <w:rPr>
                <w:webHidden/>
              </w:rPr>
              <w:instrText xml:space="preserve"> PAGEREF _Toc239150880 \h </w:instrText>
            </w:r>
            <w:r>
              <w:rPr>
                <w:webHidden/>
              </w:rPr>
            </w:r>
            <w:r>
              <w:rPr>
                <w:webHidden/>
              </w:rPr>
              <w:fldChar w:fldCharType="separate"/>
            </w:r>
            <w:r>
              <w:rPr>
                <w:webHidden/>
              </w:rPr>
              <w:t>16</w:t>
            </w:r>
            <w:r>
              <w:rPr>
                <w:webHidden/>
              </w:rPr>
              <w:fldChar w:fldCharType="end"/>
            </w:r>
          </w:hyperlink>
        </w:p>
        <w:p w14:paraId="5DC696B8" w14:textId="4404A251" w:rsidR="009F67B7" w:rsidRDefault="009F67B7">
          <w:r>
            <w:rPr>
              <w:b/>
              <w:bCs/>
              <w:noProof/>
            </w:rPr>
            <w:fldChar w:fldCharType="end"/>
          </w:r>
        </w:p>
      </w:sdtContent>
    </w:sdt>
    <w:p w14:paraId="64BAE229" w14:textId="5B2679CE" w:rsidR="009E636C" w:rsidRPr="002B2C63" w:rsidRDefault="009F67B7" w:rsidP="009E636C">
      <w:pPr>
        <w:pStyle w:val="Heading2"/>
        <w:numPr>
          <w:ilvl w:val="0"/>
          <w:numId w:val="0"/>
        </w:numPr>
        <w:ind w:left="1021" w:hanging="1021"/>
      </w:pPr>
      <w:bookmarkStart w:id="0" w:name="_Toc239150838"/>
      <w:r>
        <w:lastRenderedPageBreak/>
        <w:t>P</w:t>
      </w:r>
      <w:r w:rsidR="009E636C" w:rsidRPr="002B2C63">
        <w:t>urpose</w:t>
      </w:r>
      <w:bookmarkEnd w:id="0"/>
    </w:p>
    <w:p w14:paraId="70832EE9" w14:textId="77777777" w:rsidR="009E636C" w:rsidRDefault="009E636C" w:rsidP="009E636C">
      <w:r w:rsidRPr="00836329">
        <w:t xml:space="preserve">This </w:t>
      </w:r>
      <w:r w:rsidRPr="002B2C63">
        <w:t>Health Technical Advice (HTA)</w:t>
      </w:r>
      <w:r w:rsidRPr="00836329">
        <w:t xml:space="preserve"> provides </w:t>
      </w:r>
      <w:r>
        <w:t>guidance</w:t>
      </w:r>
      <w:r w:rsidRPr="00836329">
        <w:t xml:space="preserve"> on how to implement </w:t>
      </w:r>
      <w:r>
        <w:t xml:space="preserve">effective </w:t>
      </w:r>
      <w:r w:rsidRPr="00836329">
        <w:t xml:space="preserve">energy and water metering </w:t>
      </w:r>
      <w:r>
        <w:t xml:space="preserve">systems </w:t>
      </w:r>
      <w:r w:rsidRPr="00836329">
        <w:t xml:space="preserve">within </w:t>
      </w:r>
      <w:r>
        <w:t xml:space="preserve">new and existing </w:t>
      </w:r>
      <w:r w:rsidRPr="00836329">
        <w:t>healthcare</w:t>
      </w:r>
      <w:r>
        <w:t xml:space="preserve"> </w:t>
      </w:r>
      <w:r w:rsidRPr="00836329">
        <w:t>facilities</w:t>
      </w:r>
      <w:r>
        <w:t>.</w:t>
      </w:r>
    </w:p>
    <w:p w14:paraId="73AB8FAF" w14:textId="77777777" w:rsidR="009E636C" w:rsidRDefault="009E636C" w:rsidP="009E636C">
      <w:pPr>
        <w:pStyle w:val="VHBAbody"/>
      </w:pPr>
      <w:r w:rsidRPr="002B2C63">
        <w:t xml:space="preserve">This HTA is to be read in conjunction with the </w:t>
      </w:r>
      <w:hyperlink r:id="rId20" w:history="1">
        <w:r w:rsidRPr="002B2C63">
          <w:rPr>
            <w:rStyle w:val="Hyperlink"/>
          </w:rPr>
          <w:t>Guidelines for sustainability in health care capital works</w:t>
        </w:r>
      </w:hyperlink>
      <w:r w:rsidRPr="002B2C63">
        <w:t xml:space="preserve"> (‘the Guidelines’)</w:t>
      </w:r>
      <w:r>
        <w:t xml:space="preserve"> </w:t>
      </w:r>
      <w:r w:rsidRPr="00F2745B">
        <w:t>and</w:t>
      </w:r>
      <w:r>
        <w:t xml:space="preserve"> the</w:t>
      </w:r>
      <w:r w:rsidRPr="00F2745B">
        <w:t xml:space="preserve"> </w:t>
      </w:r>
      <w:hyperlink r:id="rId21" w:history="1">
        <w:r w:rsidRPr="00F2745B">
          <w:rPr>
            <w:rStyle w:val="Hyperlink"/>
          </w:rPr>
          <w:t>Engineering guidelines for healthcare facilities.</w:t>
        </w:r>
      </w:hyperlink>
    </w:p>
    <w:p w14:paraId="17B43446" w14:textId="77777777" w:rsidR="009E636C" w:rsidRDefault="009E636C" w:rsidP="009E636C">
      <w:pPr>
        <w:pStyle w:val="VHBAbody"/>
      </w:pPr>
      <w:r>
        <w:t xml:space="preserve">This HTA supersedes the </w:t>
      </w:r>
      <w:r w:rsidRPr="00193BB8">
        <w:rPr>
          <w:i/>
        </w:rPr>
        <w:t>Department of Health and Human Services (DHHS) Guidance note on implementing effective energy and water metering systems</w:t>
      </w:r>
      <w:r>
        <w:t>.</w:t>
      </w:r>
    </w:p>
    <w:p w14:paraId="7746131B" w14:textId="77777777" w:rsidR="009E636C" w:rsidRDefault="009E636C" w:rsidP="009E636C">
      <w:pPr>
        <w:pStyle w:val="Heading2"/>
        <w:numPr>
          <w:ilvl w:val="0"/>
          <w:numId w:val="0"/>
        </w:numPr>
        <w:ind w:left="1021" w:hanging="1021"/>
      </w:pPr>
      <w:bookmarkStart w:id="1" w:name="_Toc239150839"/>
      <w:r>
        <w:t>Context</w:t>
      </w:r>
      <w:bookmarkEnd w:id="1"/>
    </w:p>
    <w:p w14:paraId="5657DD0E" w14:textId="77777777" w:rsidR="009E636C" w:rsidRDefault="009E636C" w:rsidP="009E636C">
      <w:pPr>
        <w:pStyle w:val="VHBAbody"/>
      </w:pPr>
      <w:r w:rsidRPr="00836329">
        <w:t xml:space="preserve">Understanding how </w:t>
      </w:r>
      <w:r>
        <w:t>energy and water</w:t>
      </w:r>
      <w:r w:rsidRPr="00836329">
        <w:t xml:space="preserve"> are used within healthcare facilities is the first step in identifying</w:t>
      </w:r>
      <w:r>
        <w:t xml:space="preserve"> system faults and </w:t>
      </w:r>
      <w:r w:rsidRPr="00836329">
        <w:t xml:space="preserve">opportunities to </w:t>
      </w:r>
      <w:r>
        <w:t>improve efficiency</w:t>
      </w:r>
      <w:r w:rsidRPr="00836329">
        <w:t>. Correctly designed</w:t>
      </w:r>
      <w:r>
        <w:t>, installed, and commissioned</w:t>
      </w:r>
      <w:r w:rsidRPr="00836329">
        <w:t xml:space="preserve"> metering systems</w:t>
      </w:r>
      <w:r>
        <w:t xml:space="preserve"> </w:t>
      </w:r>
      <w:r w:rsidRPr="00836329">
        <w:t xml:space="preserve">can accurately monitor energy and water </w:t>
      </w:r>
      <w:r>
        <w:t>consumption and usage trends</w:t>
      </w:r>
      <w:r w:rsidRPr="00836329">
        <w:t xml:space="preserve"> from </w:t>
      </w:r>
      <w:r>
        <w:t xml:space="preserve">hospital </w:t>
      </w:r>
      <w:r w:rsidRPr="00836329">
        <w:t>campus level down to individual appliances.</w:t>
      </w:r>
    </w:p>
    <w:p w14:paraId="03C851CF" w14:textId="77777777" w:rsidR="009E636C" w:rsidRDefault="009E636C" w:rsidP="009E636C">
      <w:pPr>
        <w:pStyle w:val="VHBAbody"/>
      </w:pPr>
      <w:r>
        <w:t>Metering is one component of an integrated data monitoring system that provides the ability to process and combine information which can be used to optimise operational performance and provide valuable information for benchmarking and health infrastructure planning.</w:t>
      </w:r>
    </w:p>
    <w:p w14:paraId="36F71F02" w14:textId="77777777" w:rsidR="009E636C" w:rsidRDefault="009E636C" w:rsidP="009E636C">
      <w:pPr>
        <w:pStyle w:val="VHBAbody"/>
      </w:pPr>
      <w:r>
        <w:t>Beyond the site boundary, metering data is managed at the portfolio level by the Department of Health through the e</w:t>
      </w:r>
      <w:r w:rsidRPr="00EF1D0F">
        <w:t>nvironmental data management system</w:t>
      </w:r>
      <w:r>
        <w:t xml:space="preserve"> (EDMS). To ensure consistency in data capture across the health system, all Victorian public healthcare capital works must meet the requirements set out in this HTA.</w:t>
      </w:r>
    </w:p>
    <w:p w14:paraId="416D5B08" w14:textId="77777777" w:rsidR="009E636C" w:rsidRDefault="009E636C" w:rsidP="009E636C">
      <w:pPr>
        <w:pStyle w:val="Heading3"/>
        <w:numPr>
          <w:ilvl w:val="0"/>
          <w:numId w:val="0"/>
        </w:numPr>
        <w:ind w:left="1588" w:hanging="1588"/>
      </w:pPr>
      <w:bookmarkStart w:id="2" w:name="_Toc239150840"/>
      <w:r>
        <w:t>All-electric policy</w:t>
      </w:r>
      <w:bookmarkEnd w:id="2"/>
    </w:p>
    <w:p w14:paraId="1B4A0A70" w14:textId="77777777" w:rsidR="009E636C" w:rsidRPr="00531134" w:rsidRDefault="009E636C" w:rsidP="009E636C">
      <w:pPr>
        <w:pStyle w:val="VHBAbody"/>
      </w:pPr>
      <w:r>
        <w:t>In compliance with the Victorian Government’s ‘all-electric’ policy, new gas infrastructure will not be installed for public healthcare facilities, therefore information pertaining to gas metering in this guide is only applicable to facilities with existing gas infrastructure.</w:t>
      </w:r>
    </w:p>
    <w:p w14:paraId="6677CC18" w14:textId="77777777" w:rsidR="009E636C" w:rsidRPr="00BA5CA1" w:rsidRDefault="009E636C" w:rsidP="009E636C">
      <w:pPr>
        <w:pStyle w:val="Heading2"/>
        <w:numPr>
          <w:ilvl w:val="0"/>
          <w:numId w:val="0"/>
        </w:numPr>
        <w:ind w:left="1021" w:hanging="1021"/>
      </w:pPr>
      <w:bookmarkStart w:id="3" w:name="_Toc239150841"/>
      <w:r w:rsidRPr="00BA5CA1">
        <w:t>Benefits of metering healthcare facilities</w:t>
      </w:r>
      <w:bookmarkEnd w:id="3"/>
    </w:p>
    <w:p w14:paraId="1CDD9F7F" w14:textId="77777777" w:rsidR="009E636C" w:rsidRDefault="009E636C" w:rsidP="009E636C">
      <w:pPr>
        <w:pStyle w:val="VHBAbody"/>
      </w:pPr>
      <w:r w:rsidRPr="00D84775">
        <w:t xml:space="preserve">Metering healthcare facilities </w:t>
      </w:r>
      <w:r>
        <w:t>has the following benefits that span the asset life cycle as well as providing insights into health infrastructure at portfolio level.</w:t>
      </w:r>
    </w:p>
    <w:p w14:paraId="7D3C8F65" w14:textId="77777777" w:rsidR="009E636C" w:rsidRDefault="009E636C" w:rsidP="009E636C">
      <w:pPr>
        <w:pStyle w:val="Heading3"/>
        <w:numPr>
          <w:ilvl w:val="0"/>
          <w:numId w:val="0"/>
        </w:numPr>
      </w:pPr>
      <w:bookmarkStart w:id="4" w:name="_Toc239150842"/>
      <w:r>
        <w:t>Operational</w:t>
      </w:r>
      <w:r w:rsidRPr="008452CC">
        <w:t xml:space="preserve"> </w:t>
      </w:r>
      <w:r>
        <w:t>analytics</w:t>
      </w:r>
      <w:bookmarkEnd w:id="4"/>
    </w:p>
    <w:p w14:paraId="175601BE" w14:textId="77777777" w:rsidR="009E636C" w:rsidRDefault="009E636C" w:rsidP="009E636C">
      <w:pPr>
        <w:pStyle w:val="VHBAbullet1"/>
        <w:ind w:left="397" w:hanging="397"/>
      </w:pPr>
      <w:r>
        <w:t>Commissioning and tuning: Continuous v</w:t>
      </w:r>
      <w:r w:rsidRPr="00D84775">
        <w:t xml:space="preserve">erification of building </w:t>
      </w:r>
      <w:r>
        <w:t>system</w:t>
      </w:r>
      <w:r w:rsidRPr="00D84775">
        <w:t xml:space="preserve"> operation </w:t>
      </w:r>
      <w:r>
        <w:t>provides data to assist with performance optimisation</w:t>
      </w:r>
    </w:p>
    <w:p w14:paraId="598D86CD" w14:textId="77777777" w:rsidR="009E636C" w:rsidRPr="00D84775" w:rsidRDefault="009E636C" w:rsidP="009E636C">
      <w:pPr>
        <w:pStyle w:val="VHBAbullet1"/>
        <w:ind w:left="397" w:hanging="397"/>
      </w:pPr>
      <w:r w:rsidRPr="00D84775">
        <w:t>Monitoring equipment efficiency: Calculating and monitoring performance indicator</w:t>
      </w:r>
      <w:r>
        <w:t>s, such as the</w:t>
      </w:r>
      <w:r w:rsidRPr="00D84775">
        <w:t xml:space="preserve"> Coefficient of Performance for a cooling system</w:t>
      </w:r>
    </w:p>
    <w:p w14:paraId="257949D4" w14:textId="77777777" w:rsidR="009E636C" w:rsidRDefault="009E636C" w:rsidP="009E636C">
      <w:pPr>
        <w:pStyle w:val="VHBAbullet1"/>
        <w:ind w:left="397" w:hanging="397"/>
      </w:pPr>
      <w:r>
        <w:t>Identifying opportunities: Understanding which systems, ward, or individual items of equipment are consuming the most energy and water is important for identifying opportunities to improve efficiency, with metering data supporting return on investment calculations</w:t>
      </w:r>
    </w:p>
    <w:p w14:paraId="39121E50" w14:textId="77777777" w:rsidR="009E636C" w:rsidRDefault="009E636C" w:rsidP="009E636C">
      <w:pPr>
        <w:pStyle w:val="VHBAbullet1"/>
        <w:ind w:left="397" w:hanging="397"/>
      </w:pPr>
      <w:r w:rsidRPr="00D84775">
        <w:t>Measurement and verification: Confirmation that energy and water targets have been met</w:t>
      </w:r>
      <w:r>
        <w:t xml:space="preserve"> in new builds and retrofit projects</w:t>
      </w:r>
    </w:p>
    <w:p w14:paraId="0721A3CE" w14:textId="77777777" w:rsidR="009E636C" w:rsidRDefault="009E636C" w:rsidP="009E636C">
      <w:pPr>
        <w:pStyle w:val="VHBAbullet1"/>
        <w:ind w:left="397" w:hanging="397"/>
      </w:pPr>
      <w:r w:rsidRPr="00D84775">
        <w:t xml:space="preserve">Demand response: Understanding what </w:t>
      </w:r>
      <w:r>
        <w:t xml:space="preserve">end uses </w:t>
      </w:r>
      <w:r w:rsidRPr="00D84775">
        <w:t xml:space="preserve">drive peak demand can highlight opportunities for load shedding to reduce peak electrical </w:t>
      </w:r>
      <w:r>
        <w:t xml:space="preserve">loads </w:t>
      </w:r>
      <w:r w:rsidRPr="00D84775">
        <w:t xml:space="preserve">and associated </w:t>
      </w:r>
      <w:r>
        <w:t xml:space="preserve">utility </w:t>
      </w:r>
      <w:r w:rsidRPr="00D84775">
        <w:t>charges</w:t>
      </w:r>
    </w:p>
    <w:p w14:paraId="3095C6EA" w14:textId="77777777" w:rsidR="009E636C" w:rsidRDefault="009E636C" w:rsidP="009E636C">
      <w:pPr>
        <w:pStyle w:val="VHBAbullet1"/>
        <w:ind w:left="397" w:hanging="397"/>
      </w:pPr>
      <w:r>
        <w:lastRenderedPageBreak/>
        <w:t>Consumption</w:t>
      </w:r>
      <w:r w:rsidRPr="00D84775">
        <w:t xml:space="preserve"> trend</w:t>
      </w:r>
      <w:r>
        <w:t>s</w:t>
      </w:r>
      <w:r w:rsidRPr="00D84775">
        <w:t xml:space="preserve">: Identifying </w:t>
      </w:r>
      <w:r>
        <w:t xml:space="preserve">changes in consumption </w:t>
      </w:r>
      <w:r w:rsidRPr="00D84775">
        <w:t xml:space="preserve">trends </w:t>
      </w:r>
      <w:r>
        <w:t xml:space="preserve">can identify suboptimal operation or system faults and </w:t>
      </w:r>
      <w:r w:rsidRPr="00D84775">
        <w:t>en</w:t>
      </w:r>
      <w:r>
        <w:t xml:space="preserve">able a </w:t>
      </w:r>
      <w:r w:rsidRPr="00D84775">
        <w:t>proactive maintenance</w:t>
      </w:r>
      <w:r>
        <w:t xml:space="preserve"> regime</w:t>
      </w:r>
    </w:p>
    <w:p w14:paraId="7CFCD7DF" w14:textId="77777777" w:rsidR="009E636C" w:rsidRDefault="009E636C" w:rsidP="009E636C">
      <w:pPr>
        <w:pStyle w:val="Heading3"/>
        <w:numPr>
          <w:ilvl w:val="0"/>
          <w:numId w:val="0"/>
        </w:numPr>
      </w:pPr>
      <w:bookmarkStart w:id="5" w:name="_Toc239150843"/>
      <w:r>
        <w:t>Reporting</w:t>
      </w:r>
      <w:bookmarkEnd w:id="5"/>
    </w:p>
    <w:p w14:paraId="0AF27030" w14:textId="77777777" w:rsidR="009E636C" w:rsidRPr="00D84775" w:rsidRDefault="009E636C" w:rsidP="009E636C">
      <w:pPr>
        <w:pStyle w:val="VHBAbullet1"/>
        <w:ind w:left="397" w:hanging="397"/>
      </w:pPr>
      <w:r w:rsidRPr="00D84775">
        <w:t xml:space="preserve">Real time dashboards: Wall displays, websites and hand-held applications which use interactive and easily understood graphical interfaces to engage </w:t>
      </w:r>
      <w:r>
        <w:t xml:space="preserve">and inform </w:t>
      </w:r>
      <w:r w:rsidRPr="00D84775">
        <w:t>building users</w:t>
      </w:r>
    </w:p>
    <w:p w14:paraId="11C6A3C1" w14:textId="77777777" w:rsidR="009E636C" w:rsidRPr="00D84775" w:rsidRDefault="009E636C" w:rsidP="009E636C">
      <w:pPr>
        <w:pStyle w:val="VHBAbullet1"/>
        <w:ind w:left="397" w:hanging="397"/>
      </w:pPr>
      <w:r w:rsidRPr="00D84775">
        <w:t xml:space="preserve">Exception reporting: Automated notifications </w:t>
      </w:r>
      <w:r>
        <w:t xml:space="preserve">of failures or out of range performance can be </w:t>
      </w:r>
      <w:r w:rsidRPr="00D84775">
        <w:t xml:space="preserve">sent as texts or emails to facility management staff </w:t>
      </w:r>
      <w:r>
        <w:t>or integrated with a computerised maintenance management system (CMMS) to trigger a maintenance response</w:t>
      </w:r>
    </w:p>
    <w:p w14:paraId="0C84CD14" w14:textId="77777777" w:rsidR="009E636C" w:rsidRDefault="009E636C" w:rsidP="009E636C">
      <w:pPr>
        <w:pStyle w:val="VHBAbullet1"/>
        <w:ind w:left="397" w:hanging="397"/>
      </w:pPr>
      <w:r w:rsidRPr="00D84775">
        <w:t xml:space="preserve">Management reporting: </w:t>
      </w:r>
      <w:r>
        <w:t>Automation of w</w:t>
      </w:r>
      <w:r w:rsidRPr="00D84775">
        <w:t>eekly, monthly, and annual</w:t>
      </w:r>
      <w:r>
        <w:rPr>
          <w:rStyle w:val="FootnoteReference"/>
        </w:rPr>
        <w:footnoteReference w:id="2"/>
      </w:r>
      <w:r w:rsidRPr="00D84775">
        <w:t xml:space="preserve"> reports which document patterns of</w:t>
      </w:r>
      <w:r>
        <w:t xml:space="preserve"> </w:t>
      </w:r>
      <w:r w:rsidRPr="00D84775">
        <w:t xml:space="preserve">consumption and </w:t>
      </w:r>
      <w:r>
        <w:t xml:space="preserve">utility </w:t>
      </w:r>
      <w:r w:rsidRPr="00D84775">
        <w:t>cost</w:t>
      </w:r>
      <w:r>
        <w:t>s</w:t>
      </w:r>
    </w:p>
    <w:p w14:paraId="5DBC20F3" w14:textId="77777777" w:rsidR="009E636C" w:rsidRPr="00D84775" w:rsidRDefault="009E636C" w:rsidP="009E636C">
      <w:pPr>
        <w:pStyle w:val="VHBAbullet1"/>
        <w:ind w:left="397" w:hanging="397"/>
      </w:pPr>
      <w:r w:rsidRPr="00D84775">
        <w:t>Performance benchmarking: Normalisation of energy and water consumption to allow comparison against benchmarks</w:t>
      </w:r>
      <w:r>
        <w:t xml:space="preserve"> (e.g. predicted energy performance loads, NABERS Public Hospitals reverse calculator)</w:t>
      </w:r>
    </w:p>
    <w:p w14:paraId="1548FC52" w14:textId="77777777" w:rsidR="009E636C" w:rsidRPr="00D84775" w:rsidRDefault="009E636C" w:rsidP="009E636C">
      <w:pPr>
        <w:pStyle w:val="VHBAbullet1"/>
        <w:ind w:left="397" w:hanging="397"/>
      </w:pPr>
      <w:r w:rsidRPr="00D84775">
        <w:t xml:space="preserve">Tenant </w:t>
      </w:r>
      <w:r>
        <w:t>energy and water cost recovery</w:t>
      </w:r>
      <w:r w:rsidRPr="00D84775">
        <w:t xml:space="preserve">: Where space has been let to third parties, metering can provide an accurate means of </w:t>
      </w:r>
      <w:r>
        <w:t>apportioning</w:t>
      </w:r>
      <w:r w:rsidRPr="00D84775">
        <w:t xml:space="preserve"> energy and water </w:t>
      </w:r>
      <w:r>
        <w:t xml:space="preserve">costs based on actual tenant </w:t>
      </w:r>
      <w:r w:rsidRPr="00D84775">
        <w:t>consumption</w:t>
      </w:r>
    </w:p>
    <w:p w14:paraId="2C049ACD" w14:textId="77777777" w:rsidR="009E636C" w:rsidRPr="00D84775" w:rsidRDefault="009E636C" w:rsidP="009E636C">
      <w:pPr>
        <w:pStyle w:val="Heading3"/>
        <w:numPr>
          <w:ilvl w:val="0"/>
          <w:numId w:val="0"/>
        </w:numPr>
      </w:pPr>
      <w:bookmarkStart w:id="6" w:name="_Toc239150844"/>
      <w:r>
        <w:t>Health infrastructure planning</w:t>
      </w:r>
      <w:bookmarkEnd w:id="6"/>
    </w:p>
    <w:p w14:paraId="47B3691D" w14:textId="77777777" w:rsidR="009E636C" w:rsidRDefault="009E636C" w:rsidP="009E636C">
      <w:pPr>
        <w:pStyle w:val="VHBAbullet1"/>
        <w:ind w:left="397" w:hanging="397"/>
      </w:pPr>
      <w:r>
        <w:t>Portfolio visibility: Across the health system, metering can identify which assets require investment due to lower performance and higher running costs</w:t>
      </w:r>
    </w:p>
    <w:p w14:paraId="48D451AE" w14:textId="77777777" w:rsidR="009E636C" w:rsidRDefault="009E636C" w:rsidP="009E636C">
      <w:pPr>
        <w:pStyle w:val="VHBAbullet1"/>
        <w:ind w:left="397" w:hanging="397"/>
      </w:pPr>
      <w:r>
        <w:t>Right-sizing: Understanding actual loads means when equipment is replaced, it’s selection can be based on actual demand rather than a like-for-like approach, which can result in oversizing</w:t>
      </w:r>
    </w:p>
    <w:p w14:paraId="144E5961" w14:textId="77777777" w:rsidR="009E636C" w:rsidRDefault="009E636C" w:rsidP="009E636C">
      <w:pPr>
        <w:pStyle w:val="VHBAbullet1"/>
        <w:ind w:left="397" w:hanging="397"/>
      </w:pPr>
      <w:r>
        <w:t>Electrification: Electrical and thermal metering can be used to better understand building and campus performance and assist with site electrification planning and implementation</w:t>
      </w:r>
    </w:p>
    <w:p w14:paraId="1CC79790" w14:textId="77777777" w:rsidR="009E636C" w:rsidRDefault="009E636C" w:rsidP="009E636C">
      <w:pPr>
        <w:pStyle w:val="Heading2"/>
        <w:numPr>
          <w:ilvl w:val="0"/>
          <w:numId w:val="0"/>
        </w:numPr>
        <w:ind w:left="1021" w:hanging="1021"/>
      </w:pPr>
      <w:bookmarkStart w:id="7" w:name="_Toc239150845"/>
      <w:r>
        <w:t>Application of metering</w:t>
      </w:r>
      <w:r w:rsidRPr="00836329">
        <w:t xml:space="preserve"> </w:t>
      </w:r>
      <w:r>
        <w:t>for</w:t>
      </w:r>
      <w:r w:rsidRPr="00836329">
        <w:t xml:space="preserve"> </w:t>
      </w:r>
      <w:r>
        <w:t>healthcare</w:t>
      </w:r>
      <w:r w:rsidRPr="00836329">
        <w:t xml:space="preserve"> facilities</w:t>
      </w:r>
      <w:bookmarkEnd w:id="7"/>
      <w:r>
        <w:t xml:space="preserve"> </w:t>
      </w:r>
      <w:r>
        <w:tab/>
      </w:r>
    </w:p>
    <w:p w14:paraId="300E2111" w14:textId="77777777" w:rsidR="009E636C" w:rsidRDefault="009E636C" w:rsidP="009E636C">
      <w:pPr>
        <w:pStyle w:val="Heading3"/>
        <w:numPr>
          <w:ilvl w:val="0"/>
          <w:numId w:val="0"/>
        </w:numPr>
        <w:ind w:left="1588" w:hanging="1588"/>
      </w:pPr>
      <w:bookmarkStart w:id="8" w:name="_Toc239150846"/>
      <w:r>
        <w:t>Existing facilities</w:t>
      </w:r>
      <w:bookmarkEnd w:id="8"/>
    </w:p>
    <w:p w14:paraId="29175408" w14:textId="77777777" w:rsidR="009E636C" w:rsidRDefault="009E636C" w:rsidP="009E636C">
      <w:pPr>
        <w:pStyle w:val="VHBAbody"/>
      </w:pPr>
      <w:r w:rsidRPr="00836329">
        <w:t>Existing facilities represent a high</w:t>
      </w:r>
      <w:r>
        <w:t>-</w:t>
      </w:r>
      <w:r w:rsidRPr="00836329">
        <w:t>value opportunity for metering retrofits. In many facilities, particularly those</w:t>
      </w:r>
      <w:r>
        <w:t xml:space="preserve"> </w:t>
      </w:r>
      <w:r w:rsidRPr="00836329">
        <w:t xml:space="preserve">which predate </w:t>
      </w:r>
      <w:r>
        <w:t>NCC</w:t>
      </w:r>
      <w:r w:rsidRPr="00836329">
        <w:t xml:space="preserve"> 2009 requirements for metering, there is often no metering system</w:t>
      </w:r>
      <w:r>
        <w:t>,</w:t>
      </w:r>
      <w:r w:rsidRPr="00836329">
        <w:t xml:space="preserve"> or</w:t>
      </w:r>
      <w:r>
        <w:t xml:space="preserve"> </w:t>
      </w:r>
      <w:r w:rsidRPr="00836329">
        <w:t xml:space="preserve">the </w:t>
      </w:r>
      <w:r>
        <w:t>installed</w:t>
      </w:r>
      <w:r w:rsidRPr="00836329">
        <w:t xml:space="preserve"> metering system is inadequate</w:t>
      </w:r>
      <w:r>
        <w:t xml:space="preserve"> to realise the benefits outlined above</w:t>
      </w:r>
      <w:r w:rsidRPr="00836329">
        <w:t xml:space="preserve">. Retrofitting meters can be challenging as there </w:t>
      </w:r>
      <w:r>
        <w:t>is often</w:t>
      </w:r>
      <w:r w:rsidRPr="00836329">
        <w:t xml:space="preserve"> a lack of</w:t>
      </w:r>
      <w:r>
        <w:t xml:space="preserve"> </w:t>
      </w:r>
      <w:r w:rsidRPr="00836329">
        <w:t xml:space="preserve">information </w:t>
      </w:r>
      <w:r>
        <w:t>on existing infrastructure or metering</w:t>
      </w:r>
      <w:r w:rsidRPr="00836329">
        <w:t>.</w:t>
      </w:r>
    </w:p>
    <w:p w14:paraId="7EFF7BFD" w14:textId="77777777" w:rsidR="009E636C" w:rsidRDefault="009E636C" w:rsidP="009E636C">
      <w:pPr>
        <w:pStyle w:val="VHBAbody"/>
      </w:pPr>
      <w:r>
        <w:t>Based on the availability of existing conditions information, an audit of existing assets may be required to determine appropriate and relevant scope of works for an upgrade project.</w:t>
      </w:r>
    </w:p>
    <w:p w14:paraId="2A4484E2" w14:textId="77777777" w:rsidR="009E636C" w:rsidRPr="00531134" w:rsidRDefault="009E636C" w:rsidP="009E636C">
      <w:pPr>
        <w:pStyle w:val="VHBAbody"/>
      </w:pPr>
      <w:r>
        <w:t xml:space="preserve">Further advice for implementing metering systems in existing facilities is provided in </w:t>
      </w:r>
      <w:r w:rsidRPr="004C6835">
        <w:rPr>
          <w:b/>
        </w:rPr>
        <w:t>Appendix 2</w:t>
      </w:r>
      <w:r>
        <w:t>.</w:t>
      </w:r>
    </w:p>
    <w:p w14:paraId="21AAA234" w14:textId="77777777" w:rsidR="009E636C" w:rsidRPr="000A0006" w:rsidRDefault="009E636C" w:rsidP="009E636C">
      <w:pPr>
        <w:pStyle w:val="Heading3"/>
        <w:numPr>
          <w:ilvl w:val="0"/>
          <w:numId w:val="0"/>
        </w:numPr>
        <w:ind w:left="1588" w:hanging="1588"/>
      </w:pPr>
      <w:bookmarkStart w:id="9" w:name="_Toc239150847"/>
      <w:r>
        <w:t xml:space="preserve">Capital works </w:t>
      </w:r>
      <w:r w:rsidRPr="000A0006">
        <w:t>projects</w:t>
      </w:r>
      <w:bookmarkEnd w:id="9"/>
    </w:p>
    <w:p w14:paraId="2A1D5F09" w14:textId="77777777" w:rsidR="009E636C" w:rsidRDefault="009E636C" w:rsidP="009E636C">
      <w:pPr>
        <w:pStyle w:val="VHBAbody"/>
      </w:pPr>
      <w:r>
        <w:t>In capital works projects, e</w:t>
      </w:r>
      <w:r w:rsidRPr="00836329">
        <w:t xml:space="preserve">nergy and water metering </w:t>
      </w:r>
      <w:r>
        <w:t xml:space="preserve">and monitoring is </w:t>
      </w:r>
      <w:r w:rsidRPr="00836329">
        <w:t>required by the</w:t>
      </w:r>
      <w:r>
        <w:t xml:space="preserve"> Guidelines as a business-as-usual (BAU) requirement, including development of a metering and monitoring strategy, ‘Good practice’ </w:t>
      </w:r>
      <w:r>
        <w:lastRenderedPageBreak/>
        <w:t>metering, and requirements around data monitoring and reporting. These requirements are outlined in more detail in the subsequent sections.</w:t>
      </w:r>
    </w:p>
    <w:p w14:paraId="43D3B44F" w14:textId="77777777" w:rsidR="009E636C" w:rsidRPr="009D67C5" w:rsidRDefault="009E636C" w:rsidP="009E636C">
      <w:pPr>
        <w:pStyle w:val="Heading3"/>
        <w:numPr>
          <w:ilvl w:val="0"/>
          <w:numId w:val="0"/>
        </w:numPr>
        <w:ind w:left="1588" w:hanging="1588"/>
        <w:rPr>
          <w:iCs/>
        </w:rPr>
      </w:pPr>
      <w:bookmarkStart w:id="10" w:name="_Toc239150848"/>
      <w:r w:rsidRPr="009D67C5">
        <w:t xml:space="preserve">Cost </w:t>
      </w:r>
      <w:r>
        <w:t>e</w:t>
      </w:r>
      <w:r w:rsidRPr="009D67C5">
        <w:t>ffectiveness</w:t>
      </w:r>
      <w:bookmarkEnd w:id="10"/>
      <w:r w:rsidRPr="009D67C5">
        <w:t xml:space="preserve"> </w:t>
      </w:r>
    </w:p>
    <w:p w14:paraId="2BB924F3" w14:textId="77777777" w:rsidR="009E636C" w:rsidRDefault="009E636C" w:rsidP="009E636C">
      <w:pPr>
        <w:pStyle w:val="VHBAbody"/>
      </w:pPr>
      <w:r w:rsidRPr="00836329">
        <w:t>Although metering systems represent an additional cost, they provide the information necessary to improve the</w:t>
      </w:r>
      <w:r>
        <w:t xml:space="preserve"> </w:t>
      </w:r>
      <w:r w:rsidRPr="00836329">
        <w:t>performance of new and existing buildings</w:t>
      </w:r>
      <w:r>
        <w:t>, as well as assisting in the planning of future works</w:t>
      </w:r>
      <w:r w:rsidRPr="00836329">
        <w:t>. Monitoring-based commissioning, which relies on the use of</w:t>
      </w:r>
      <w:r>
        <w:t xml:space="preserve"> </w:t>
      </w:r>
      <w:r w:rsidRPr="00836329">
        <w:t>meters to allow for continuous tracking of energy data for maintaining and improving facility energy</w:t>
      </w:r>
      <w:r>
        <w:t xml:space="preserve"> </w:t>
      </w:r>
      <w:r w:rsidRPr="00836329">
        <w:t>performance, has been demonstrated to be highly cost effective</w:t>
      </w:r>
      <w:r>
        <w:t>.</w:t>
      </w:r>
    </w:p>
    <w:p w14:paraId="78CB477B" w14:textId="77777777" w:rsidR="009E636C" w:rsidRPr="00A434AD" w:rsidRDefault="009E636C" w:rsidP="009E636C">
      <w:pPr>
        <w:pStyle w:val="Heading2"/>
        <w:numPr>
          <w:ilvl w:val="0"/>
          <w:numId w:val="0"/>
        </w:numPr>
        <w:ind w:left="1021" w:hanging="1021"/>
      </w:pPr>
      <w:bookmarkStart w:id="11" w:name="_Toc239150849"/>
      <w:r>
        <w:t>Metering and monitoring strategy</w:t>
      </w:r>
      <w:bookmarkEnd w:id="11"/>
    </w:p>
    <w:p w14:paraId="29822548" w14:textId="77777777" w:rsidR="009E636C" w:rsidRDefault="009E636C" w:rsidP="009E636C">
      <w:r>
        <w:t>To ensure a project-specific and integrated metering and monitoring approach that meets stakeholder requirements, the Guidelines require projects to develop a</w:t>
      </w:r>
      <w:r w:rsidRPr="00441B20">
        <w:t xml:space="preserve"> metering and monitoring strategy</w:t>
      </w:r>
      <w:r>
        <w:t>. The</w:t>
      </w:r>
      <w:r w:rsidRPr="00DC6F60">
        <w:t xml:space="preserve"> metering strategy should be developed early in the design process </w:t>
      </w:r>
      <w:r>
        <w:t>and the refined throughout the design phase. The strategy should include the following as a minimum.</w:t>
      </w:r>
    </w:p>
    <w:p w14:paraId="00DD0EB5" w14:textId="77777777" w:rsidR="009E636C" w:rsidRPr="00863DC2" w:rsidRDefault="009E636C" w:rsidP="009E636C">
      <w:pPr>
        <w:pStyle w:val="Heading3"/>
        <w:numPr>
          <w:ilvl w:val="0"/>
          <w:numId w:val="0"/>
        </w:numPr>
      </w:pPr>
      <w:bookmarkStart w:id="12" w:name="_Toc239150850"/>
      <w:r w:rsidRPr="00863DC2">
        <w:t>Objectives</w:t>
      </w:r>
      <w:bookmarkEnd w:id="12"/>
    </w:p>
    <w:p w14:paraId="3B89D72C" w14:textId="77777777" w:rsidR="009E636C" w:rsidRPr="00B50EC6" w:rsidRDefault="009E636C" w:rsidP="009E636C">
      <w:pPr>
        <w:pStyle w:val="VHBAbody"/>
      </w:pPr>
      <w:r>
        <w:t>Describe what the metering and monitoring system is intended to achieve, including compliance with relevant codes and standards, integration with new and existing systems, and to enable operational analytics and reporting.</w:t>
      </w:r>
    </w:p>
    <w:p w14:paraId="32108D46" w14:textId="77777777" w:rsidR="009E636C" w:rsidRDefault="009E636C" w:rsidP="009E636C">
      <w:pPr>
        <w:pStyle w:val="Heading3"/>
        <w:numPr>
          <w:ilvl w:val="0"/>
          <w:numId w:val="0"/>
        </w:numPr>
        <w:ind w:left="1588" w:hanging="1588"/>
      </w:pPr>
      <w:bookmarkStart w:id="13" w:name="_Toc239150851"/>
      <w:r>
        <w:t>Stakeholder require</w:t>
      </w:r>
      <w:r w:rsidRPr="00082EE0">
        <w:t>ment</w:t>
      </w:r>
      <w:r>
        <w:t>s</w:t>
      </w:r>
      <w:bookmarkEnd w:id="13"/>
    </w:p>
    <w:p w14:paraId="40089703" w14:textId="77777777" w:rsidR="009E636C" w:rsidRDefault="009E636C" w:rsidP="009E636C">
      <w:pPr>
        <w:pStyle w:val="VHBAbody"/>
      </w:pPr>
      <w:r>
        <w:t>Map the relevant stakeholders including the facility owner, end users, reporting bodies, design team, subject matter experts, and the commissioning team. Establish stakeholder data needs and reporting requirements to ensure these are captured in the system design.</w:t>
      </w:r>
    </w:p>
    <w:p w14:paraId="24962D1A" w14:textId="77777777" w:rsidR="009E636C" w:rsidRDefault="009E636C" w:rsidP="009E636C">
      <w:pPr>
        <w:pStyle w:val="Heading3"/>
        <w:numPr>
          <w:ilvl w:val="0"/>
          <w:numId w:val="0"/>
        </w:numPr>
        <w:ind w:left="1588" w:hanging="1588"/>
      </w:pPr>
      <w:bookmarkStart w:id="14" w:name="_Toc239150852"/>
      <w:r>
        <w:t>Metering scope and hierarchy</w:t>
      </w:r>
      <w:bookmarkEnd w:id="14"/>
    </w:p>
    <w:p w14:paraId="304CFE36" w14:textId="77777777" w:rsidR="009E636C" w:rsidRPr="00C23459" w:rsidRDefault="009E636C" w:rsidP="009E636C">
      <w:pPr>
        <w:pStyle w:val="VHBAbody"/>
      </w:pPr>
      <w:r>
        <w:t>Develop a metering strategy and schematic that includes all agreed metering requirements.</w:t>
      </w:r>
    </w:p>
    <w:p w14:paraId="14C12733" w14:textId="77777777" w:rsidR="009E636C" w:rsidRDefault="009E636C" w:rsidP="009E636C">
      <w:pPr>
        <w:pStyle w:val="Heading3"/>
        <w:numPr>
          <w:ilvl w:val="0"/>
          <w:numId w:val="0"/>
        </w:numPr>
      </w:pPr>
      <w:bookmarkStart w:id="15" w:name="_Toc239150853"/>
      <w:r>
        <w:t>Monitoring and data collection approach</w:t>
      </w:r>
      <w:bookmarkEnd w:id="15"/>
    </w:p>
    <w:p w14:paraId="5109913D" w14:textId="77777777" w:rsidR="009E636C" w:rsidRDefault="009E636C" w:rsidP="009E636C">
      <w:pPr>
        <w:pStyle w:val="VHBAbody"/>
      </w:pPr>
      <w:r>
        <w:t>Describe details such as the meter type and accuracy requirements, interval data requirements, communications protocols, integration with monitoring platforms, data storage and backup.</w:t>
      </w:r>
    </w:p>
    <w:p w14:paraId="7715B676" w14:textId="77777777" w:rsidR="009E636C" w:rsidRDefault="009E636C" w:rsidP="009E636C">
      <w:pPr>
        <w:pStyle w:val="Heading3"/>
        <w:numPr>
          <w:ilvl w:val="0"/>
          <w:numId w:val="0"/>
        </w:numPr>
        <w:ind w:left="1588" w:hanging="1588"/>
      </w:pPr>
      <w:bookmarkStart w:id="16" w:name="_Toc239150854"/>
      <w:r>
        <w:t>Analytics and reporting</w:t>
      </w:r>
      <w:bookmarkEnd w:id="16"/>
    </w:p>
    <w:p w14:paraId="1705BCE3" w14:textId="77777777" w:rsidR="009E636C" w:rsidRPr="00B5580F" w:rsidRDefault="009E636C" w:rsidP="009E636C">
      <w:pPr>
        <w:pStyle w:val="VHBAbody"/>
      </w:pPr>
      <w:r>
        <w:t>Define how the collected data will be utilised, such as building performance dashboards, trend analysis, exception reporting, performance KPI’s, monthly and annual reporting, commissioning and tuning, and fault detection. Also consider if analytic and building optimisation platforms are preferred by the operator.</w:t>
      </w:r>
    </w:p>
    <w:p w14:paraId="522C1938" w14:textId="77777777" w:rsidR="009E636C" w:rsidRDefault="009E636C" w:rsidP="009E636C">
      <w:pPr>
        <w:pStyle w:val="Heading3"/>
        <w:numPr>
          <w:ilvl w:val="0"/>
          <w:numId w:val="0"/>
        </w:numPr>
        <w:ind w:left="1588" w:hanging="1588"/>
      </w:pPr>
      <w:bookmarkStart w:id="17" w:name="_Toc239150855"/>
      <w:r>
        <w:t>Commissioning and validation</w:t>
      </w:r>
      <w:bookmarkEnd w:id="17"/>
    </w:p>
    <w:p w14:paraId="00D06180" w14:textId="77777777" w:rsidR="009E636C" w:rsidRPr="003C1566" w:rsidRDefault="009E636C" w:rsidP="009E636C">
      <w:pPr>
        <w:pStyle w:val="VHBAbody"/>
      </w:pPr>
      <w:r>
        <w:t>Outline</w:t>
      </w:r>
      <w:r w:rsidRPr="003C1566">
        <w:t xml:space="preserve"> requirements for</w:t>
      </w:r>
      <w:r>
        <w:t xml:space="preserve"> metering labelling, commissioning and validation, and as-built documentation.</w:t>
      </w:r>
    </w:p>
    <w:p w14:paraId="55390B0B" w14:textId="77777777" w:rsidR="009E636C" w:rsidRDefault="009E636C" w:rsidP="009E636C">
      <w:pPr>
        <w:pStyle w:val="Heading3"/>
        <w:numPr>
          <w:ilvl w:val="0"/>
          <w:numId w:val="0"/>
        </w:numPr>
        <w:ind w:left="1588" w:hanging="1588"/>
      </w:pPr>
      <w:bookmarkStart w:id="18" w:name="_Toc239150856"/>
      <w:r>
        <w:lastRenderedPageBreak/>
        <w:t>Futureproofing</w:t>
      </w:r>
      <w:bookmarkEnd w:id="18"/>
    </w:p>
    <w:p w14:paraId="086990E6" w14:textId="77777777" w:rsidR="009E636C" w:rsidRPr="00A700AC" w:rsidRDefault="009E636C" w:rsidP="009E636C">
      <w:pPr>
        <w:pStyle w:val="VHBAbody"/>
      </w:pPr>
      <w:r>
        <w:t>Where relevant, ensure that the metering and monitoring system is futureproofed for building expansion, electrification of existing equipment, additional future submeters, electric vehicle charging, and renewable energy systems.</w:t>
      </w:r>
    </w:p>
    <w:p w14:paraId="54E875B6" w14:textId="77777777" w:rsidR="009E636C" w:rsidRDefault="009E636C" w:rsidP="009E636C">
      <w:pPr>
        <w:pStyle w:val="Heading3"/>
        <w:numPr>
          <w:ilvl w:val="0"/>
          <w:numId w:val="0"/>
        </w:numPr>
        <w:ind w:left="1588" w:hanging="1588"/>
      </w:pPr>
      <w:bookmarkStart w:id="19" w:name="_Toc239150857"/>
      <w:r>
        <w:t>Handover requirements</w:t>
      </w:r>
      <w:bookmarkEnd w:id="19"/>
    </w:p>
    <w:p w14:paraId="74F89CC2" w14:textId="77777777" w:rsidR="009E636C" w:rsidRPr="003A20CE" w:rsidRDefault="009E636C" w:rsidP="009E636C">
      <w:pPr>
        <w:pStyle w:val="VHBAbody"/>
      </w:pPr>
      <w:r>
        <w:t>Define any specific handover requirements such as built and validation information, operator training and associated artifacts, and periodic calibration and maintenance requirements.</w:t>
      </w:r>
    </w:p>
    <w:p w14:paraId="00A2AFEC" w14:textId="77777777" w:rsidR="009E636C" w:rsidRDefault="009E636C" w:rsidP="009E636C">
      <w:pPr>
        <w:pStyle w:val="Heading2NoNumber"/>
      </w:pPr>
      <w:bookmarkStart w:id="20" w:name="_Toc239150858"/>
      <w:r>
        <w:t>Metering and monitoring requirements</w:t>
      </w:r>
      <w:bookmarkEnd w:id="20"/>
    </w:p>
    <w:p w14:paraId="7C43A482" w14:textId="77777777" w:rsidR="009E636C" w:rsidRDefault="009E636C" w:rsidP="009E636C">
      <w:pPr>
        <w:pStyle w:val="VHBAbody"/>
      </w:pPr>
      <w:r>
        <w:t>All Victorian public health capital works projects must comply with the metering and monitoring requirements outlined in the following section.</w:t>
      </w:r>
    </w:p>
    <w:p w14:paraId="4A0AFCC6" w14:textId="77777777" w:rsidR="009E636C" w:rsidRPr="00C230E8" w:rsidRDefault="009E636C" w:rsidP="009E636C">
      <w:pPr>
        <w:pStyle w:val="Heading2"/>
        <w:numPr>
          <w:ilvl w:val="0"/>
          <w:numId w:val="0"/>
        </w:numPr>
        <w:ind w:left="1021" w:hanging="1021"/>
      </w:pPr>
      <w:bookmarkStart w:id="21" w:name="_Toc239150859"/>
      <w:r w:rsidRPr="00C230E8">
        <w:t>National Construction Code</w:t>
      </w:r>
      <w:r>
        <w:t xml:space="preserve"> (NCC)</w:t>
      </w:r>
      <w:bookmarkEnd w:id="21"/>
    </w:p>
    <w:p w14:paraId="22900C60" w14:textId="77777777" w:rsidR="009E636C" w:rsidRDefault="009E636C" w:rsidP="009E636C">
      <w:pPr>
        <w:pStyle w:val="VHBAbody"/>
      </w:pPr>
      <w:r>
        <w:t xml:space="preserve">At the time of publication, </w:t>
      </w:r>
      <w:r w:rsidRPr="007D6F55">
        <w:rPr>
          <w:i/>
        </w:rPr>
        <w:t>NCC 2022 (Volume 1) Section J Part J9 Energy monitoring and on-site distributed energy resources</w:t>
      </w:r>
      <w:r>
        <w:t xml:space="preserve"> </w:t>
      </w:r>
      <w:r w:rsidRPr="00C230E8">
        <w:t xml:space="preserve">includes requirements for energy monitoring under </w:t>
      </w:r>
      <w:r w:rsidRPr="007D6F55">
        <w:rPr>
          <w:i/>
        </w:rPr>
        <w:t>Part J9D3 Facilities for energy monitoring</w:t>
      </w:r>
      <w:r>
        <w:t xml:space="preserve"> and forms the minimum regulatory requirements for building metering coverage and data monitoring in Victoria.</w:t>
      </w:r>
    </w:p>
    <w:p w14:paraId="04FC80F7" w14:textId="77777777" w:rsidR="009E636C" w:rsidRDefault="009E636C" w:rsidP="009E636C">
      <w:pPr>
        <w:pStyle w:val="VHBAtablecaption"/>
      </w:pPr>
      <w:r w:rsidRPr="00C230E8">
        <w:t>Table 1: NCC 2022 Section J metering requirements</w:t>
      </w:r>
    </w:p>
    <w:tbl>
      <w:tblPr>
        <w:tblStyle w:val="TableGrid"/>
        <w:tblW w:w="9498" w:type="dxa"/>
        <w:tblInd w:w="-5" w:type="dxa"/>
        <w:tblLook w:val="04A0" w:firstRow="1" w:lastRow="0" w:firstColumn="1" w:lastColumn="0" w:noHBand="0" w:noVBand="1"/>
      </w:tblPr>
      <w:tblGrid>
        <w:gridCol w:w="2977"/>
        <w:gridCol w:w="6521"/>
      </w:tblGrid>
      <w:tr w:rsidR="009E636C" w14:paraId="7854CB19" w14:textId="77777777" w:rsidTr="006F3417">
        <w:trPr>
          <w:trHeight w:val="367"/>
        </w:trPr>
        <w:tc>
          <w:tcPr>
            <w:tcW w:w="2977" w:type="dxa"/>
          </w:tcPr>
          <w:p w14:paraId="65EC431E" w14:textId="77777777" w:rsidR="009E636C" w:rsidRPr="00290CFA" w:rsidRDefault="009E636C" w:rsidP="006F3417">
            <w:pPr>
              <w:pStyle w:val="VHBAtabletext"/>
              <w:rPr>
                <w:b/>
                <w:bCs/>
              </w:rPr>
            </w:pPr>
            <w:r w:rsidRPr="00836329">
              <w:rPr>
                <w:b/>
                <w:bCs/>
              </w:rPr>
              <w:t xml:space="preserve">Floor area </w:t>
            </w:r>
          </w:p>
        </w:tc>
        <w:tc>
          <w:tcPr>
            <w:tcW w:w="6521" w:type="dxa"/>
          </w:tcPr>
          <w:p w14:paraId="33D7C95D" w14:textId="77777777" w:rsidR="009E636C" w:rsidRPr="00290CFA" w:rsidRDefault="009E636C" w:rsidP="006F3417">
            <w:pPr>
              <w:pStyle w:val="VHBAtabletext"/>
              <w:rPr>
                <w:b/>
                <w:bCs/>
              </w:rPr>
            </w:pPr>
            <w:r w:rsidRPr="00836329">
              <w:rPr>
                <w:b/>
                <w:bCs/>
              </w:rPr>
              <w:t>Requirements</w:t>
            </w:r>
          </w:p>
        </w:tc>
      </w:tr>
      <w:tr w:rsidR="009E636C" w14:paraId="24226B11" w14:textId="77777777" w:rsidTr="006F3417">
        <w:trPr>
          <w:trHeight w:val="591"/>
        </w:trPr>
        <w:tc>
          <w:tcPr>
            <w:tcW w:w="2977" w:type="dxa"/>
          </w:tcPr>
          <w:p w14:paraId="680087DF" w14:textId="77777777" w:rsidR="009E636C" w:rsidRDefault="009E636C" w:rsidP="006F3417">
            <w:pPr>
              <w:pStyle w:val="VHBAbodynospace"/>
            </w:pPr>
            <w:r w:rsidRPr="00836329">
              <w:t>&gt;500m</w:t>
            </w:r>
            <w:r>
              <w:t>²</w:t>
            </w:r>
          </w:p>
        </w:tc>
        <w:tc>
          <w:tcPr>
            <w:tcW w:w="6521" w:type="dxa"/>
          </w:tcPr>
          <w:p w14:paraId="776977B6" w14:textId="77777777" w:rsidR="009E636C" w:rsidRDefault="009E636C" w:rsidP="006F3417">
            <w:pPr>
              <w:pStyle w:val="VHBAbodynospace"/>
            </w:pPr>
            <w:r w:rsidRPr="00836329">
              <w:t xml:space="preserve">Metering required to record </w:t>
            </w:r>
            <w:r>
              <w:t xml:space="preserve">time-of-use </w:t>
            </w:r>
            <w:r w:rsidRPr="00836329">
              <w:t>consumption of gas and electricity</w:t>
            </w:r>
          </w:p>
        </w:tc>
      </w:tr>
      <w:tr w:rsidR="009E636C" w14:paraId="1A31FCB5" w14:textId="77777777" w:rsidTr="006F3417">
        <w:trPr>
          <w:trHeight w:val="4746"/>
        </w:trPr>
        <w:tc>
          <w:tcPr>
            <w:tcW w:w="2977" w:type="dxa"/>
          </w:tcPr>
          <w:p w14:paraId="57723F05" w14:textId="77777777" w:rsidR="009E636C" w:rsidRDefault="009E636C" w:rsidP="006F3417">
            <w:pPr>
              <w:pStyle w:val="VHBAbodynospace"/>
            </w:pPr>
            <w:r w:rsidRPr="00836329">
              <w:t>&gt;2,500m</w:t>
            </w:r>
            <w:r>
              <w:t>²</w:t>
            </w:r>
          </w:p>
        </w:tc>
        <w:tc>
          <w:tcPr>
            <w:tcW w:w="6521" w:type="dxa"/>
          </w:tcPr>
          <w:p w14:paraId="54E88678" w14:textId="77777777" w:rsidR="009E636C" w:rsidRDefault="009E636C" w:rsidP="006F3417">
            <w:pPr>
              <w:pStyle w:val="VHBAbodynospace"/>
            </w:pPr>
            <w:r w:rsidRPr="00836329">
              <w:t xml:space="preserve">Metering required to record individually </w:t>
            </w:r>
            <w:r>
              <w:t xml:space="preserve">the </w:t>
            </w:r>
            <w:r w:rsidRPr="00836329">
              <w:t>energy consumption of</w:t>
            </w:r>
            <w:r>
              <w:t xml:space="preserve"> the following end uses</w:t>
            </w:r>
            <w:r w:rsidRPr="00836329">
              <w:t>:</w:t>
            </w:r>
          </w:p>
          <w:p w14:paraId="777B99C2" w14:textId="77777777" w:rsidR="009E636C" w:rsidRDefault="009E636C" w:rsidP="009E636C">
            <w:pPr>
              <w:pStyle w:val="VHBAbullet1"/>
              <w:ind w:left="397" w:hanging="397"/>
            </w:pPr>
            <w:r w:rsidRPr="00836329">
              <w:t>air-conditioning plant including, where appropriate, heating plant, cooling plant, and</w:t>
            </w:r>
            <w:r>
              <w:t xml:space="preserve"> </w:t>
            </w:r>
            <w:r w:rsidRPr="00836329">
              <w:t>air handling fans</w:t>
            </w:r>
          </w:p>
          <w:p w14:paraId="5BC6A475" w14:textId="77777777" w:rsidR="009E636C" w:rsidRDefault="009E636C" w:rsidP="009E636C">
            <w:pPr>
              <w:pStyle w:val="VHBAbullet1"/>
              <w:ind w:left="397" w:hanging="397"/>
            </w:pPr>
            <w:r>
              <w:t>artificial lighting</w:t>
            </w:r>
          </w:p>
          <w:p w14:paraId="6E9FF571" w14:textId="77777777" w:rsidR="009E636C" w:rsidRDefault="009E636C" w:rsidP="009E636C">
            <w:pPr>
              <w:pStyle w:val="VHBAbullet1"/>
              <w:ind w:left="397" w:hanging="397"/>
            </w:pPr>
            <w:r>
              <w:t>appliance power</w:t>
            </w:r>
          </w:p>
          <w:p w14:paraId="0997E132" w14:textId="77777777" w:rsidR="009E636C" w:rsidRDefault="009E636C" w:rsidP="009E636C">
            <w:pPr>
              <w:pStyle w:val="VHBAbullet1"/>
              <w:ind w:left="397" w:hanging="397"/>
            </w:pPr>
            <w:r w:rsidRPr="00836329">
              <w:t>central hot water supply</w:t>
            </w:r>
          </w:p>
          <w:p w14:paraId="22A6F96E" w14:textId="77777777" w:rsidR="009E636C" w:rsidRDefault="009E636C" w:rsidP="009E636C">
            <w:pPr>
              <w:pStyle w:val="VHBAbullet1"/>
              <w:ind w:left="397" w:hanging="397"/>
            </w:pPr>
            <w:r w:rsidRPr="00836329">
              <w:t xml:space="preserve">internal transport devices including lifts, escalators </w:t>
            </w:r>
            <w:r>
              <w:t xml:space="preserve">and moving walkways </w:t>
            </w:r>
            <w:r w:rsidRPr="00836329">
              <w:t>where there is more than one</w:t>
            </w:r>
            <w:r>
              <w:t xml:space="preserve"> </w:t>
            </w:r>
            <w:r w:rsidRPr="00836329">
              <w:t>serving the building</w:t>
            </w:r>
          </w:p>
          <w:p w14:paraId="7ABBC8A0" w14:textId="77777777" w:rsidR="009E636C" w:rsidRDefault="009E636C" w:rsidP="009E636C">
            <w:pPr>
              <w:pStyle w:val="VHBAbullet1"/>
              <w:ind w:left="397" w:hanging="397"/>
            </w:pPr>
            <w:r>
              <w:t>on-site renewable energy equipment</w:t>
            </w:r>
          </w:p>
          <w:p w14:paraId="110C8FE6" w14:textId="77777777" w:rsidR="009E636C" w:rsidRDefault="009E636C" w:rsidP="009E636C">
            <w:pPr>
              <w:pStyle w:val="VHBAbullet1"/>
              <w:ind w:left="397" w:hanging="397"/>
            </w:pPr>
            <w:r>
              <w:t>on-site electric vehicle charging equipment</w:t>
            </w:r>
          </w:p>
          <w:p w14:paraId="29F92214" w14:textId="77777777" w:rsidR="009E636C" w:rsidRDefault="009E636C" w:rsidP="009E636C">
            <w:pPr>
              <w:pStyle w:val="VHBAbullet1"/>
              <w:ind w:left="397" w:hanging="397"/>
            </w:pPr>
            <w:r>
              <w:t>on-site battery systems</w:t>
            </w:r>
          </w:p>
          <w:p w14:paraId="559D2398" w14:textId="77777777" w:rsidR="009E636C" w:rsidRDefault="009E636C" w:rsidP="009E636C">
            <w:pPr>
              <w:pStyle w:val="VHBAbullet1"/>
              <w:ind w:left="397" w:hanging="397"/>
            </w:pPr>
            <w:r w:rsidRPr="00836329">
              <w:t>other ancillary plant</w:t>
            </w:r>
          </w:p>
          <w:p w14:paraId="086B5F41" w14:textId="77777777" w:rsidR="009E636C" w:rsidRDefault="009E636C" w:rsidP="006F3417">
            <w:pPr>
              <w:pStyle w:val="VHBAbodynospace"/>
            </w:pPr>
            <w:r>
              <w:t>Energy meters must be interlinked by a communication system that collates the time-of-use energy data to a single interface monitoring system where it can be stored, analysed, and reviewed.</w:t>
            </w:r>
          </w:p>
        </w:tc>
      </w:tr>
    </w:tbl>
    <w:p w14:paraId="0AB87929" w14:textId="77777777" w:rsidR="009E636C" w:rsidRDefault="009E636C" w:rsidP="009E636C">
      <w:pPr>
        <w:pStyle w:val="Heading2"/>
        <w:numPr>
          <w:ilvl w:val="0"/>
          <w:numId w:val="0"/>
        </w:numPr>
        <w:ind w:left="1021" w:hanging="1021"/>
      </w:pPr>
      <w:bookmarkStart w:id="22" w:name="_Toc239150860"/>
      <w:r>
        <w:t>‘Good practice’ metering</w:t>
      </w:r>
      <w:bookmarkEnd w:id="22"/>
    </w:p>
    <w:p w14:paraId="620CBF5B" w14:textId="77777777" w:rsidR="009E636C" w:rsidRDefault="009E636C" w:rsidP="009E636C">
      <w:pPr>
        <w:pStyle w:val="VHBAbody"/>
      </w:pPr>
      <w:r>
        <w:t>‘Good practice’ metering is a business-as-usual (BAU) requirement in the Guidelines and is intended to meet the balance of front-end metering and back-end data management.</w:t>
      </w:r>
    </w:p>
    <w:p w14:paraId="1E15FF5F" w14:textId="77777777" w:rsidR="009E636C" w:rsidRDefault="009E636C" w:rsidP="009E636C">
      <w:pPr>
        <w:pStyle w:val="VHBAbody"/>
      </w:pPr>
      <w:r>
        <w:lastRenderedPageBreak/>
        <w:t>Good practice metering includes:</w:t>
      </w:r>
    </w:p>
    <w:p w14:paraId="4CF295E9" w14:textId="77777777" w:rsidR="009E636C" w:rsidRDefault="009E636C" w:rsidP="009E636C">
      <w:pPr>
        <w:pStyle w:val="VHBAbullet1"/>
        <w:ind w:left="397" w:hanging="397"/>
      </w:pPr>
      <w:r>
        <w:t>Requirements regardless of building size</w:t>
      </w:r>
    </w:p>
    <w:p w14:paraId="116DE08B" w14:textId="77777777" w:rsidR="009E636C" w:rsidRDefault="009E636C" w:rsidP="009E636C">
      <w:pPr>
        <w:pStyle w:val="VHBAbullet1"/>
        <w:ind w:left="397" w:hanging="397"/>
      </w:pPr>
      <w:r>
        <w:t>Additional metering granularity compared to NCC Section J</w:t>
      </w:r>
    </w:p>
    <w:p w14:paraId="3F4BE041" w14:textId="77777777" w:rsidR="009E636C" w:rsidRDefault="009E636C" w:rsidP="009E636C">
      <w:pPr>
        <w:pStyle w:val="VHBAbullet1"/>
        <w:ind w:left="397" w:hanging="397"/>
      </w:pPr>
      <w:r>
        <w:t>Metering of major energy consuming equipment</w:t>
      </w:r>
    </w:p>
    <w:p w14:paraId="5CE6FA73" w14:textId="77777777" w:rsidR="009E636C" w:rsidRDefault="009E636C" w:rsidP="009E636C">
      <w:pPr>
        <w:pStyle w:val="VHBAbullet1"/>
        <w:ind w:left="397" w:hanging="397"/>
      </w:pPr>
      <w:r>
        <w:t>Metering of water end-uses</w:t>
      </w:r>
    </w:p>
    <w:p w14:paraId="2422E9A4" w14:textId="77777777" w:rsidR="009E636C" w:rsidRDefault="009E636C" w:rsidP="009E636C">
      <w:pPr>
        <w:pStyle w:val="VHBAbullet1"/>
        <w:ind w:left="397" w:hanging="397"/>
      </w:pPr>
      <w:r>
        <w:t>Metering of tenancies</w:t>
      </w:r>
    </w:p>
    <w:p w14:paraId="6A6A0694" w14:textId="77777777" w:rsidR="009E636C" w:rsidRPr="00ED066B" w:rsidRDefault="009E636C" w:rsidP="009E636C">
      <w:pPr>
        <w:pStyle w:val="VHBAbodyafterbullets"/>
      </w:pPr>
      <w:r w:rsidRPr="00ED066B">
        <w:rPr>
          <w:b/>
        </w:rPr>
        <w:t xml:space="preserve">Appendix </w:t>
      </w:r>
      <w:r>
        <w:rPr>
          <w:b/>
        </w:rPr>
        <w:t>1</w:t>
      </w:r>
      <w:r w:rsidRPr="00ED066B">
        <w:rPr>
          <w:b/>
        </w:rPr>
        <w:t xml:space="preserve"> </w:t>
      </w:r>
      <w:r w:rsidRPr="00ED066B">
        <w:t>provides full details on the</w:t>
      </w:r>
      <w:r>
        <w:t xml:space="preserve"> ‘good practice’</w:t>
      </w:r>
      <w:r w:rsidRPr="00ED066B">
        <w:t xml:space="preserve"> </w:t>
      </w:r>
      <w:r>
        <w:t xml:space="preserve">metering </w:t>
      </w:r>
      <w:r w:rsidRPr="00ED066B">
        <w:t>requirements.</w:t>
      </w:r>
    </w:p>
    <w:p w14:paraId="6C43D91F" w14:textId="77777777" w:rsidR="00F409D8" w:rsidRDefault="009E636C" w:rsidP="00F409D8">
      <w:pPr>
        <w:pStyle w:val="VHBAbody"/>
      </w:pPr>
      <w:r>
        <w:t>Additional metering opportunities that exceed the ‘good practice’ requirements (for example thermal metering of ward-level chilled and heating use) may be identified during the project design phase or be required by the health service (the operator). For capital works following the Guidelines, the cost of additional metering above ‘good practice’ may be supported by the project 2.5% sustainability budget.</w:t>
      </w:r>
    </w:p>
    <w:p w14:paraId="7815A728" w14:textId="70CC64CC" w:rsidR="009E636C" w:rsidRDefault="009E636C" w:rsidP="00F409D8">
      <w:pPr>
        <w:pStyle w:val="Heading2NoNumber"/>
      </w:pPr>
      <w:bookmarkStart w:id="23" w:name="_Toc239150861"/>
      <w:r w:rsidRPr="00836329">
        <w:t>Australian Standards</w:t>
      </w:r>
      <w:bookmarkEnd w:id="23"/>
      <w:r>
        <w:t xml:space="preserve"> </w:t>
      </w:r>
    </w:p>
    <w:p w14:paraId="71BAAFA7" w14:textId="77777777" w:rsidR="009E636C" w:rsidRDefault="009E636C" w:rsidP="009E636C">
      <w:pPr>
        <w:pStyle w:val="VHBAbody"/>
      </w:pPr>
      <w:r w:rsidRPr="00836329">
        <w:t>Meters are covered by Australia</w:t>
      </w:r>
      <w:r>
        <w:t>n</w:t>
      </w:r>
      <w:r w:rsidRPr="00836329">
        <w:t xml:space="preserve"> standards which specify aspects of metering such as accuracy,</w:t>
      </w:r>
      <w:r>
        <w:t xml:space="preserve"> </w:t>
      </w:r>
      <w:r w:rsidRPr="00836329">
        <w:t xml:space="preserve">safety, reliability, and testing. The relevant standards </w:t>
      </w:r>
      <w:r>
        <w:t>include</w:t>
      </w:r>
      <w:r w:rsidRPr="00836329">
        <w:t>:</w:t>
      </w:r>
    </w:p>
    <w:p w14:paraId="21F1844B" w14:textId="77777777" w:rsidR="009E636C" w:rsidRDefault="009E636C" w:rsidP="009E636C">
      <w:pPr>
        <w:pStyle w:val="VHBAbullet1"/>
        <w:ind w:left="397" w:hanging="397"/>
      </w:pPr>
      <w:r w:rsidRPr="00836329">
        <w:t>AS 62052</w:t>
      </w:r>
      <w:r>
        <w:t>.11 (2023)</w:t>
      </w:r>
      <w:r w:rsidRPr="00836329">
        <w:t>: Electricity metering equipment - general requirements, tests, and test conditions</w:t>
      </w:r>
    </w:p>
    <w:p w14:paraId="496CF701" w14:textId="77777777" w:rsidR="009E636C" w:rsidRDefault="009E636C" w:rsidP="009E636C">
      <w:pPr>
        <w:pStyle w:val="VHBAbullet1"/>
        <w:ind w:left="397" w:hanging="397"/>
      </w:pPr>
      <w:r>
        <w:t xml:space="preserve">AS 60044: Instrument transformers </w:t>
      </w:r>
    </w:p>
    <w:p w14:paraId="744CBF52" w14:textId="77777777" w:rsidR="009E636C" w:rsidRDefault="009E636C" w:rsidP="009E636C">
      <w:pPr>
        <w:pStyle w:val="VHBAbullet1"/>
        <w:ind w:left="397" w:hanging="397"/>
      </w:pPr>
      <w:r w:rsidRPr="00836329">
        <w:t>AS 3565</w:t>
      </w:r>
      <w:r>
        <w:t>.1 (2010)</w:t>
      </w:r>
      <w:r w:rsidRPr="00836329">
        <w:t xml:space="preserve">: </w:t>
      </w:r>
      <w:r>
        <w:t>Meters for cold and heating drinking and non-drinking water supplies.</w:t>
      </w:r>
    </w:p>
    <w:p w14:paraId="3F54A473" w14:textId="77777777" w:rsidR="009E636C" w:rsidRPr="001B6CB1" w:rsidRDefault="009E636C" w:rsidP="009E636C">
      <w:pPr>
        <w:pStyle w:val="Heading2"/>
        <w:numPr>
          <w:ilvl w:val="0"/>
          <w:numId w:val="0"/>
        </w:numPr>
        <w:ind w:left="1021" w:hanging="1021"/>
      </w:pPr>
      <w:bookmarkStart w:id="24" w:name="_Toc239150862"/>
      <w:r>
        <w:t>NABERS</w:t>
      </w:r>
      <w:bookmarkEnd w:id="24"/>
    </w:p>
    <w:p w14:paraId="2D35ACC4" w14:textId="77777777" w:rsidR="009E636C" w:rsidRDefault="009E636C" w:rsidP="009E636C">
      <w:pPr>
        <w:pStyle w:val="VHBAbody"/>
      </w:pPr>
      <w:r>
        <w:t>Victorian</w:t>
      </w:r>
      <w:r w:rsidRPr="0051499D">
        <w:t xml:space="preserve"> public </w:t>
      </w:r>
      <w:r>
        <w:t>hospitals</w:t>
      </w:r>
      <w:r w:rsidRPr="0051499D">
        <w:t xml:space="preserve"> </w:t>
      </w:r>
      <w:r>
        <w:t xml:space="preserve">and aged care facilities may be </w:t>
      </w:r>
      <w:r w:rsidRPr="0051499D">
        <w:t xml:space="preserve">rated under the </w:t>
      </w:r>
      <w:r w:rsidRPr="00D346F8">
        <w:t xml:space="preserve">National Australian Built Environment Rating System </w:t>
      </w:r>
      <w:r>
        <w:t>(NABERS)</w:t>
      </w:r>
      <w:r w:rsidRPr="0051499D">
        <w:t xml:space="preserve"> </w:t>
      </w:r>
      <w:r>
        <w:t>e</w:t>
      </w:r>
      <w:r w:rsidRPr="0051499D">
        <w:t xml:space="preserve">nergy and </w:t>
      </w:r>
      <w:r>
        <w:t>w</w:t>
      </w:r>
      <w:r w:rsidRPr="0051499D">
        <w:t xml:space="preserve">ater schemes. NABERS has specific requirements around </w:t>
      </w:r>
      <w:r>
        <w:t xml:space="preserve">metering </w:t>
      </w:r>
      <w:r w:rsidRPr="0051499D">
        <w:t>accuracy</w:t>
      </w:r>
      <w:r w:rsidRPr="001B6CB1">
        <w:t xml:space="preserve">, </w:t>
      </w:r>
      <w:r>
        <w:t xml:space="preserve">reporting boundaries (e.g. exclusion of electric vehicles), </w:t>
      </w:r>
      <w:r w:rsidRPr="001B6CB1">
        <w:t>commissioning, and validation for non-utility meters</w:t>
      </w:r>
      <w:r>
        <w:t>.</w:t>
      </w:r>
    </w:p>
    <w:p w14:paraId="7F319EA3" w14:textId="77777777" w:rsidR="009E636C" w:rsidRDefault="009E636C" w:rsidP="009E636C">
      <w:pPr>
        <w:pStyle w:val="VHBAbody"/>
      </w:pPr>
      <w:r>
        <w:t>Public hospitals</w:t>
      </w:r>
      <w:r w:rsidRPr="001B6CB1">
        <w:t xml:space="preserve"> </w:t>
      </w:r>
      <w:r>
        <w:t xml:space="preserve">and aged care facilities </w:t>
      </w:r>
      <w:r w:rsidRPr="001B6CB1">
        <w:t>which</w:t>
      </w:r>
      <w:r>
        <w:t xml:space="preserve"> are eligible for a NABERS rating</w:t>
      </w:r>
      <w:r w:rsidRPr="001B6CB1">
        <w:t xml:space="preserve"> must follow the requirements of </w:t>
      </w:r>
      <w:r w:rsidRPr="007D6F55">
        <w:rPr>
          <w:i/>
        </w:rPr>
        <w:t>NABERS The Rules - Energy and Water for Public Hospitals</w:t>
      </w:r>
      <w:r w:rsidRPr="007D6F55">
        <w:rPr>
          <w:rStyle w:val="FootnoteReference"/>
          <w:i/>
        </w:rPr>
        <w:footnoteReference w:id="3"/>
      </w:r>
      <w:r w:rsidRPr="001B6CB1">
        <w:t xml:space="preserve">, and the </w:t>
      </w:r>
      <w:r w:rsidRPr="007D6F55">
        <w:rPr>
          <w:i/>
        </w:rPr>
        <w:t>NABERS Metering and Consumption Rules</w:t>
      </w:r>
      <w:r w:rsidRPr="007D6F55">
        <w:rPr>
          <w:rStyle w:val="FootnoteReference"/>
          <w:i/>
        </w:rPr>
        <w:footnoteReference w:id="4"/>
      </w:r>
      <w:r>
        <w:t>.</w:t>
      </w:r>
    </w:p>
    <w:p w14:paraId="2D9FBF56" w14:textId="77777777" w:rsidR="009E636C" w:rsidRPr="001B6CB1" w:rsidRDefault="009E636C" w:rsidP="009E636C">
      <w:pPr>
        <w:pStyle w:val="Heading2"/>
        <w:numPr>
          <w:ilvl w:val="0"/>
          <w:numId w:val="0"/>
        </w:numPr>
        <w:ind w:left="1021" w:hanging="1021"/>
      </w:pPr>
      <w:bookmarkStart w:id="25" w:name="_Toc239150863"/>
      <w:r>
        <w:t>Solar PV metering</w:t>
      </w:r>
      <w:bookmarkEnd w:id="25"/>
    </w:p>
    <w:p w14:paraId="647C2446" w14:textId="77777777" w:rsidR="009E636C" w:rsidRPr="00BF45AE" w:rsidRDefault="009E636C" w:rsidP="009E636C">
      <w:pPr>
        <w:pStyle w:val="VHBAbody"/>
      </w:pPr>
      <w:r w:rsidRPr="00BF45AE">
        <w:t>Metering of all solar PV installations (and other behind the meter renewable energy sources) is required by the NCC. The project team should confirm if the electricity network provider requires any specific requirements such as the installation of generation metering modules.</w:t>
      </w:r>
    </w:p>
    <w:p w14:paraId="09889010" w14:textId="77777777" w:rsidR="009E636C" w:rsidRPr="00765484" w:rsidRDefault="009E636C" w:rsidP="009E636C">
      <w:pPr>
        <w:pStyle w:val="VHBAbody"/>
      </w:pPr>
      <w:r w:rsidRPr="00BF45AE">
        <w:t>For all embedded generation systems 100 kW or over that claim Large-scale Generation Certificates (LGCs), metering and data storage must comply with Clean Energy Regulator (CER) requirements and these systems require ongoing management by the operator to create and manage LGCs</w:t>
      </w:r>
      <w:r>
        <w:rPr>
          <w:rStyle w:val="FootnoteReference"/>
        </w:rPr>
        <w:footnoteReference w:id="5"/>
      </w:r>
      <w:r w:rsidRPr="00BF45AE">
        <w:t>.</w:t>
      </w:r>
    </w:p>
    <w:p w14:paraId="570B683D" w14:textId="77777777" w:rsidR="009E636C" w:rsidRDefault="009E636C" w:rsidP="009E636C">
      <w:pPr>
        <w:pStyle w:val="Heading2"/>
        <w:numPr>
          <w:ilvl w:val="0"/>
          <w:numId w:val="0"/>
        </w:numPr>
        <w:ind w:left="1021" w:hanging="1021"/>
      </w:pPr>
      <w:bookmarkStart w:id="26" w:name="_Toc239150864"/>
      <w:r>
        <w:lastRenderedPageBreak/>
        <w:t>Additional voluntary frameworks</w:t>
      </w:r>
      <w:bookmarkEnd w:id="26"/>
    </w:p>
    <w:p w14:paraId="6BAACF5D" w14:textId="77777777" w:rsidR="009E636C" w:rsidRDefault="009E636C" w:rsidP="009E636C">
      <w:pPr>
        <w:pStyle w:val="Heading3"/>
        <w:numPr>
          <w:ilvl w:val="0"/>
          <w:numId w:val="0"/>
        </w:numPr>
        <w:ind w:left="1588" w:hanging="1588"/>
      </w:pPr>
      <w:bookmarkStart w:id="27" w:name="_Toc239150865"/>
      <w:r w:rsidRPr="00BA05B7">
        <w:t>Green Star</w:t>
      </w:r>
      <w:bookmarkEnd w:id="27"/>
    </w:p>
    <w:p w14:paraId="12E20F82" w14:textId="77777777" w:rsidR="009E636C" w:rsidRPr="00AD2F3C" w:rsidRDefault="009E636C" w:rsidP="009E636C">
      <w:pPr>
        <w:pStyle w:val="VHBAbody"/>
      </w:pPr>
      <w:r w:rsidRPr="00836329">
        <w:t xml:space="preserve">If </w:t>
      </w:r>
      <w:r>
        <w:t xml:space="preserve">a VIDA Health project is benchmarking against Green Star, or undertaking a certified rating, </w:t>
      </w:r>
      <w:r w:rsidRPr="00836329">
        <w:t xml:space="preserve">then </w:t>
      </w:r>
      <w:r>
        <w:t>the metering and monitoring system must meet the requirements in the Green Star submission guidelines in addition to requirements outlines in this HTA.</w:t>
      </w:r>
    </w:p>
    <w:p w14:paraId="0579B749" w14:textId="77777777" w:rsidR="009E636C" w:rsidRPr="005239D1" w:rsidRDefault="009E636C" w:rsidP="009E636C">
      <w:pPr>
        <w:pStyle w:val="Heading3"/>
        <w:numPr>
          <w:ilvl w:val="0"/>
          <w:numId w:val="0"/>
        </w:numPr>
      </w:pPr>
      <w:bookmarkStart w:id="28" w:name="_Toc239150866"/>
      <w:r w:rsidRPr="0039433A">
        <w:t>International Performance Measurement and Verification Protocol</w:t>
      </w:r>
      <w:bookmarkEnd w:id="28"/>
    </w:p>
    <w:p w14:paraId="297922D1" w14:textId="77777777" w:rsidR="009E636C" w:rsidRDefault="009E636C" w:rsidP="009E636C">
      <w:pPr>
        <w:pStyle w:val="VHBAbody"/>
      </w:pPr>
      <w:r w:rsidRPr="00836329">
        <w:t xml:space="preserve">The </w:t>
      </w:r>
      <w:r w:rsidRPr="005239D1">
        <w:t>International Performance Measurement and Verification Protocol (IPMVP)</w:t>
      </w:r>
      <w:r w:rsidRPr="00836329">
        <w:t xml:space="preserve"> define</w:t>
      </w:r>
      <w:r>
        <w:t xml:space="preserve"> </w:t>
      </w:r>
      <w:r w:rsidRPr="00836329">
        <w:t>a methodology for quantifying the energy savings resulting from energy efficiency projects</w:t>
      </w:r>
      <w:r>
        <w:t xml:space="preserve"> </w:t>
      </w:r>
      <w:r w:rsidRPr="00836329">
        <w:t>and has been widely adopted internationally as the industry standard approach to measurement and</w:t>
      </w:r>
      <w:r>
        <w:t xml:space="preserve"> </w:t>
      </w:r>
      <w:r w:rsidRPr="00836329">
        <w:t>verification</w:t>
      </w:r>
      <w:r>
        <w:t xml:space="preserve"> (M&amp;V)</w:t>
      </w:r>
      <w:r w:rsidRPr="00836329">
        <w:t>.</w:t>
      </w:r>
    </w:p>
    <w:p w14:paraId="273987B7" w14:textId="77777777" w:rsidR="009E636C" w:rsidRPr="00EC0351" w:rsidRDefault="009E636C" w:rsidP="009E636C">
      <w:pPr>
        <w:pStyle w:val="VHBAbody"/>
      </w:pPr>
      <w:r w:rsidRPr="00836329">
        <w:t xml:space="preserve">It is commonly used in energy performance contracts </w:t>
      </w:r>
      <w:r>
        <w:t xml:space="preserve">(EPCs) </w:t>
      </w:r>
      <w:r w:rsidRPr="00836329">
        <w:t>where financing is contingent on a robust and</w:t>
      </w:r>
      <w:r>
        <w:t xml:space="preserve"> </w:t>
      </w:r>
      <w:r w:rsidRPr="00836329">
        <w:t>objective method for determining the energy and water savings resulting from equipment and facility upgrades.</w:t>
      </w:r>
      <w:r>
        <w:t xml:space="preserve"> </w:t>
      </w:r>
      <w:r w:rsidRPr="00836329">
        <w:t>The IPMVP provides several options for calculating energy savings which include field measurements of</w:t>
      </w:r>
      <w:r>
        <w:t xml:space="preserve"> </w:t>
      </w:r>
      <w:r w:rsidRPr="00836329">
        <w:t>isolated systems, whole facility metering or use of a calibrated energy simulation model.</w:t>
      </w:r>
    </w:p>
    <w:p w14:paraId="65183E83" w14:textId="77777777" w:rsidR="009E636C" w:rsidRPr="00EC0351" w:rsidRDefault="009E636C" w:rsidP="009E636C">
      <w:pPr>
        <w:pStyle w:val="VHBAbody"/>
      </w:pPr>
      <w:r>
        <w:t>Where an EPC is implemented on an existing facility, it is generally necessary to exclude any recently built facilities from the baseline, thereby requiring new facilities to be adequately sub-metered.</w:t>
      </w:r>
    </w:p>
    <w:p w14:paraId="6E2308EB" w14:textId="77777777" w:rsidR="009E636C" w:rsidRPr="0032710F" w:rsidRDefault="009E636C" w:rsidP="009E636C">
      <w:pPr>
        <w:pStyle w:val="Heading2NoNumber"/>
      </w:pPr>
      <w:bookmarkStart w:id="29" w:name="_Toc239150867"/>
      <w:r>
        <w:t>Reporting</w:t>
      </w:r>
      <w:bookmarkEnd w:id="29"/>
    </w:p>
    <w:p w14:paraId="511A1DB3" w14:textId="77777777" w:rsidR="009E636C" w:rsidRDefault="009E636C" w:rsidP="009E636C">
      <w:pPr>
        <w:pStyle w:val="VHBAbody"/>
      </w:pPr>
      <w:r>
        <w:t xml:space="preserve">The Guidelines require that metering is </w:t>
      </w:r>
      <w:r w:rsidRPr="00B46CF0">
        <w:t>installed and commissioned to report</w:t>
      </w:r>
      <w:r>
        <w:t xml:space="preserve"> to the building management system (BMS) or a dedicated monitoring platform in the engineering or facilities management office (or both). Also, the system must be able to provide real-time notifications to engineering or facilities management personnel (or both) of use outside abnormal parameters.</w:t>
      </w:r>
    </w:p>
    <w:p w14:paraId="71F23F74" w14:textId="77777777" w:rsidR="009E636C" w:rsidRPr="00840297" w:rsidRDefault="009E636C" w:rsidP="009E636C">
      <w:pPr>
        <w:pStyle w:val="Heading3"/>
        <w:numPr>
          <w:ilvl w:val="0"/>
          <w:numId w:val="0"/>
        </w:numPr>
        <w:ind w:left="1588" w:hanging="1588"/>
      </w:pPr>
      <w:bookmarkStart w:id="30" w:name="_Toc239150868"/>
      <w:r>
        <w:t>EDMS</w:t>
      </w:r>
      <w:bookmarkEnd w:id="30"/>
    </w:p>
    <w:p w14:paraId="757946C3" w14:textId="77777777" w:rsidR="009E636C" w:rsidRPr="00840297" w:rsidRDefault="009E636C" w:rsidP="009E636C">
      <w:pPr>
        <w:pStyle w:val="VHBAbody"/>
      </w:pPr>
      <w:r w:rsidRPr="00840297">
        <w:t>The Department of Health administers a</w:t>
      </w:r>
      <w:r>
        <w:t xml:space="preserve"> web-based</w:t>
      </w:r>
      <w:r w:rsidRPr="00840297">
        <w:t xml:space="preserve"> environmental data management system (EDMS). This is an integrated system where metering data and other operation</w:t>
      </w:r>
      <w:r>
        <w:t>al</w:t>
      </w:r>
      <w:r w:rsidRPr="00840297">
        <w:t xml:space="preserve"> performance </w:t>
      </w:r>
      <w:r>
        <w:t>information</w:t>
      </w:r>
      <w:r w:rsidRPr="00840297">
        <w:t xml:space="preserve"> is managed for the Victorian public health portfolio. The EDMS enables </w:t>
      </w:r>
      <w:r>
        <w:t>benchmarking of asset performance for resource and</w:t>
      </w:r>
      <w:r w:rsidRPr="00840297">
        <w:t xml:space="preserve"> cost management</w:t>
      </w:r>
      <w:r>
        <w:t xml:space="preserve"> and is used to meet annual reporting requirements by health services and the Department of Health.</w:t>
      </w:r>
    </w:p>
    <w:p w14:paraId="489CB055" w14:textId="77777777" w:rsidR="009E636C" w:rsidRPr="00F22578" w:rsidRDefault="009E636C" w:rsidP="009E636C">
      <w:pPr>
        <w:pStyle w:val="VHBAbody"/>
      </w:pPr>
      <w:r w:rsidRPr="00F22578">
        <w:t xml:space="preserve">The Department </w:t>
      </w:r>
      <w:r>
        <w:t xml:space="preserve">of Health </w:t>
      </w:r>
      <w:r w:rsidRPr="00F22578">
        <w:t xml:space="preserve">must be notified of all new assets so that the EDMS is correctly set up and configured for data assignment. The template for EDMS asset registration can be found in Appendix </w:t>
      </w:r>
      <w:r>
        <w:t>4</w:t>
      </w:r>
      <w:r w:rsidRPr="00F22578">
        <w:t xml:space="preserve"> of the Guidelines and is a requirement for project teams to provide at practical completion.</w:t>
      </w:r>
    </w:p>
    <w:p w14:paraId="3E2592B5" w14:textId="77777777" w:rsidR="009E636C" w:rsidRDefault="009E636C" w:rsidP="009E636C">
      <w:pPr>
        <w:pStyle w:val="VHBAbody"/>
      </w:pPr>
      <w:r w:rsidRPr="0023597F">
        <w:t xml:space="preserve">Additionally, the Guidelines require that installed solar systems are configured for automatic export of generation data to the EDMS. Requirements for data export can be found in Appendix 6 of the Guidelines and is a requirement for project teams to </w:t>
      </w:r>
      <w:r>
        <w:t>evidence</w:t>
      </w:r>
      <w:r w:rsidRPr="0023597F">
        <w:t xml:space="preserve"> at practical completion.</w:t>
      </w:r>
    </w:p>
    <w:p w14:paraId="4279FDD3" w14:textId="77777777" w:rsidR="009E636C" w:rsidRDefault="009E636C" w:rsidP="009E636C">
      <w:pPr>
        <w:spacing w:after="0" w:line="240" w:lineRule="auto"/>
      </w:pPr>
    </w:p>
    <w:p w14:paraId="5D0B59D9" w14:textId="77777777" w:rsidR="009E636C" w:rsidRDefault="009E636C" w:rsidP="009E636C">
      <w:pPr>
        <w:spacing w:after="0" w:line="240" w:lineRule="auto"/>
      </w:pPr>
    </w:p>
    <w:p w14:paraId="1782BDA4" w14:textId="77777777" w:rsidR="009E636C" w:rsidRDefault="009E636C" w:rsidP="009E636C">
      <w:pPr>
        <w:spacing w:after="0" w:line="240" w:lineRule="auto"/>
      </w:pPr>
    </w:p>
    <w:p w14:paraId="0DB1EDF6" w14:textId="77777777" w:rsidR="009E636C" w:rsidRDefault="009E636C" w:rsidP="009E636C">
      <w:pPr>
        <w:spacing w:after="0" w:line="240" w:lineRule="auto"/>
      </w:pPr>
    </w:p>
    <w:p w14:paraId="45631645" w14:textId="77777777" w:rsidR="009E636C" w:rsidRDefault="009E636C" w:rsidP="009E636C">
      <w:pPr>
        <w:pStyle w:val="Heading7"/>
        <w:numPr>
          <w:ilvl w:val="0"/>
          <w:numId w:val="0"/>
        </w:numPr>
        <w:ind w:left="2552" w:hanging="2552"/>
      </w:pPr>
      <w:r w:rsidRPr="00836329">
        <w:lastRenderedPageBreak/>
        <w:t xml:space="preserve">Appendix </w:t>
      </w:r>
      <w:r>
        <w:t>1</w:t>
      </w:r>
      <w:r w:rsidRPr="00836329">
        <w:t xml:space="preserve"> – Metering applications</w:t>
      </w:r>
    </w:p>
    <w:p w14:paraId="055A3DAC" w14:textId="77777777" w:rsidR="009E636C" w:rsidRDefault="009E636C" w:rsidP="009E636C">
      <w:pPr>
        <w:pStyle w:val="VHBAbody"/>
      </w:pPr>
      <w:r>
        <w:t>(Note: multiple entities and tenancies must be metered separately)</w:t>
      </w:r>
    </w:p>
    <w:tbl>
      <w:tblPr>
        <w:tblStyle w:val="TableGrid"/>
        <w:tblW w:w="9640" w:type="dxa"/>
        <w:tblInd w:w="-147" w:type="dxa"/>
        <w:tblLayout w:type="fixed"/>
        <w:tblLook w:val="00A0" w:firstRow="1" w:lastRow="0" w:firstColumn="1" w:lastColumn="0" w:noHBand="0" w:noVBand="0"/>
      </w:tblPr>
      <w:tblGrid>
        <w:gridCol w:w="2410"/>
        <w:gridCol w:w="1560"/>
        <w:gridCol w:w="1559"/>
        <w:gridCol w:w="4111"/>
      </w:tblGrid>
      <w:tr w:rsidR="009E636C" w14:paraId="693A1DAC" w14:textId="77777777" w:rsidTr="006F3417">
        <w:trPr>
          <w:cantSplit/>
          <w:trHeight w:val="79"/>
          <w:tblHeader/>
        </w:trPr>
        <w:tc>
          <w:tcPr>
            <w:tcW w:w="2410" w:type="dxa"/>
          </w:tcPr>
          <w:p w14:paraId="71FC9279" w14:textId="77777777" w:rsidR="009E636C" w:rsidRPr="00290CFA" w:rsidRDefault="009E636C" w:rsidP="006F3417">
            <w:pPr>
              <w:pStyle w:val="VHBAtabletext"/>
              <w:rPr>
                <w:b/>
                <w:bCs/>
              </w:rPr>
            </w:pPr>
            <w:r w:rsidRPr="00290CFA">
              <w:rPr>
                <w:b/>
                <w:bCs/>
              </w:rPr>
              <w:t xml:space="preserve">Metering Scope </w:t>
            </w:r>
          </w:p>
        </w:tc>
        <w:tc>
          <w:tcPr>
            <w:tcW w:w="1560" w:type="dxa"/>
          </w:tcPr>
          <w:p w14:paraId="018C257F" w14:textId="77777777" w:rsidR="009E636C" w:rsidRPr="00290CFA" w:rsidRDefault="009E636C" w:rsidP="006F3417">
            <w:pPr>
              <w:pStyle w:val="VHBAtabletext"/>
              <w:jc w:val="center"/>
              <w:rPr>
                <w:b/>
                <w:bCs/>
              </w:rPr>
            </w:pPr>
            <w:r w:rsidRPr="00290CFA">
              <w:rPr>
                <w:b/>
                <w:bCs/>
              </w:rPr>
              <w:t>NCC</w:t>
            </w:r>
          </w:p>
        </w:tc>
        <w:tc>
          <w:tcPr>
            <w:tcW w:w="1559" w:type="dxa"/>
          </w:tcPr>
          <w:p w14:paraId="78871E39" w14:textId="77777777" w:rsidR="009E636C" w:rsidRPr="00290CFA" w:rsidRDefault="009E636C" w:rsidP="006F3417">
            <w:pPr>
              <w:pStyle w:val="VHBAtabletext"/>
              <w:jc w:val="center"/>
              <w:rPr>
                <w:b/>
                <w:bCs/>
              </w:rPr>
            </w:pPr>
            <w:r w:rsidRPr="00290CFA">
              <w:rPr>
                <w:b/>
                <w:bCs/>
              </w:rPr>
              <w:t>Good Practice</w:t>
            </w:r>
          </w:p>
        </w:tc>
        <w:tc>
          <w:tcPr>
            <w:tcW w:w="4111" w:type="dxa"/>
          </w:tcPr>
          <w:p w14:paraId="729F6D89" w14:textId="77777777" w:rsidR="009E636C" w:rsidRPr="00290CFA" w:rsidRDefault="009E636C" w:rsidP="006F3417">
            <w:pPr>
              <w:pStyle w:val="VHBAtabletext"/>
              <w:rPr>
                <w:b/>
                <w:bCs/>
              </w:rPr>
            </w:pPr>
            <w:r w:rsidRPr="00290CFA">
              <w:rPr>
                <w:b/>
                <w:bCs/>
              </w:rPr>
              <w:t>Recommendations</w:t>
            </w:r>
            <w:r>
              <w:rPr>
                <w:b/>
                <w:bCs/>
              </w:rPr>
              <w:t xml:space="preserve"> and opportunities</w:t>
            </w:r>
          </w:p>
        </w:tc>
      </w:tr>
      <w:tr w:rsidR="009E636C" w14:paraId="617FF20F" w14:textId="77777777" w:rsidTr="006F3417">
        <w:trPr>
          <w:cantSplit/>
        </w:trPr>
        <w:tc>
          <w:tcPr>
            <w:tcW w:w="9640" w:type="dxa"/>
            <w:gridSpan w:val="4"/>
            <w:shd w:val="clear" w:color="auto" w:fill="FBD8A6" w:themeFill="accent4" w:themeFillTint="33"/>
          </w:tcPr>
          <w:p w14:paraId="759147E4" w14:textId="77777777" w:rsidR="009E636C" w:rsidRPr="00532481" w:rsidRDefault="009E636C" w:rsidP="006F3417">
            <w:pPr>
              <w:pStyle w:val="VHBAtabletext"/>
              <w:rPr>
                <w:rFonts w:ascii="Webdings" w:hAnsi="Webdings"/>
                <w:b/>
                <w:bCs/>
                <w:sz w:val="22"/>
                <w:szCs w:val="22"/>
              </w:rPr>
            </w:pPr>
            <w:r w:rsidRPr="00532481">
              <w:rPr>
                <w:b/>
                <w:bCs/>
              </w:rPr>
              <w:t>Energy</w:t>
            </w:r>
          </w:p>
        </w:tc>
      </w:tr>
      <w:tr w:rsidR="009E636C" w14:paraId="6B066F1B" w14:textId="77777777" w:rsidTr="006F3417">
        <w:trPr>
          <w:cantSplit/>
        </w:trPr>
        <w:tc>
          <w:tcPr>
            <w:tcW w:w="2410" w:type="dxa"/>
          </w:tcPr>
          <w:p w14:paraId="04760996" w14:textId="77777777" w:rsidR="009E636C" w:rsidRPr="007E2124" w:rsidRDefault="009E636C" w:rsidP="006F3417">
            <w:pPr>
              <w:pStyle w:val="VHBAtabletext"/>
            </w:pPr>
            <w:r w:rsidRPr="007E2124">
              <w:t xml:space="preserve">General lighting </w:t>
            </w:r>
          </w:p>
        </w:tc>
        <w:tc>
          <w:tcPr>
            <w:tcW w:w="1560" w:type="dxa"/>
          </w:tcPr>
          <w:p w14:paraId="3F5A74B1" w14:textId="77777777" w:rsidR="009E636C" w:rsidRPr="00F5094D" w:rsidRDefault="009E636C" w:rsidP="006F3417">
            <w:pPr>
              <w:pStyle w:val="VHBAtabletext"/>
              <w:jc w:val="center"/>
              <w:rPr>
                <w:rFonts w:ascii="Webdings" w:hAnsi="Webdings"/>
                <w:sz w:val="22"/>
                <w:szCs w:val="22"/>
              </w:rPr>
            </w:pPr>
            <w:r w:rsidRPr="00F5094D">
              <w:rPr>
                <w:rFonts w:ascii="Webdings" w:eastAsia="Webdings" w:hAnsi="Webdings" w:cs="Webdings"/>
                <w:sz w:val="22"/>
                <w:szCs w:val="22"/>
              </w:rPr>
              <w:t>a</w:t>
            </w:r>
          </w:p>
        </w:tc>
        <w:tc>
          <w:tcPr>
            <w:tcW w:w="1559" w:type="dxa"/>
          </w:tcPr>
          <w:p w14:paraId="0C3B82CB" w14:textId="77777777" w:rsidR="009E636C" w:rsidRPr="00F5094D" w:rsidRDefault="009E636C" w:rsidP="006F3417">
            <w:pPr>
              <w:pStyle w:val="VHBAtabletext"/>
              <w:jc w:val="center"/>
              <w:rPr>
                <w:rFonts w:ascii="Webdings" w:hAnsi="Webdings"/>
                <w:sz w:val="22"/>
                <w:szCs w:val="22"/>
              </w:rPr>
            </w:pPr>
            <w:r w:rsidRPr="00F5094D">
              <w:rPr>
                <w:rFonts w:ascii="Webdings" w:eastAsia="Webdings" w:hAnsi="Webdings" w:cs="Webdings"/>
                <w:sz w:val="22"/>
                <w:szCs w:val="22"/>
              </w:rPr>
              <w:t>a</w:t>
            </w:r>
          </w:p>
        </w:tc>
        <w:tc>
          <w:tcPr>
            <w:tcW w:w="4111" w:type="dxa"/>
          </w:tcPr>
          <w:p w14:paraId="62156D13" w14:textId="77777777" w:rsidR="009E636C" w:rsidRDefault="009E636C" w:rsidP="006F3417">
            <w:pPr>
              <w:pStyle w:val="VHBAtabletext"/>
              <w:rPr>
                <w:bCs/>
              </w:rPr>
            </w:pPr>
            <w:r>
              <w:rPr>
                <w:bCs/>
              </w:rPr>
              <w:t>Floor by floor metering, or by functional area, may be considered.</w:t>
            </w:r>
          </w:p>
        </w:tc>
      </w:tr>
      <w:tr w:rsidR="009E636C" w14:paraId="7D8115A4" w14:textId="77777777" w:rsidTr="006F3417">
        <w:trPr>
          <w:cantSplit/>
        </w:trPr>
        <w:tc>
          <w:tcPr>
            <w:tcW w:w="2410" w:type="dxa"/>
          </w:tcPr>
          <w:p w14:paraId="70E14CA7" w14:textId="77777777" w:rsidR="009E636C" w:rsidRPr="007E2124" w:rsidRDefault="009E636C" w:rsidP="006F3417">
            <w:pPr>
              <w:pStyle w:val="VHBAtabletext"/>
            </w:pPr>
            <w:r w:rsidRPr="007E2124">
              <w:t>Appliance power</w:t>
            </w:r>
          </w:p>
        </w:tc>
        <w:tc>
          <w:tcPr>
            <w:tcW w:w="1560" w:type="dxa"/>
          </w:tcPr>
          <w:p w14:paraId="0E46879A"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42CCC5D5"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44CE60A2" w14:textId="77777777" w:rsidR="009E636C" w:rsidRDefault="009E636C" w:rsidP="006F3417">
            <w:pPr>
              <w:pStyle w:val="VHBAtabletext"/>
              <w:rPr>
                <w:bCs/>
              </w:rPr>
            </w:pPr>
            <w:r>
              <w:rPr>
                <w:bCs/>
              </w:rPr>
              <w:t>Floor by floor metering, or by functional area, may be considered.</w:t>
            </w:r>
          </w:p>
          <w:p w14:paraId="3C5E020A" w14:textId="77777777" w:rsidR="009E636C" w:rsidRDefault="009E636C" w:rsidP="006F3417">
            <w:pPr>
              <w:pStyle w:val="VHBAtabletext"/>
              <w:rPr>
                <w:rFonts w:ascii="Webdings" w:hAnsi="Webdings"/>
                <w:sz w:val="22"/>
                <w:szCs w:val="22"/>
              </w:rPr>
            </w:pPr>
            <w:r>
              <w:rPr>
                <w:bCs/>
              </w:rPr>
              <w:t xml:space="preserve">Equipment uses that exceed 100kVA. </w:t>
            </w:r>
          </w:p>
        </w:tc>
      </w:tr>
      <w:tr w:rsidR="009E636C" w14:paraId="4F17DAE9" w14:textId="77777777" w:rsidTr="006F3417">
        <w:trPr>
          <w:cantSplit/>
        </w:trPr>
        <w:tc>
          <w:tcPr>
            <w:tcW w:w="2410" w:type="dxa"/>
          </w:tcPr>
          <w:p w14:paraId="5C2836E1" w14:textId="77777777" w:rsidR="009E636C" w:rsidRPr="007E2124" w:rsidRDefault="009E636C" w:rsidP="006F3417">
            <w:pPr>
              <w:pStyle w:val="VHBAtabletext"/>
            </w:pPr>
            <w:r w:rsidRPr="00453497">
              <w:rPr>
                <w:bCs/>
              </w:rPr>
              <w:t xml:space="preserve">Air handling </w:t>
            </w:r>
            <w:r>
              <w:rPr>
                <w:bCs/>
              </w:rPr>
              <w:t>system</w:t>
            </w:r>
          </w:p>
        </w:tc>
        <w:tc>
          <w:tcPr>
            <w:tcW w:w="1560" w:type="dxa"/>
          </w:tcPr>
          <w:p w14:paraId="0DCE2AC9"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394C1AB7"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37A9B313" w14:textId="77777777" w:rsidR="009E636C" w:rsidRDefault="009E636C" w:rsidP="006F3417">
            <w:pPr>
              <w:pStyle w:val="VHBAtabletext"/>
              <w:rPr>
                <w:bCs/>
              </w:rPr>
            </w:pPr>
            <w:r>
              <w:rPr>
                <w:bCs/>
              </w:rPr>
              <w:t>Air handling plant – meter as a group.</w:t>
            </w:r>
          </w:p>
          <w:p w14:paraId="0447BC85" w14:textId="77777777" w:rsidR="009E636C" w:rsidRDefault="009E636C" w:rsidP="006F3417">
            <w:pPr>
              <w:pStyle w:val="VHBAtabletext"/>
              <w:rPr>
                <w:rFonts w:ascii="Webdings" w:hAnsi="Webdings"/>
                <w:sz w:val="22"/>
                <w:szCs w:val="22"/>
              </w:rPr>
            </w:pPr>
            <w:r>
              <w:rPr>
                <w:bCs/>
              </w:rPr>
              <w:t>Fan coil systems – meter as a group.</w:t>
            </w:r>
          </w:p>
        </w:tc>
      </w:tr>
      <w:tr w:rsidR="009E636C" w14:paraId="0F745185" w14:textId="77777777" w:rsidTr="006F3417">
        <w:trPr>
          <w:cantSplit/>
        </w:trPr>
        <w:tc>
          <w:tcPr>
            <w:tcW w:w="2410" w:type="dxa"/>
          </w:tcPr>
          <w:p w14:paraId="6135F702" w14:textId="77777777" w:rsidR="009E636C" w:rsidRPr="007E2124" w:rsidRDefault="009E636C" w:rsidP="006F3417">
            <w:pPr>
              <w:pStyle w:val="VHBAtabletext"/>
            </w:pPr>
            <w:r w:rsidRPr="007E2124">
              <w:t>Lifts, hoists, and escalators</w:t>
            </w:r>
          </w:p>
        </w:tc>
        <w:tc>
          <w:tcPr>
            <w:tcW w:w="1560" w:type="dxa"/>
          </w:tcPr>
          <w:p w14:paraId="6E51E3D0"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569D8577"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74161D70" w14:textId="77777777" w:rsidR="009E636C" w:rsidRDefault="009E636C" w:rsidP="006F3417">
            <w:pPr>
              <w:pStyle w:val="VHBAtabletext"/>
              <w:rPr>
                <w:rFonts w:ascii="Webdings" w:hAnsi="Webdings"/>
                <w:sz w:val="22"/>
                <w:szCs w:val="22"/>
              </w:rPr>
            </w:pPr>
            <w:r>
              <w:rPr>
                <w:bCs/>
              </w:rPr>
              <w:t>Meter as a group.</w:t>
            </w:r>
          </w:p>
        </w:tc>
      </w:tr>
      <w:tr w:rsidR="009E636C" w14:paraId="24F66939" w14:textId="77777777" w:rsidTr="006F3417">
        <w:trPr>
          <w:cantSplit/>
        </w:trPr>
        <w:tc>
          <w:tcPr>
            <w:tcW w:w="2410" w:type="dxa"/>
          </w:tcPr>
          <w:p w14:paraId="7C680A4B" w14:textId="77777777" w:rsidR="009E636C" w:rsidRPr="007E2124" w:rsidRDefault="009E636C" w:rsidP="006F3417">
            <w:pPr>
              <w:pStyle w:val="VHBAtabletext"/>
            </w:pPr>
            <w:r w:rsidRPr="007E2124">
              <w:t>Carpark (ventilation, power, and lighting)</w:t>
            </w:r>
          </w:p>
        </w:tc>
        <w:tc>
          <w:tcPr>
            <w:tcW w:w="1560" w:type="dxa"/>
          </w:tcPr>
          <w:p w14:paraId="3E5FDB2E" w14:textId="77777777" w:rsidR="009E636C" w:rsidRPr="00F5094D" w:rsidRDefault="009E636C" w:rsidP="006F3417">
            <w:pPr>
              <w:pStyle w:val="VHBAtabletext"/>
              <w:jc w:val="center"/>
              <w:rPr>
                <w:rFonts w:ascii="Webdings" w:hAnsi="Webdings"/>
                <w:sz w:val="22"/>
                <w:szCs w:val="22"/>
              </w:rPr>
            </w:pPr>
          </w:p>
        </w:tc>
        <w:tc>
          <w:tcPr>
            <w:tcW w:w="1559" w:type="dxa"/>
          </w:tcPr>
          <w:p w14:paraId="7E6837F8" w14:textId="77777777" w:rsidR="009E636C" w:rsidRPr="00F5094D" w:rsidRDefault="009E636C" w:rsidP="006F3417">
            <w:pPr>
              <w:pStyle w:val="VHBAtabletext"/>
              <w:jc w:val="center"/>
              <w:rPr>
                <w:rFonts w:ascii="Webdings" w:hAnsi="Webdings"/>
                <w:sz w:val="22"/>
                <w:szCs w:val="22"/>
              </w:rPr>
            </w:pPr>
          </w:p>
        </w:tc>
        <w:tc>
          <w:tcPr>
            <w:tcW w:w="4111" w:type="dxa"/>
          </w:tcPr>
          <w:p w14:paraId="7F381123" w14:textId="77777777" w:rsidR="009E636C" w:rsidRDefault="009E636C" w:rsidP="006F3417">
            <w:pPr>
              <w:pStyle w:val="VHBAtabletext"/>
              <w:rPr>
                <w:rFonts w:ascii="Webdings" w:hAnsi="Webdings"/>
                <w:sz w:val="22"/>
                <w:szCs w:val="22"/>
              </w:rPr>
            </w:pPr>
            <w:r w:rsidRPr="007314B4">
              <w:rPr>
                <w:bCs/>
              </w:rPr>
              <w:t>Limit metering to carparks with at least 20 car spaces.</w:t>
            </w:r>
          </w:p>
        </w:tc>
      </w:tr>
      <w:tr w:rsidR="009E636C" w14:paraId="69B7E04D" w14:textId="77777777" w:rsidTr="006F3417">
        <w:trPr>
          <w:cantSplit/>
        </w:trPr>
        <w:tc>
          <w:tcPr>
            <w:tcW w:w="2410" w:type="dxa"/>
          </w:tcPr>
          <w:p w14:paraId="1C2F6CC7" w14:textId="77777777" w:rsidR="009E636C" w:rsidRPr="00C620B1" w:rsidRDefault="009E636C" w:rsidP="006F3417">
            <w:pPr>
              <w:pStyle w:val="VHBAtabletext"/>
            </w:pPr>
            <w:r w:rsidRPr="00C620B1">
              <w:t>Carpark (electrical vehicles)</w:t>
            </w:r>
          </w:p>
        </w:tc>
        <w:tc>
          <w:tcPr>
            <w:tcW w:w="1560" w:type="dxa"/>
          </w:tcPr>
          <w:p w14:paraId="626CC331" w14:textId="77777777" w:rsidR="009E636C" w:rsidRPr="00C620B1" w:rsidRDefault="009E636C" w:rsidP="006F3417">
            <w:pPr>
              <w:pStyle w:val="VHBAtabletext"/>
              <w:jc w:val="center"/>
              <w:rPr>
                <w:rFonts w:ascii="Webdings" w:hAnsi="Webdings"/>
                <w:sz w:val="22"/>
                <w:szCs w:val="22"/>
              </w:rPr>
            </w:pPr>
            <w:r w:rsidRPr="00C620B1">
              <w:rPr>
                <w:rFonts w:ascii="Webdings" w:eastAsia="Webdings" w:hAnsi="Webdings" w:cs="Webdings"/>
                <w:sz w:val="22"/>
                <w:szCs w:val="22"/>
              </w:rPr>
              <w:t>a</w:t>
            </w:r>
          </w:p>
        </w:tc>
        <w:tc>
          <w:tcPr>
            <w:tcW w:w="1559" w:type="dxa"/>
          </w:tcPr>
          <w:p w14:paraId="018911C9" w14:textId="77777777" w:rsidR="009E636C" w:rsidRPr="00C620B1" w:rsidRDefault="009E636C" w:rsidP="006F3417">
            <w:pPr>
              <w:pStyle w:val="VHBAtabletext"/>
              <w:jc w:val="center"/>
              <w:rPr>
                <w:rFonts w:ascii="Webdings" w:hAnsi="Webdings"/>
                <w:sz w:val="22"/>
                <w:szCs w:val="22"/>
              </w:rPr>
            </w:pPr>
            <w:r w:rsidRPr="00C620B1">
              <w:rPr>
                <w:rFonts w:ascii="Webdings" w:eastAsia="Webdings" w:hAnsi="Webdings" w:cs="Webdings"/>
                <w:sz w:val="22"/>
                <w:szCs w:val="22"/>
              </w:rPr>
              <w:t>a</w:t>
            </w:r>
          </w:p>
        </w:tc>
        <w:tc>
          <w:tcPr>
            <w:tcW w:w="4111" w:type="dxa"/>
          </w:tcPr>
          <w:p w14:paraId="027BFD7A" w14:textId="77777777" w:rsidR="009E636C" w:rsidRPr="00C620B1" w:rsidRDefault="009E636C" w:rsidP="006F3417">
            <w:pPr>
              <w:pStyle w:val="VHBAtabletext"/>
              <w:rPr>
                <w:bCs/>
              </w:rPr>
            </w:pPr>
            <w:r>
              <w:rPr>
                <w:bCs/>
              </w:rPr>
              <w:t>Separately meter EV or allow space for metering if there is future provision.</w:t>
            </w:r>
          </w:p>
        </w:tc>
      </w:tr>
      <w:tr w:rsidR="009E636C" w14:paraId="65D2C455" w14:textId="77777777" w:rsidTr="006F3417">
        <w:trPr>
          <w:cantSplit/>
        </w:trPr>
        <w:tc>
          <w:tcPr>
            <w:tcW w:w="2410" w:type="dxa"/>
          </w:tcPr>
          <w:p w14:paraId="4E24CB0A" w14:textId="77777777" w:rsidR="009E636C" w:rsidRPr="007E2124" w:rsidRDefault="009E636C" w:rsidP="006F3417">
            <w:pPr>
              <w:pStyle w:val="VHBAtabletext"/>
            </w:pPr>
            <w:r w:rsidRPr="007E2124">
              <w:t>Chilled Water Plant</w:t>
            </w:r>
          </w:p>
        </w:tc>
        <w:tc>
          <w:tcPr>
            <w:tcW w:w="1560" w:type="dxa"/>
          </w:tcPr>
          <w:p w14:paraId="748E20C9"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0B8CBD47"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314602D1" w14:textId="77777777" w:rsidR="009E636C" w:rsidRDefault="009E636C" w:rsidP="006F3417">
            <w:pPr>
              <w:pStyle w:val="VHBAtabletext"/>
              <w:rPr>
                <w:bCs/>
              </w:rPr>
            </w:pPr>
            <w:r>
              <w:rPr>
                <w:bCs/>
              </w:rPr>
              <w:t>Separately meter chillers and cooling towers / heat rejection plant.</w:t>
            </w:r>
          </w:p>
          <w:p w14:paraId="65E6E457" w14:textId="77777777" w:rsidR="009E636C" w:rsidRDefault="009E636C" w:rsidP="006F3417">
            <w:pPr>
              <w:pStyle w:val="VHBAtabletext"/>
              <w:rPr>
                <w:rFonts w:ascii="Webdings" w:hAnsi="Webdings"/>
                <w:sz w:val="22"/>
                <w:szCs w:val="22"/>
              </w:rPr>
            </w:pPr>
            <w:r>
              <w:rPr>
                <w:bCs/>
              </w:rPr>
              <w:t>Separately meter pumps which exceed 20kVA.</w:t>
            </w:r>
          </w:p>
        </w:tc>
      </w:tr>
      <w:tr w:rsidR="009E636C" w14:paraId="2A9EACF2" w14:textId="77777777" w:rsidTr="006F3417">
        <w:trPr>
          <w:cantSplit/>
        </w:trPr>
        <w:tc>
          <w:tcPr>
            <w:tcW w:w="2410" w:type="dxa"/>
          </w:tcPr>
          <w:p w14:paraId="61C2CBD7" w14:textId="77777777" w:rsidR="009E636C" w:rsidRPr="007E2124" w:rsidRDefault="009E636C" w:rsidP="006F3417">
            <w:pPr>
              <w:pStyle w:val="VHBAtabletext"/>
            </w:pPr>
            <w:r w:rsidRPr="007E2124">
              <w:t>Heating Hot Water Plant</w:t>
            </w:r>
          </w:p>
        </w:tc>
        <w:tc>
          <w:tcPr>
            <w:tcW w:w="1560" w:type="dxa"/>
          </w:tcPr>
          <w:p w14:paraId="0912E494"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34D7C3B4"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547BA43C" w14:textId="77777777" w:rsidR="009E636C" w:rsidRDefault="009E636C" w:rsidP="006F3417">
            <w:pPr>
              <w:pStyle w:val="VHBAtabletext"/>
              <w:rPr>
                <w:bCs/>
              </w:rPr>
            </w:pPr>
            <w:r>
              <w:rPr>
                <w:bCs/>
              </w:rPr>
              <w:t xml:space="preserve">Separately meter hot water generators. </w:t>
            </w:r>
          </w:p>
          <w:p w14:paraId="26587574" w14:textId="77777777" w:rsidR="009E636C" w:rsidRDefault="009E636C" w:rsidP="006F3417">
            <w:pPr>
              <w:pStyle w:val="VHBAtabletext"/>
              <w:rPr>
                <w:rFonts w:ascii="Webdings" w:hAnsi="Webdings"/>
                <w:sz w:val="22"/>
                <w:szCs w:val="22"/>
              </w:rPr>
            </w:pPr>
            <w:r>
              <w:rPr>
                <w:bCs/>
              </w:rPr>
              <w:t>Separately meter pumps which exceed 20kVA.</w:t>
            </w:r>
          </w:p>
        </w:tc>
      </w:tr>
      <w:tr w:rsidR="009E636C" w14:paraId="1DF0AB94" w14:textId="77777777" w:rsidTr="006F3417">
        <w:trPr>
          <w:cantSplit/>
        </w:trPr>
        <w:tc>
          <w:tcPr>
            <w:tcW w:w="2410" w:type="dxa"/>
          </w:tcPr>
          <w:p w14:paraId="245D9688" w14:textId="77777777" w:rsidR="009E636C" w:rsidRPr="007E2124" w:rsidRDefault="009E636C" w:rsidP="006F3417">
            <w:pPr>
              <w:pStyle w:val="VHBAtabletext"/>
            </w:pPr>
            <w:r w:rsidRPr="007E2124">
              <w:t>Domestic hot water plant</w:t>
            </w:r>
          </w:p>
        </w:tc>
        <w:tc>
          <w:tcPr>
            <w:tcW w:w="1560" w:type="dxa"/>
          </w:tcPr>
          <w:p w14:paraId="3564B859"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7400F91C"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64618BA6" w14:textId="77777777" w:rsidR="009E636C" w:rsidRDefault="009E636C" w:rsidP="006F3417">
            <w:pPr>
              <w:pStyle w:val="VHBAtabletext"/>
              <w:rPr>
                <w:bCs/>
              </w:rPr>
            </w:pPr>
            <w:r>
              <w:rPr>
                <w:bCs/>
              </w:rPr>
              <w:t>Separately meter boilers.</w:t>
            </w:r>
          </w:p>
          <w:p w14:paraId="0D374F7A" w14:textId="77777777" w:rsidR="009E636C" w:rsidRDefault="009E636C" w:rsidP="006F3417">
            <w:pPr>
              <w:pStyle w:val="VHBAtabletext"/>
              <w:rPr>
                <w:rFonts w:ascii="Webdings" w:hAnsi="Webdings"/>
                <w:sz w:val="22"/>
                <w:szCs w:val="22"/>
              </w:rPr>
            </w:pPr>
            <w:r>
              <w:rPr>
                <w:bCs/>
              </w:rPr>
              <w:t>Separately meter pumps which exceed 20kVA.</w:t>
            </w:r>
          </w:p>
        </w:tc>
      </w:tr>
      <w:tr w:rsidR="009E636C" w14:paraId="47065AE3" w14:textId="77777777" w:rsidTr="006F3417">
        <w:trPr>
          <w:cantSplit/>
        </w:trPr>
        <w:tc>
          <w:tcPr>
            <w:tcW w:w="2410" w:type="dxa"/>
          </w:tcPr>
          <w:p w14:paraId="34F2FF58" w14:textId="77777777" w:rsidR="009E636C" w:rsidRPr="007E2124" w:rsidRDefault="009E636C" w:rsidP="006F3417">
            <w:pPr>
              <w:pStyle w:val="VHBAtabletext"/>
            </w:pPr>
            <w:r>
              <w:rPr>
                <w:bCs/>
              </w:rPr>
              <w:t>E</w:t>
            </w:r>
            <w:r w:rsidRPr="00453497">
              <w:rPr>
                <w:bCs/>
              </w:rPr>
              <w:t>nergy generation</w:t>
            </w:r>
            <w:r>
              <w:rPr>
                <w:bCs/>
              </w:rPr>
              <w:t xml:space="preserve"> plant</w:t>
            </w:r>
            <w:r w:rsidRPr="00453497">
              <w:rPr>
                <w:bCs/>
              </w:rPr>
              <w:t xml:space="preserve"> such as diesel generators, solar PV, etc</w:t>
            </w:r>
            <w:r>
              <w:rPr>
                <w:bCs/>
              </w:rPr>
              <w:t>.</w:t>
            </w:r>
          </w:p>
        </w:tc>
        <w:tc>
          <w:tcPr>
            <w:tcW w:w="1560" w:type="dxa"/>
          </w:tcPr>
          <w:p w14:paraId="693A9DBF"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1559" w:type="dxa"/>
          </w:tcPr>
          <w:p w14:paraId="08C28CDF"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2AA2EA61" w14:textId="77777777" w:rsidR="009E636C" w:rsidRDefault="009E636C" w:rsidP="006F3417">
            <w:pPr>
              <w:pStyle w:val="VHBAtabletext"/>
              <w:rPr>
                <w:rFonts w:ascii="Webdings" w:hAnsi="Webdings"/>
                <w:sz w:val="22"/>
                <w:szCs w:val="22"/>
              </w:rPr>
            </w:pPr>
            <w:r>
              <w:rPr>
                <w:bCs/>
              </w:rPr>
              <w:t>Separately meter each generation plant.</w:t>
            </w:r>
          </w:p>
        </w:tc>
      </w:tr>
      <w:tr w:rsidR="009E636C" w14:paraId="21C6AD3F" w14:textId="77777777" w:rsidTr="006F3417">
        <w:trPr>
          <w:cantSplit/>
        </w:trPr>
        <w:tc>
          <w:tcPr>
            <w:tcW w:w="2410" w:type="dxa"/>
          </w:tcPr>
          <w:p w14:paraId="59D99386" w14:textId="77777777" w:rsidR="009E636C" w:rsidRDefault="009E636C" w:rsidP="006F3417">
            <w:pPr>
              <w:pStyle w:val="VHBAtabletext"/>
              <w:rPr>
                <w:bCs/>
              </w:rPr>
            </w:pPr>
            <w:r>
              <w:rPr>
                <w:bCs/>
              </w:rPr>
              <w:t>Solar PV</w:t>
            </w:r>
          </w:p>
        </w:tc>
        <w:tc>
          <w:tcPr>
            <w:tcW w:w="1560" w:type="dxa"/>
          </w:tcPr>
          <w:p w14:paraId="0AFD6C73" w14:textId="77777777" w:rsidR="009E636C" w:rsidRDefault="009E636C" w:rsidP="006F3417">
            <w:pPr>
              <w:pStyle w:val="VHBAtabletext"/>
              <w:jc w:val="center"/>
              <w:rPr>
                <w:rFonts w:ascii="Webdings" w:eastAsia="Webdings" w:hAnsi="Webdings" w:cs="Webdings"/>
                <w:sz w:val="22"/>
                <w:szCs w:val="22"/>
              </w:rPr>
            </w:pPr>
          </w:p>
        </w:tc>
        <w:tc>
          <w:tcPr>
            <w:tcW w:w="1559" w:type="dxa"/>
          </w:tcPr>
          <w:p w14:paraId="3736396A" w14:textId="77777777" w:rsidR="009E636C" w:rsidRDefault="009E636C" w:rsidP="006F3417">
            <w:pPr>
              <w:pStyle w:val="VHBAtabletext"/>
              <w:jc w:val="center"/>
              <w:rPr>
                <w:rFonts w:ascii="Webdings" w:eastAsia="Webdings" w:hAnsi="Webdings" w:cs="Webdings"/>
                <w:sz w:val="22"/>
                <w:szCs w:val="22"/>
              </w:rPr>
            </w:pPr>
            <w:r>
              <w:rPr>
                <w:rFonts w:ascii="Webdings" w:eastAsia="Webdings" w:hAnsi="Webdings" w:cs="Webdings"/>
                <w:sz w:val="22"/>
                <w:szCs w:val="22"/>
              </w:rPr>
              <w:t>a</w:t>
            </w:r>
          </w:p>
        </w:tc>
        <w:tc>
          <w:tcPr>
            <w:tcW w:w="4111" w:type="dxa"/>
          </w:tcPr>
          <w:p w14:paraId="364575D8" w14:textId="77777777" w:rsidR="009E636C" w:rsidRDefault="009E636C" w:rsidP="006F3417">
            <w:pPr>
              <w:pStyle w:val="VHBAtabletext"/>
              <w:rPr>
                <w:bCs/>
              </w:rPr>
            </w:pPr>
            <w:r>
              <w:rPr>
                <w:bCs/>
              </w:rPr>
              <w:t>Energy generation data to be set-up to automatically report to the EDMS.</w:t>
            </w:r>
          </w:p>
        </w:tc>
      </w:tr>
      <w:tr w:rsidR="009E636C" w14:paraId="0CCD7335" w14:textId="77777777" w:rsidTr="006F3417">
        <w:trPr>
          <w:cantSplit/>
        </w:trPr>
        <w:tc>
          <w:tcPr>
            <w:tcW w:w="2410" w:type="dxa"/>
          </w:tcPr>
          <w:p w14:paraId="5DF11231" w14:textId="77777777" w:rsidR="009E636C" w:rsidRPr="007E2124" w:rsidRDefault="009E636C" w:rsidP="006F3417">
            <w:pPr>
              <w:pStyle w:val="VHBAtabletext"/>
            </w:pPr>
            <w:r w:rsidRPr="007E2124">
              <w:t xml:space="preserve">Large energy intensive </w:t>
            </w:r>
            <w:r>
              <w:t xml:space="preserve">engineering system </w:t>
            </w:r>
            <w:r w:rsidRPr="007E2124">
              <w:t>uses (</w:t>
            </w:r>
            <w:r>
              <w:t>&gt;</w:t>
            </w:r>
            <w:r w:rsidRPr="007E2124">
              <w:t>100kVA)</w:t>
            </w:r>
          </w:p>
        </w:tc>
        <w:tc>
          <w:tcPr>
            <w:tcW w:w="1560" w:type="dxa"/>
          </w:tcPr>
          <w:p w14:paraId="0453C682" w14:textId="77777777" w:rsidR="009E636C" w:rsidRPr="00F5094D" w:rsidRDefault="009E636C" w:rsidP="006F3417">
            <w:pPr>
              <w:pStyle w:val="VHBAtabletext"/>
              <w:jc w:val="center"/>
              <w:rPr>
                <w:rFonts w:ascii="Webdings" w:hAnsi="Webdings"/>
                <w:sz w:val="22"/>
                <w:szCs w:val="22"/>
              </w:rPr>
            </w:pPr>
          </w:p>
        </w:tc>
        <w:tc>
          <w:tcPr>
            <w:tcW w:w="1559" w:type="dxa"/>
          </w:tcPr>
          <w:p w14:paraId="1CF32180"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3658EEC9" w14:textId="77777777" w:rsidR="009E636C" w:rsidRDefault="009E636C" w:rsidP="006F3417">
            <w:pPr>
              <w:pStyle w:val="VHBAtabletext"/>
              <w:rPr>
                <w:rFonts w:ascii="Webdings" w:hAnsi="Webdings"/>
                <w:sz w:val="22"/>
                <w:szCs w:val="22"/>
              </w:rPr>
            </w:pPr>
            <w:r>
              <w:rPr>
                <w:bCs/>
              </w:rPr>
              <w:t>Meter all end uses which exceed 100kVA.</w:t>
            </w:r>
          </w:p>
        </w:tc>
      </w:tr>
      <w:tr w:rsidR="009E636C" w14:paraId="31A84F40" w14:textId="77777777" w:rsidTr="006F3417">
        <w:trPr>
          <w:cantSplit/>
        </w:trPr>
        <w:tc>
          <w:tcPr>
            <w:tcW w:w="2410" w:type="dxa"/>
          </w:tcPr>
          <w:p w14:paraId="40C97818" w14:textId="77777777" w:rsidR="009E636C" w:rsidRPr="007E2124" w:rsidRDefault="009E636C" w:rsidP="006F3417">
            <w:pPr>
              <w:pStyle w:val="VHBAtabletext"/>
            </w:pPr>
            <w:r w:rsidRPr="007E2124">
              <w:t>Communication Room/ Data centre power</w:t>
            </w:r>
          </w:p>
        </w:tc>
        <w:tc>
          <w:tcPr>
            <w:tcW w:w="1560" w:type="dxa"/>
          </w:tcPr>
          <w:p w14:paraId="0C110145" w14:textId="77777777" w:rsidR="009E636C" w:rsidRPr="00F5094D" w:rsidRDefault="009E636C" w:rsidP="006F3417">
            <w:pPr>
              <w:pStyle w:val="VHBAtabletext"/>
              <w:jc w:val="center"/>
              <w:rPr>
                <w:rFonts w:ascii="Webdings" w:hAnsi="Webdings"/>
                <w:sz w:val="22"/>
                <w:szCs w:val="22"/>
              </w:rPr>
            </w:pPr>
          </w:p>
        </w:tc>
        <w:tc>
          <w:tcPr>
            <w:tcW w:w="1559" w:type="dxa"/>
          </w:tcPr>
          <w:p w14:paraId="036A71A9"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25971FB6" w14:textId="77777777" w:rsidR="009E636C" w:rsidRDefault="009E636C" w:rsidP="006F3417">
            <w:pPr>
              <w:pStyle w:val="VHBAtabletext"/>
              <w:rPr>
                <w:rFonts w:ascii="Webdings" w:hAnsi="Webdings"/>
                <w:sz w:val="22"/>
                <w:szCs w:val="22"/>
              </w:rPr>
            </w:pPr>
            <w:r>
              <w:rPr>
                <w:bCs/>
              </w:rPr>
              <w:t>Separately meter communication rooms or data centres which exceed 20kVA.</w:t>
            </w:r>
          </w:p>
        </w:tc>
      </w:tr>
      <w:tr w:rsidR="009E636C" w14:paraId="1565A14D" w14:textId="77777777" w:rsidTr="006F3417">
        <w:trPr>
          <w:cantSplit/>
        </w:trPr>
        <w:tc>
          <w:tcPr>
            <w:tcW w:w="2410" w:type="dxa"/>
          </w:tcPr>
          <w:p w14:paraId="20F524B1" w14:textId="77777777" w:rsidR="009E636C" w:rsidRPr="007314B4" w:rsidRDefault="009E636C" w:rsidP="006F3417">
            <w:pPr>
              <w:pStyle w:val="VHBAtabletext"/>
            </w:pPr>
            <w:r w:rsidRPr="007314B4">
              <w:t>Steam system</w:t>
            </w:r>
          </w:p>
        </w:tc>
        <w:tc>
          <w:tcPr>
            <w:tcW w:w="1560" w:type="dxa"/>
          </w:tcPr>
          <w:p w14:paraId="778D56FD" w14:textId="77777777" w:rsidR="009E636C" w:rsidRPr="007314B4" w:rsidRDefault="009E636C" w:rsidP="006F3417">
            <w:pPr>
              <w:pStyle w:val="VHBAtabletext"/>
              <w:jc w:val="center"/>
              <w:rPr>
                <w:rFonts w:ascii="Webdings" w:hAnsi="Webdings"/>
                <w:sz w:val="22"/>
                <w:szCs w:val="22"/>
              </w:rPr>
            </w:pPr>
          </w:p>
        </w:tc>
        <w:tc>
          <w:tcPr>
            <w:tcW w:w="1559" w:type="dxa"/>
          </w:tcPr>
          <w:p w14:paraId="044F2D10" w14:textId="77777777" w:rsidR="009E636C" w:rsidRPr="007314B4" w:rsidRDefault="009E636C" w:rsidP="006F3417">
            <w:pPr>
              <w:pStyle w:val="VHBAtabletext"/>
              <w:jc w:val="center"/>
              <w:rPr>
                <w:rFonts w:ascii="Webdings" w:hAnsi="Webdings"/>
                <w:sz w:val="22"/>
                <w:szCs w:val="22"/>
              </w:rPr>
            </w:pPr>
            <w:r w:rsidRPr="007314B4">
              <w:rPr>
                <w:rFonts w:ascii="Webdings" w:eastAsia="Webdings" w:hAnsi="Webdings" w:cs="Webdings"/>
                <w:sz w:val="22"/>
                <w:szCs w:val="22"/>
              </w:rPr>
              <w:t>a</w:t>
            </w:r>
          </w:p>
        </w:tc>
        <w:tc>
          <w:tcPr>
            <w:tcW w:w="4111" w:type="dxa"/>
          </w:tcPr>
          <w:p w14:paraId="6C8069BE" w14:textId="77777777" w:rsidR="009E636C" w:rsidRPr="007314B4" w:rsidRDefault="009E636C" w:rsidP="006F3417">
            <w:pPr>
              <w:pStyle w:val="VHBAtabletext"/>
              <w:rPr>
                <w:rFonts w:ascii="Webdings" w:hAnsi="Webdings"/>
                <w:sz w:val="22"/>
                <w:szCs w:val="22"/>
              </w:rPr>
            </w:pPr>
            <w:r w:rsidRPr="007314B4">
              <w:rPr>
                <w:bCs/>
              </w:rPr>
              <w:t>Separately meter</w:t>
            </w:r>
            <w:r>
              <w:rPr>
                <w:bCs/>
              </w:rPr>
              <w:t xml:space="preserve"> by end use</w:t>
            </w:r>
            <w:r w:rsidRPr="007314B4">
              <w:rPr>
                <w:bCs/>
              </w:rPr>
              <w:t xml:space="preserve"> to facilitate identification of inefficient operation or system leaks.</w:t>
            </w:r>
          </w:p>
        </w:tc>
      </w:tr>
      <w:tr w:rsidR="009E636C" w14:paraId="06FB9F1D" w14:textId="77777777" w:rsidTr="006F3417">
        <w:trPr>
          <w:cantSplit/>
        </w:trPr>
        <w:tc>
          <w:tcPr>
            <w:tcW w:w="2410" w:type="dxa"/>
          </w:tcPr>
          <w:p w14:paraId="76E9C370" w14:textId="77777777" w:rsidR="009E636C" w:rsidRPr="00A44C38" w:rsidRDefault="009E636C" w:rsidP="006F3417">
            <w:pPr>
              <w:pStyle w:val="VHBAtabletext"/>
            </w:pPr>
            <w:r w:rsidRPr="00A44C38">
              <w:lastRenderedPageBreak/>
              <w:t>Technical compressed air system</w:t>
            </w:r>
          </w:p>
        </w:tc>
        <w:tc>
          <w:tcPr>
            <w:tcW w:w="1560" w:type="dxa"/>
          </w:tcPr>
          <w:p w14:paraId="00FB8FEF" w14:textId="77777777" w:rsidR="009E636C" w:rsidRPr="00A44C38" w:rsidRDefault="009E636C" w:rsidP="006F3417">
            <w:pPr>
              <w:pStyle w:val="VHBAtabletext"/>
              <w:jc w:val="center"/>
              <w:rPr>
                <w:rFonts w:ascii="Webdings" w:hAnsi="Webdings"/>
                <w:sz w:val="22"/>
                <w:szCs w:val="22"/>
              </w:rPr>
            </w:pPr>
          </w:p>
        </w:tc>
        <w:tc>
          <w:tcPr>
            <w:tcW w:w="1559" w:type="dxa"/>
          </w:tcPr>
          <w:p w14:paraId="4DCD7B32" w14:textId="77777777" w:rsidR="009E636C" w:rsidRPr="00A44C38" w:rsidRDefault="009E636C" w:rsidP="006F3417">
            <w:pPr>
              <w:pStyle w:val="VHBAtabletext"/>
              <w:jc w:val="center"/>
              <w:rPr>
                <w:rFonts w:ascii="Webdings" w:hAnsi="Webdings"/>
                <w:sz w:val="22"/>
                <w:szCs w:val="22"/>
              </w:rPr>
            </w:pPr>
            <w:r w:rsidRPr="00A44C38">
              <w:rPr>
                <w:rFonts w:ascii="Webdings" w:eastAsia="Webdings" w:hAnsi="Webdings" w:cs="Webdings"/>
                <w:sz w:val="22"/>
                <w:szCs w:val="22"/>
              </w:rPr>
              <w:t>a</w:t>
            </w:r>
          </w:p>
        </w:tc>
        <w:tc>
          <w:tcPr>
            <w:tcW w:w="4111" w:type="dxa"/>
          </w:tcPr>
          <w:p w14:paraId="5EFC0FEB" w14:textId="77777777" w:rsidR="009E636C" w:rsidRPr="00A44C38" w:rsidRDefault="009E636C" w:rsidP="006F3417">
            <w:pPr>
              <w:pStyle w:val="VHBAtabletext"/>
              <w:rPr>
                <w:bCs/>
              </w:rPr>
            </w:pPr>
            <w:r w:rsidRPr="00A44C38">
              <w:rPr>
                <w:bCs/>
              </w:rPr>
              <w:t>Separately meter to facilitate identification of system leaks.</w:t>
            </w:r>
          </w:p>
        </w:tc>
      </w:tr>
      <w:tr w:rsidR="009E636C" w14:paraId="2368D669" w14:textId="77777777" w:rsidTr="006F3417">
        <w:trPr>
          <w:cantSplit/>
        </w:trPr>
        <w:tc>
          <w:tcPr>
            <w:tcW w:w="2410" w:type="dxa"/>
          </w:tcPr>
          <w:p w14:paraId="7E13CEDC" w14:textId="77777777" w:rsidR="009E636C" w:rsidRPr="00C620B1" w:rsidRDefault="009E636C" w:rsidP="006F3417">
            <w:pPr>
              <w:pStyle w:val="VHBAtabletext"/>
            </w:pPr>
            <w:r w:rsidRPr="00C620B1">
              <w:t>Small energy uses (i.e., security, fire boards</w:t>
            </w:r>
            <w:r>
              <w:t xml:space="preserve"> </w:t>
            </w:r>
            <w:r w:rsidRPr="00C620B1">
              <w:t>etc)</w:t>
            </w:r>
          </w:p>
        </w:tc>
        <w:tc>
          <w:tcPr>
            <w:tcW w:w="1560" w:type="dxa"/>
          </w:tcPr>
          <w:p w14:paraId="58F3B805" w14:textId="77777777" w:rsidR="009E636C" w:rsidRPr="00C620B1" w:rsidRDefault="009E636C" w:rsidP="006F3417">
            <w:pPr>
              <w:pStyle w:val="VHBAtabletext"/>
              <w:jc w:val="center"/>
              <w:rPr>
                <w:rFonts w:ascii="Webdings" w:hAnsi="Webdings"/>
                <w:sz w:val="22"/>
                <w:szCs w:val="22"/>
              </w:rPr>
            </w:pPr>
          </w:p>
        </w:tc>
        <w:tc>
          <w:tcPr>
            <w:tcW w:w="1559" w:type="dxa"/>
          </w:tcPr>
          <w:p w14:paraId="18E77973" w14:textId="77777777" w:rsidR="009E636C" w:rsidRPr="00C620B1" w:rsidRDefault="009E636C" w:rsidP="006F3417">
            <w:pPr>
              <w:pStyle w:val="VHBAtabletext"/>
              <w:jc w:val="center"/>
              <w:rPr>
                <w:rFonts w:ascii="Webdings" w:hAnsi="Webdings"/>
                <w:sz w:val="22"/>
                <w:szCs w:val="22"/>
              </w:rPr>
            </w:pPr>
          </w:p>
        </w:tc>
        <w:tc>
          <w:tcPr>
            <w:tcW w:w="4111" w:type="dxa"/>
          </w:tcPr>
          <w:p w14:paraId="032AFE42" w14:textId="77777777" w:rsidR="009E636C" w:rsidRPr="00C620B1" w:rsidRDefault="009E636C" w:rsidP="006F3417">
            <w:pPr>
              <w:pStyle w:val="VHBAtabletext"/>
              <w:rPr>
                <w:rFonts w:ascii="Webdings" w:hAnsi="Webdings"/>
                <w:sz w:val="22"/>
                <w:szCs w:val="22"/>
              </w:rPr>
            </w:pPr>
            <w:r w:rsidRPr="00C620B1">
              <w:rPr>
                <w:bCs/>
              </w:rPr>
              <w:t>Avoid meter end uses which are less than 20kVA</w:t>
            </w:r>
            <w:r>
              <w:rPr>
                <w:bCs/>
              </w:rPr>
              <w:t>.</w:t>
            </w:r>
          </w:p>
        </w:tc>
      </w:tr>
      <w:tr w:rsidR="009E636C" w14:paraId="7FE1C66F" w14:textId="77777777" w:rsidTr="006F3417">
        <w:trPr>
          <w:cantSplit/>
        </w:trPr>
        <w:tc>
          <w:tcPr>
            <w:tcW w:w="2410" w:type="dxa"/>
          </w:tcPr>
          <w:p w14:paraId="07F648FA" w14:textId="77777777" w:rsidR="009E636C" w:rsidRPr="007E2124" w:rsidRDefault="009E636C" w:rsidP="006F3417">
            <w:pPr>
              <w:pStyle w:val="VHBAtabletext"/>
            </w:pPr>
            <w:r w:rsidRPr="007E2124">
              <w:t>Electrical reheat</w:t>
            </w:r>
            <w:r>
              <w:t xml:space="preserve"> (existing only)</w:t>
            </w:r>
          </w:p>
        </w:tc>
        <w:tc>
          <w:tcPr>
            <w:tcW w:w="1560" w:type="dxa"/>
          </w:tcPr>
          <w:p w14:paraId="0E5A463C" w14:textId="77777777" w:rsidR="009E636C" w:rsidRPr="00F5094D" w:rsidRDefault="009E636C" w:rsidP="006F3417">
            <w:pPr>
              <w:pStyle w:val="VHBAtabletext"/>
              <w:jc w:val="center"/>
              <w:rPr>
                <w:rFonts w:ascii="Webdings" w:hAnsi="Webdings"/>
                <w:sz w:val="22"/>
                <w:szCs w:val="22"/>
              </w:rPr>
            </w:pPr>
          </w:p>
        </w:tc>
        <w:tc>
          <w:tcPr>
            <w:tcW w:w="1559" w:type="dxa"/>
          </w:tcPr>
          <w:p w14:paraId="3845341A" w14:textId="77777777" w:rsidR="009E636C" w:rsidRPr="00F5094D" w:rsidRDefault="009E636C" w:rsidP="006F3417">
            <w:pPr>
              <w:pStyle w:val="VHBAtabletext"/>
              <w:jc w:val="center"/>
              <w:rPr>
                <w:rFonts w:ascii="Webdings" w:hAnsi="Webdings"/>
                <w:sz w:val="22"/>
                <w:szCs w:val="22"/>
              </w:rPr>
            </w:pPr>
          </w:p>
        </w:tc>
        <w:tc>
          <w:tcPr>
            <w:tcW w:w="4111" w:type="dxa"/>
          </w:tcPr>
          <w:p w14:paraId="51ECAE26" w14:textId="77777777" w:rsidR="009E636C" w:rsidRPr="00F5094D" w:rsidRDefault="009E636C" w:rsidP="006F3417">
            <w:pPr>
              <w:pStyle w:val="VHBAtabletext"/>
              <w:rPr>
                <w:rFonts w:ascii="Webdings" w:hAnsi="Webdings"/>
                <w:sz w:val="22"/>
                <w:szCs w:val="22"/>
              </w:rPr>
            </w:pPr>
            <w:r>
              <w:rPr>
                <w:bCs/>
              </w:rPr>
              <w:t>Avoid meter end uses which are less than 20kVA.</w:t>
            </w:r>
          </w:p>
        </w:tc>
      </w:tr>
      <w:tr w:rsidR="009E636C" w14:paraId="2EC1E194" w14:textId="77777777" w:rsidTr="006F3417">
        <w:trPr>
          <w:cantSplit/>
        </w:trPr>
        <w:tc>
          <w:tcPr>
            <w:tcW w:w="9640" w:type="dxa"/>
            <w:gridSpan w:val="4"/>
            <w:shd w:val="clear" w:color="auto" w:fill="FBD8A6" w:themeFill="accent4" w:themeFillTint="33"/>
          </w:tcPr>
          <w:p w14:paraId="1386A057" w14:textId="77777777" w:rsidR="009E636C" w:rsidRPr="003E32AE" w:rsidRDefault="009E636C" w:rsidP="006F3417">
            <w:pPr>
              <w:pStyle w:val="VHBAtabletext"/>
              <w:rPr>
                <w:b/>
                <w:bCs/>
              </w:rPr>
            </w:pPr>
            <w:r w:rsidRPr="003E32AE">
              <w:rPr>
                <w:b/>
                <w:bCs/>
              </w:rPr>
              <w:t>Water</w:t>
            </w:r>
          </w:p>
        </w:tc>
      </w:tr>
      <w:tr w:rsidR="009E636C" w14:paraId="166EBBD6" w14:textId="77777777" w:rsidTr="006F3417">
        <w:trPr>
          <w:cantSplit/>
        </w:trPr>
        <w:tc>
          <w:tcPr>
            <w:tcW w:w="2410" w:type="dxa"/>
          </w:tcPr>
          <w:p w14:paraId="5EF7B88A" w14:textId="77777777" w:rsidR="009E636C" w:rsidRPr="007E2124" w:rsidRDefault="009E636C" w:rsidP="006F3417">
            <w:pPr>
              <w:pStyle w:val="VHBAtabletext"/>
            </w:pPr>
            <w:r w:rsidRPr="007E2124">
              <w:t>Rainwater reuse</w:t>
            </w:r>
          </w:p>
        </w:tc>
        <w:tc>
          <w:tcPr>
            <w:tcW w:w="1560" w:type="dxa"/>
          </w:tcPr>
          <w:p w14:paraId="606F74CD" w14:textId="77777777" w:rsidR="009E636C" w:rsidRPr="00F5094D" w:rsidRDefault="009E636C" w:rsidP="006F3417">
            <w:pPr>
              <w:pStyle w:val="VHBAtabletext"/>
              <w:jc w:val="center"/>
              <w:rPr>
                <w:rFonts w:ascii="Webdings" w:hAnsi="Webdings"/>
                <w:sz w:val="22"/>
                <w:szCs w:val="22"/>
              </w:rPr>
            </w:pPr>
          </w:p>
        </w:tc>
        <w:tc>
          <w:tcPr>
            <w:tcW w:w="1559" w:type="dxa"/>
          </w:tcPr>
          <w:p w14:paraId="2EE0C12D"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7F5FB9FB" w14:textId="77777777" w:rsidR="009E636C" w:rsidRPr="00860535" w:rsidRDefault="009E636C" w:rsidP="006F3417">
            <w:pPr>
              <w:pStyle w:val="VHBAtabletext"/>
              <w:rPr>
                <w:bCs/>
              </w:rPr>
            </w:pPr>
            <w:r>
              <w:rPr>
                <w:bCs/>
              </w:rPr>
              <w:t>Meter rainwater tanks as a group.</w:t>
            </w:r>
          </w:p>
        </w:tc>
      </w:tr>
      <w:tr w:rsidR="009E636C" w14:paraId="13C48990" w14:textId="77777777" w:rsidTr="006F3417">
        <w:trPr>
          <w:cantSplit/>
        </w:trPr>
        <w:tc>
          <w:tcPr>
            <w:tcW w:w="2410" w:type="dxa"/>
          </w:tcPr>
          <w:p w14:paraId="3128B8B7" w14:textId="77777777" w:rsidR="009E636C" w:rsidRPr="007E2124" w:rsidRDefault="009E636C" w:rsidP="006F3417">
            <w:pPr>
              <w:pStyle w:val="VHBAtabletext"/>
            </w:pPr>
            <w:r w:rsidRPr="007E2124">
              <w:t>Recycled water (grey/black water treatment)</w:t>
            </w:r>
          </w:p>
        </w:tc>
        <w:tc>
          <w:tcPr>
            <w:tcW w:w="1560" w:type="dxa"/>
          </w:tcPr>
          <w:p w14:paraId="02431243" w14:textId="77777777" w:rsidR="009E636C" w:rsidRPr="00F5094D" w:rsidRDefault="009E636C" w:rsidP="006F3417">
            <w:pPr>
              <w:pStyle w:val="VHBAtabletext"/>
              <w:jc w:val="center"/>
              <w:rPr>
                <w:rFonts w:ascii="Webdings" w:hAnsi="Webdings"/>
                <w:sz w:val="22"/>
                <w:szCs w:val="22"/>
              </w:rPr>
            </w:pPr>
          </w:p>
        </w:tc>
        <w:tc>
          <w:tcPr>
            <w:tcW w:w="1559" w:type="dxa"/>
          </w:tcPr>
          <w:p w14:paraId="62203648"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08CF4CDE" w14:textId="77777777" w:rsidR="009E636C" w:rsidRPr="00860535" w:rsidRDefault="009E636C" w:rsidP="006F3417">
            <w:pPr>
              <w:pStyle w:val="VHBAtabletext"/>
              <w:rPr>
                <w:bCs/>
              </w:rPr>
            </w:pPr>
            <w:r>
              <w:rPr>
                <w:bCs/>
              </w:rPr>
              <w:t>Separately meter all treatment systems.</w:t>
            </w:r>
          </w:p>
        </w:tc>
      </w:tr>
      <w:tr w:rsidR="009E636C" w14:paraId="748DBCD2" w14:textId="77777777" w:rsidTr="006F3417">
        <w:trPr>
          <w:cantSplit/>
        </w:trPr>
        <w:tc>
          <w:tcPr>
            <w:tcW w:w="2410" w:type="dxa"/>
          </w:tcPr>
          <w:p w14:paraId="75DE1387" w14:textId="77777777" w:rsidR="009E636C" w:rsidRPr="007E2124" w:rsidRDefault="009E636C" w:rsidP="006F3417">
            <w:pPr>
              <w:pStyle w:val="VHBAtabletext"/>
            </w:pPr>
            <w:r w:rsidRPr="007E2124">
              <w:t xml:space="preserve">Fittings and fixtures </w:t>
            </w:r>
          </w:p>
        </w:tc>
        <w:tc>
          <w:tcPr>
            <w:tcW w:w="1560" w:type="dxa"/>
          </w:tcPr>
          <w:p w14:paraId="63A0276A" w14:textId="77777777" w:rsidR="009E636C" w:rsidRPr="00F5094D" w:rsidRDefault="009E636C" w:rsidP="006F3417">
            <w:pPr>
              <w:pStyle w:val="VHBAtabletext"/>
              <w:jc w:val="center"/>
              <w:rPr>
                <w:rFonts w:ascii="Webdings" w:hAnsi="Webdings"/>
                <w:sz w:val="22"/>
                <w:szCs w:val="22"/>
              </w:rPr>
            </w:pPr>
          </w:p>
        </w:tc>
        <w:tc>
          <w:tcPr>
            <w:tcW w:w="1559" w:type="dxa"/>
          </w:tcPr>
          <w:p w14:paraId="1214F3A3"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48D37DCB" w14:textId="77777777" w:rsidR="009E636C" w:rsidRPr="00860535" w:rsidRDefault="009E636C" w:rsidP="006F3417">
            <w:pPr>
              <w:pStyle w:val="VHBAtabletext"/>
              <w:rPr>
                <w:bCs/>
              </w:rPr>
            </w:pPr>
            <w:r>
              <w:rPr>
                <w:bCs/>
              </w:rPr>
              <w:t>Floor by floor metering, or by functional area, may be considered.</w:t>
            </w:r>
          </w:p>
        </w:tc>
      </w:tr>
      <w:tr w:rsidR="009E636C" w14:paraId="3ADFAFDC" w14:textId="77777777" w:rsidTr="006F3417">
        <w:trPr>
          <w:cantSplit/>
        </w:trPr>
        <w:tc>
          <w:tcPr>
            <w:tcW w:w="2410" w:type="dxa"/>
          </w:tcPr>
          <w:p w14:paraId="7C91A997" w14:textId="77777777" w:rsidR="009E636C" w:rsidRPr="007E2124" w:rsidRDefault="009E636C" w:rsidP="006F3417">
            <w:pPr>
              <w:pStyle w:val="VHBAtabletext"/>
            </w:pPr>
            <w:r>
              <w:t xml:space="preserve">Heat rejection system / </w:t>
            </w:r>
            <w:r w:rsidRPr="007E2124">
              <w:t>Cooling tower</w:t>
            </w:r>
            <w:r>
              <w:t xml:space="preserve"> system</w:t>
            </w:r>
          </w:p>
        </w:tc>
        <w:tc>
          <w:tcPr>
            <w:tcW w:w="1560" w:type="dxa"/>
          </w:tcPr>
          <w:p w14:paraId="7B23F5DF" w14:textId="77777777" w:rsidR="009E636C" w:rsidRPr="00F5094D" w:rsidRDefault="009E636C" w:rsidP="006F3417">
            <w:pPr>
              <w:pStyle w:val="VHBAtabletext"/>
              <w:jc w:val="center"/>
              <w:rPr>
                <w:rFonts w:ascii="Webdings" w:hAnsi="Webdings"/>
                <w:sz w:val="22"/>
                <w:szCs w:val="22"/>
              </w:rPr>
            </w:pPr>
          </w:p>
        </w:tc>
        <w:tc>
          <w:tcPr>
            <w:tcW w:w="1559" w:type="dxa"/>
          </w:tcPr>
          <w:p w14:paraId="2D9C5B22"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6260E936" w14:textId="77777777" w:rsidR="009E636C" w:rsidRPr="00860535" w:rsidRDefault="009E636C" w:rsidP="006F3417">
            <w:pPr>
              <w:pStyle w:val="VHBAtabletext"/>
              <w:rPr>
                <w:bCs/>
              </w:rPr>
            </w:pPr>
            <w:r>
              <w:rPr>
                <w:bCs/>
              </w:rPr>
              <w:t>Meter make-up water use for the heat rejection / cooling tower system.</w:t>
            </w:r>
          </w:p>
        </w:tc>
      </w:tr>
      <w:tr w:rsidR="009E636C" w14:paraId="68C8C49A" w14:textId="77777777" w:rsidTr="006F3417">
        <w:trPr>
          <w:cantSplit/>
        </w:trPr>
        <w:tc>
          <w:tcPr>
            <w:tcW w:w="2410" w:type="dxa"/>
          </w:tcPr>
          <w:p w14:paraId="326A4C56" w14:textId="77777777" w:rsidR="009E636C" w:rsidRPr="007E2124" w:rsidRDefault="009E636C" w:rsidP="006F3417">
            <w:pPr>
              <w:pStyle w:val="VHBAtabletext"/>
            </w:pPr>
            <w:r w:rsidRPr="007E2124">
              <w:t>Laundry facilities</w:t>
            </w:r>
          </w:p>
        </w:tc>
        <w:tc>
          <w:tcPr>
            <w:tcW w:w="1560" w:type="dxa"/>
          </w:tcPr>
          <w:p w14:paraId="32FF48AC" w14:textId="77777777" w:rsidR="009E636C" w:rsidRPr="00F5094D" w:rsidRDefault="009E636C" w:rsidP="006F3417">
            <w:pPr>
              <w:pStyle w:val="VHBAtabletext"/>
              <w:jc w:val="center"/>
              <w:rPr>
                <w:rFonts w:ascii="Webdings" w:hAnsi="Webdings"/>
                <w:sz w:val="22"/>
                <w:szCs w:val="22"/>
              </w:rPr>
            </w:pPr>
          </w:p>
        </w:tc>
        <w:tc>
          <w:tcPr>
            <w:tcW w:w="1559" w:type="dxa"/>
          </w:tcPr>
          <w:p w14:paraId="0693C8A0"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6E84694E" w14:textId="77777777" w:rsidR="009E636C" w:rsidRPr="00860535" w:rsidRDefault="009E636C" w:rsidP="006F3417">
            <w:pPr>
              <w:pStyle w:val="VHBAtabletext"/>
              <w:rPr>
                <w:bCs/>
              </w:rPr>
            </w:pPr>
            <w:r>
              <w:rPr>
                <w:bCs/>
              </w:rPr>
              <w:t>Meter all laundry facilities.</w:t>
            </w:r>
          </w:p>
        </w:tc>
      </w:tr>
      <w:tr w:rsidR="009E636C" w14:paraId="2640C447" w14:textId="77777777" w:rsidTr="006F3417">
        <w:trPr>
          <w:cantSplit/>
        </w:trPr>
        <w:tc>
          <w:tcPr>
            <w:tcW w:w="2410" w:type="dxa"/>
          </w:tcPr>
          <w:p w14:paraId="792B3E1B" w14:textId="77777777" w:rsidR="009E636C" w:rsidRPr="007E2124" w:rsidRDefault="009E636C" w:rsidP="006F3417">
            <w:pPr>
              <w:pStyle w:val="VHBAtabletext"/>
            </w:pPr>
            <w:r w:rsidRPr="0051499D">
              <w:t>Renal dialysis</w:t>
            </w:r>
          </w:p>
        </w:tc>
        <w:tc>
          <w:tcPr>
            <w:tcW w:w="1560" w:type="dxa"/>
          </w:tcPr>
          <w:p w14:paraId="0AFA7CCF" w14:textId="77777777" w:rsidR="009E636C" w:rsidRPr="00F5094D" w:rsidRDefault="009E636C" w:rsidP="006F3417">
            <w:pPr>
              <w:pStyle w:val="VHBAtabletext"/>
              <w:jc w:val="center"/>
              <w:rPr>
                <w:rFonts w:ascii="Webdings" w:hAnsi="Webdings"/>
                <w:sz w:val="22"/>
                <w:szCs w:val="22"/>
              </w:rPr>
            </w:pPr>
          </w:p>
        </w:tc>
        <w:tc>
          <w:tcPr>
            <w:tcW w:w="1559" w:type="dxa"/>
          </w:tcPr>
          <w:p w14:paraId="4692D35C"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tcPr>
          <w:p w14:paraId="09C3592D" w14:textId="77777777" w:rsidR="009E636C" w:rsidRPr="00860535" w:rsidRDefault="009E636C" w:rsidP="006F3417">
            <w:pPr>
              <w:pStyle w:val="VHBAtabletext"/>
              <w:rPr>
                <w:bCs/>
              </w:rPr>
            </w:pPr>
            <w:r>
              <w:rPr>
                <w:bCs/>
              </w:rPr>
              <w:t>Meter all end uses.</w:t>
            </w:r>
          </w:p>
        </w:tc>
      </w:tr>
      <w:tr w:rsidR="009E636C" w14:paraId="722C2E84" w14:textId="77777777" w:rsidTr="006F3417">
        <w:trPr>
          <w:cantSplit/>
        </w:trPr>
        <w:tc>
          <w:tcPr>
            <w:tcW w:w="2410" w:type="dxa"/>
          </w:tcPr>
          <w:p w14:paraId="1DB6A2B9" w14:textId="77777777" w:rsidR="009E636C" w:rsidRPr="007E2124" w:rsidRDefault="009E636C" w:rsidP="006F3417">
            <w:pPr>
              <w:pStyle w:val="VHBAtabletext"/>
            </w:pPr>
            <w:r w:rsidRPr="007E2124">
              <w:t>Fire system water</w:t>
            </w:r>
          </w:p>
        </w:tc>
        <w:tc>
          <w:tcPr>
            <w:tcW w:w="1560" w:type="dxa"/>
          </w:tcPr>
          <w:p w14:paraId="028D5F43" w14:textId="77777777" w:rsidR="009E636C" w:rsidRPr="00F5094D" w:rsidRDefault="009E636C" w:rsidP="006F3417">
            <w:pPr>
              <w:pStyle w:val="VHBAtabletext"/>
              <w:jc w:val="center"/>
              <w:rPr>
                <w:rFonts w:ascii="Webdings" w:hAnsi="Webdings"/>
                <w:sz w:val="22"/>
                <w:szCs w:val="22"/>
              </w:rPr>
            </w:pPr>
          </w:p>
        </w:tc>
        <w:tc>
          <w:tcPr>
            <w:tcW w:w="1559" w:type="dxa"/>
          </w:tcPr>
          <w:p w14:paraId="048C4ED5" w14:textId="77777777" w:rsidR="009E636C" w:rsidRPr="00F5094D" w:rsidRDefault="009E636C" w:rsidP="006F3417">
            <w:pPr>
              <w:pStyle w:val="VHBAtabletext"/>
              <w:jc w:val="center"/>
              <w:rPr>
                <w:rFonts w:ascii="Webdings" w:hAnsi="Webdings"/>
                <w:sz w:val="22"/>
                <w:szCs w:val="22"/>
              </w:rPr>
            </w:pPr>
          </w:p>
        </w:tc>
        <w:tc>
          <w:tcPr>
            <w:tcW w:w="4111" w:type="dxa"/>
          </w:tcPr>
          <w:p w14:paraId="15B8EB6B" w14:textId="77777777" w:rsidR="009E636C" w:rsidRPr="00860535" w:rsidRDefault="009E636C" w:rsidP="006F3417">
            <w:pPr>
              <w:pStyle w:val="VHBAtabletext"/>
              <w:rPr>
                <w:bCs/>
              </w:rPr>
            </w:pPr>
            <w:r>
              <w:rPr>
                <w:bCs/>
              </w:rPr>
              <w:t>Meter all fire systems that contain a fire pump room.</w:t>
            </w:r>
          </w:p>
        </w:tc>
      </w:tr>
      <w:tr w:rsidR="009E636C" w14:paraId="06C15550" w14:textId="77777777" w:rsidTr="006F3417">
        <w:trPr>
          <w:cantSplit/>
        </w:trPr>
        <w:tc>
          <w:tcPr>
            <w:tcW w:w="2410" w:type="dxa"/>
          </w:tcPr>
          <w:p w14:paraId="240179ED" w14:textId="77777777" w:rsidR="009E636C" w:rsidRPr="007E2124" w:rsidRDefault="009E636C" w:rsidP="006F3417">
            <w:pPr>
              <w:pStyle w:val="VHBAtabletext"/>
            </w:pPr>
            <w:r w:rsidRPr="007E2124">
              <w:t>Hydrotherapy Pools</w:t>
            </w:r>
          </w:p>
        </w:tc>
        <w:tc>
          <w:tcPr>
            <w:tcW w:w="1560" w:type="dxa"/>
          </w:tcPr>
          <w:p w14:paraId="67AF2D9F" w14:textId="77777777" w:rsidR="009E636C" w:rsidRPr="00F5094D" w:rsidRDefault="009E636C" w:rsidP="006F3417">
            <w:pPr>
              <w:pStyle w:val="VHBAtabletext"/>
              <w:jc w:val="center"/>
              <w:rPr>
                <w:rFonts w:ascii="Webdings" w:hAnsi="Webdings"/>
                <w:sz w:val="22"/>
                <w:szCs w:val="22"/>
              </w:rPr>
            </w:pPr>
          </w:p>
        </w:tc>
        <w:tc>
          <w:tcPr>
            <w:tcW w:w="1559" w:type="dxa"/>
          </w:tcPr>
          <w:p w14:paraId="46761343" w14:textId="77777777" w:rsidR="009E636C" w:rsidRPr="00F5094D" w:rsidRDefault="009E636C" w:rsidP="006F3417">
            <w:pPr>
              <w:pStyle w:val="VHBAtabletext"/>
              <w:jc w:val="center"/>
              <w:rPr>
                <w:rFonts w:ascii="Webdings" w:hAnsi="Webdings"/>
                <w:sz w:val="22"/>
                <w:szCs w:val="22"/>
              </w:rPr>
            </w:pPr>
          </w:p>
        </w:tc>
        <w:tc>
          <w:tcPr>
            <w:tcW w:w="4111" w:type="dxa"/>
          </w:tcPr>
          <w:p w14:paraId="3ACDDDC3" w14:textId="77777777" w:rsidR="009E636C" w:rsidRPr="00860535" w:rsidRDefault="009E636C" w:rsidP="006F3417">
            <w:pPr>
              <w:pStyle w:val="VHBAtabletext"/>
              <w:rPr>
                <w:bCs/>
              </w:rPr>
            </w:pPr>
            <w:r>
              <w:rPr>
                <w:bCs/>
              </w:rPr>
              <w:t>Meter the make-up water consumption.</w:t>
            </w:r>
          </w:p>
        </w:tc>
      </w:tr>
      <w:tr w:rsidR="009E636C" w14:paraId="1201660C" w14:textId="77777777" w:rsidTr="006F3417">
        <w:trPr>
          <w:cantSplit/>
        </w:trPr>
        <w:tc>
          <w:tcPr>
            <w:tcW w:w="2410" w:type="dxa"/>
          </w:tcPr>
          <w:p w14:paraId="41F29EE0" w14:textId="77777777" w:rsidR="009E636C" w:rsidRPr="007E2124" w:rsidRDefault="009E636C" w:rsidP="006F3417">
            <w:pPr>
              <w:pStyle w:val="VHBAtabletext"/>
            </w:pPr>
            <w:r w:rsidRPr="007E2124">
              <w:t>Irrigation</w:t>
            </w:r>
          </w:p>
        </w:tc>
        <w:tc>
          <w:tcPr>
            <w:tcW w:w="1560" w:type="dxa"/>
          </w:tcPr>
          <w:p w14:paraId="13C5D5CA" w14:textId="77777777" w:rsidR="009E636C" w:rsidRPr="00F5094D" w:rsidRDefault="009E636C" w:rsidP="006F3417">
            <w:pPr>
              <w:pStyle w:val="VHBAtabletext"/>
              <w:jc w:val="center"/>
              <w:rPr>
                <w:rFonts w:ascii="Webdings" w:hAnsi="Webdings"/>
                <w:sz w:val="22"/>
                <w:szCs w:val="22"/>
              </w:rPr>
            </w:pPr>
          </w:p>
        </w:tc>
        <w:tc>
          <w:tcPr>
            <w:tcW w:w="1559" w:type="dxa"/>
          </w:tcPr>
          <w:p w14:paraId="27A754C4" w14:textId="77777777" w:rsidR="009E636C" w:rsidRPr="00F5094D" w:rsidRDefault="009E636C" w:rsidP="006F3417">
            <w:pPr>
              <w:pStyle w:val="VHBAtabletext"/>
              <w:jc w:val="center"/>
              <w:rPr>
                <w:rFonts w:ascii="Webdings" w:hAnsi="Webdings"/>
                <w:sz w:val="22"/>
                <w:szCs w:val="22"/>
              </w:rPr>
            </w:pPr>
          </w:p>
        </w:tc>
        <w:tc>
          <w:tcPr>
            <w:tcW w:w="4111" w:type="dxa"/>
          </w:tcPr>
          <w:p w14:paraId="596BA763" w14:textId="77777777" w:rsidR="009E636C" w:rsidRPr="00860535" w:rsidRDefault="009E636C" w:rsidP="006F3417">
            <w:pPr>
              <w:pStyle w:val="VHBAtabletext"/>
              <w:rPr>
                <w:bCs/>
              </w:rPr>
            </w:pPr>
            <w:r>
              <w:rPr>
                <w:bCs/>
              </w:rPr>
              <w:t>Meter only where there is a large area of landscaping requiring irrigation.</w:t>
            </w:r>
          </w:p>
        </w:tc>
      </w:tr>
      <w:tr w:rsidR="009E636C" w14:paraId="793B81AE" w14:textId="77777777" w:rsidTr="006F3417">
        <w:trPr>
          <w:cantSplit/>
        </w:trPr>
        <w:tc>
          <w:tcPr>
            <w:tcW w:w="2410" w:type="dxa"/>
          </w:tcPr>
          <w:p w14:paraId="5AB48F1C" w14:textId="77777777" w:rsidR="009E636C" w:rsidRPr="007E2124" w:rsidRDefault="009E636C" w:rsidP="006F3417">
            <w:pPr>
              <w:pStyle w:val="VHBAtabletext"/>
            </w:pPr>
            <w:r w:rsidRPr="007E2124">
              <w:t>Solar domestic hot water</w:t>
            </w:r>
          </w:p>
        </w:tc>
        <w:tc>
          <w:tcPr>
            <w:tcW w:w="1560" w:type="dxa"/>
          </w:tcPr>
          <w:p w14:paraId="5BE2FA37" w14:textId="77777777" w:rsidR="009E636C" w:rsidRPr="00F5094D" w:rsidRDefault="009E636C" w:rsidP="006F3417">
            <w:pPr>
              <w:pStyle w:val="VHBAtabletext"/>
              <w:jc w:val="center"/>
              <w:rPr>
                <w:rFonts w:ascii="Webdings" w:hAnsi="Webdings"/>
                <w:sz w:val="22"/>
                <w:szCs w:val="22"/>
              </w:rPr>
            </w:pPr>
          </w:p>
        </w:tc>
        <w:tc>
          <w:tcPr>
            <w:tcW w:w="1559" w:type="dxa"/>
          </w:tcPr>
          <w:p w14:paraId="2DA5F00A" w14:textId="77777777" w:rsidR="009E636C" w:rsidRPr="00F5094D" w:rsidRDefault="009E636C" w:rsidP="006F3417">
            <w:pPr>
              <w:pStyle w:val="VHBAtabletext"/>
              <w:jc w:val="center"/>
              <w:rPr>
                <w:rFonts w:ascii="Webdings" w:hAnsi="Webdings"/>
                <w:sz w:val="22"/>
                <w:szCs w:val="22"/>
              </w:rPr>
            </w:pPr>
          </w:p>
        </w:tc>
        <w:tc>
          <w:tcPr>
            <w:tcW w:w="4111" w:type="dxa"/>
          </w:tcPr>
          <w:p w14:paraId="51F6843A" w14:textId="77777777" w:rsidR="009E636C" w:rsidRPr="00860535" w:rsidRDefault="009E636C" w:rsidP="006F3417">
            <w:pPr>
              <w:pStyle w:val="VHBAtabletext"/>
              <w:rPr>
                <w:bCs/>
              </w:rPr>
            </w:pPr>
            <w:r>
              <w:rPr>
                <w:bCs/>
              </w:rPr>
              <w:t>Do not meter unless there is a specific project requirement.</w:t>
            </w:r>
          </w:p>
        </w:tc>
      </w:tr>
      <w:tr w:rsidR="009E636C" w14:paraId="1E5BF459" w14:textId="77777777" w:rsidTr="006F3417">
        <w:trPr>
          <w:cantSplit/>
        </w:trPr>
        <w:tc>
          <w:tcPr>
            <w:tcW w:w="2410" w:type="dxa"/>
          </w:tcPr>
          <w:p w14:paraId="7AEADD87" w14:textId="77777777" w:rsidR="009E636C" w:rsidRPr="007E2124" w:rsidRDefault="009E636C" w:rsidP="006F3417">
            <w:pPr>
              <w:pStyle w:val="VHBAtabletext"/>
            </w:pPr>
            <w:r w:rsidRPr="007E2124">
              <w:t>Kitchenettes</w:t>
            </w:r>
          </w:p>
        </w:tc>
        <w:tc>
          <w:tcPr>
            <w:tcW w:w="1560" w:type="dxa"/>
          </w:tcPr>
          <w:p w14:paraId="1F4184D9" w14:textId="77777777" w:rsidR="009E636C" w:rsidRPr="00F5094D" w:rsidRDefault="009E636C" w:rsidP="006F3417">
            <w:pPr>
              <w:pStyle w:val="VHBAtabletext"/>
              <w:jc w:val="center"/>
              <w:rPr>
                <w:rFonts w:ascii="Webdings" w:hAnsi="Webdings"/>
                <w:sz w:val="22"/>
                <w:szCs w:val="22"/>
              </w:rPr>
            </w:pPr>
          </w:p>
        </w:tc>
        <w:tc>
          <w:tcPr>
            <w:tcW w:w="1559" w:type="dxa"/>
          </w:tcPr>
          <w:p w14:paraId="2F92359A" w14:textId="77777777" w:rsidR="009E636C" w:rsidRPr="00F5094D" w:rsidRDefault="009E636C" w:rsidP="006F3417">
            <w:pPr>
              <w:pStyle w:val="VHBAtabletext"/>
              <w:jc w:val="center"/>
              <w:rPr>
                <w:rFonts w:ascii="Webdings" w:hAnsi="Webdings"/>
                <w:sz w:val="22"/>
                <w:szCs w:val="22"/>
              </w:rPr>
            </w:pPr>
          </w:p>
        </w:tc>
        <w:tc>
          <w:tcPr>
            <w:tcW w:w="4111" w:type="dxa"/>
          </w:tcPr>
          <w:p w14:paraId="171F1456" w14:textId="77777777" w:rsidR="009E636C" w:rsidRPr="00860535" w:rsidRDefault="009E636C" w:rsidP="006F3417">
            <w:pPr>
              <w:pStyle w:val="VHBAtabletext"/>
              <w:rPr>
                <w:bCs/>
              </w:rPr>
            </w:pPr>
            <w:r>
              <w:rPr>
                <w:bCs/>
              </w:rPr>
              <w:t>Do not meter unless there is a specific project requirement.</w:t>
            </w:r>
          </w:p>
        </w:tc>
      </w:tr>
      <w:tr w:rsidR="009E636C" w14:paraId="15C695F4" w14:textId="77777777" w:rsidTr="006F3417">
        <w:trPr>
          <w:cantSplit/>
        </w:trPr>
        <w:tc>
          <w:tcPr>
            <w:tcW w:w="9640" w:type="dxa"/>
            <w:gridSpan w:val="4"/>
            <w:shd w:val="clear" w:color="auto" w:fill="FBD8A6" w:themeFill="accent4" w:themeFillTint="33"/>
          </w:tcPr>
          <w:p w14:paraId="48B9AA49" w14:textId="77777777" w:rsidR="009E636C" w:rsidRPr="003E32AE" w:rsidRDefault="009E636C" w:rsidP="006F3417">
            <w:pPr>
              <w:pStyle w:val="VHBAtabletext"/>
              <w:rPr>
                <w:b/>
              </w:rPr>
            </w:pPr>
            <w:r w:rsidRPr="003E32AE">
              <w:rPr>
                <w:b/>
              </w:rPr>
              <w:t>Cogeneration/Trigeneration (existing systems only)</w:t>
            </w:r>
          </w:p>
        </w:tc>
      </w:tr>
      <w:tr w:rsidR="009E636C" w14:paraId="67B9E147" w14:textId="77777777" w:rsidTr="006F3417">
        <w:trPr>
          <w:cantSplit/>
        </w:trPr>
        <w:tc>
          <w:tcPr>
            <w:tcW w:w="2410" w:type="dxa"/>
          </w:tcPr>
          <w:p w14:paraId="7E736689" w14:textId="77777777" w:rsidR="009E636C" w:rsidRPr="007E2124" w:rsidRDefault="009E636C" w:rsidP="006F3417">
            <w:pPr>
              <w:pStyle w:val="VHBAtabletext"/>
            </w:pPr>
            <w:r w:rsidRPr="007E2124">
              <w:t xml:space="preserve">Fuel consumption </w:t>
            </w:r>
          </w:p>
        </w:tc>
        <w:tc>
          <w:tcPr>
            <w:tcW w:w="1560" w:type="dxa"/>
          </w:tcPr>
          <w:p w14:paraId="2C319F1D" w14:textId="77777777" w:rsidR="009E636C" w:rsidRPr="00F5094D" w:rsidRDefault="009E636C" w:rsidP="006F3417">
            <w:pPr>
              <w:pStyle w:val="VHBAtabletext"/>
              <w:jc w:val="center"/>
              <w:rPr>
                <w:rFonts w:ascii="Webdings" w:hAnsi="Webdings"/>
                <w:sz w:val="22"/>
                <w:szCs w:val="22"/>
              </w:rPr>
            </w:pPr>
          </w:p>
        </w:tc>
        <w:tc>
          <w:tcPr>
            <w:tcW w:w="1559" w:type="dxa"/>
          </w:tcPr>
          <w:p w14:paraId="06B1F36E"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vMerge w:val="restart"/>
          </w:tcPr>
          <w:p w14:paraId="73D478E8" w14:textId="77777777" w:rsidR="009E636C" w:rsidRDefault="009E636C" w:rsidP="006F3417">
            <w:pPr>
              <w:pStyle w:val="VHBAtabletext"/>
              <w:rPr>
                <w:bCs/>
              </w:rPr>
            </w:pPr>
            <w:r>
              <w:rPr>
                <w:bCs/>
              </w:rPr>
              <w:t>Meter gas, electricity, heating hot water and Chilled Water (CHW) in the case of tri-generation to estimate plant efficiency.</w:t>
            </w:r>
          </w:p>
          <w:p w14:paraId="392F5418" w14:textId="77777777" w:rsidR="009E636C" w:rsidRPr="00860535" w:rsidRDefault="009E636C" w:rsidP="006F3417">
            <w:pPr>
              <w:pStyle w:val="VHBAtabletext"/>
              <w:rPr>
                <w:bCs/>
              </w:rPr>
            </w:pPr>
          </w:p>
        </w:tc>
      </w:tr>
      <w:tr w:rsidR="009E636C" w14:paraId="085601F7" w14:textId="77777777" w:rsidTr="006F3417">
        <w:trPr>
          <w:cantSplit/>
        </w:trPr>
        <w:tc>
          <w:tcPr>
            <w:tcW w:w="2410" w:type="dxa"/>
          </w:tcPr>
          <w:p w14:paraId="61044259" w14:textId="77777777" w:rsidR="009E636C" w:rsidRPr="007E2124" w:rsidRDefault="009E636C" w:rsidP="006F3417">
            <w:pPr>
              <w:pStyle w:val="VHBAtabletext"/>
            </w:pPr>
            <w:r w:rsidRPr="007E2124">
              <w:t>Ancillary plant energy consumption (e.g., heat rejection</w:t>
            </w:r>
            <w:r>
              <w:t xml:space="preserve"> and </w:t>
            </w:r>
            <w:r w:rsidRPr="007E2124">
              <w:t xml:space="preserve">ventilation) </w:t>
            </w:r>
          </w:p>
        </w:tc>
        <w:tc>
          <w:tcPr>
            <w:tcW w:w="1560" w:type="dxa"/>
          </w:tcPr>
          <w:p w14:paraId="7B723D33" w14:textId="77777777" w:rsidR="009E636C" w:rsidRPr="00F5094D" w:rsidRDefault="009E636C" w:rsidP="006F3417">
            <w:pPr>
              <w:pStyle w:val="VHBAtabletext"/>
              <w:jc w:val="center"/>
              <w:rPr>
                <w:rFonts w:ascii="Webdings" w:hAnsi="Webdings"/>
                <w:sz w:val="22"/>
                <w:szCs w:val="22"/>
              </w:rPr>
            </w:pPr>
          </w:p>
        </w:tc>
        <w:tc>
          <w:tcPr>
            <w:tcW w:w="1559" w:type="dxa"/>
          </w:tcPr>
          <w:p w14:paraId="68A2CACE"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vMerge/>
          </w:tcPr>
          <w:p w14:paraId="484B35A6" w14:textId="77777777" w:rsidR="009E636C" w:rsidRPr="00860535" w:rsidRDefault="009E636C" w:rsidP="006F3417">
            <w:pPr>
              <w:pStyle w:val="VHBAtabletext"/>
              <w:rPr>
                <w:bCs/>
              </w:rPr>
            </w:pPr>
          </w:p>
        </w:tc>
      </w:tr>
      <w:tr w:rsidR="009E636C" w14:paraId="0DE46ABF" w14:textId="77777777" w:rsidTr="006F3417">
        <w:trPr>
          <w:cantSplit/>
        </w:trPr>
        <w:tc>
          <w:tcPr>
            <w:tcW w:w="2410" w:type="dxa"/>
          </w:tcPr>
          <w:p w14:paraId="66962058" w14:textId="77777777" w:rsidR="009E636C" w:rsidRPr="007E2124" w:rsidRDefault="009E636C" w:rsidP="006F3417">
            <w:pPr>
              <w:pStyle w:val="VHBAtabletext"/>
            </w:pPr>
            <w:r w:rsidRPr="007E2124">
              <w:t xml:space="preserve">Generated electricity </w:t>
            </w:r>
          </w:p>
        </w:tc>
        <w:tc>
          <w:tcPr>
            <w:tcW w:w="1560" w:type="dxa"/>
          </w:tcPr>
          <w:p w14:paraId="2863B1FA" w14:textId="77777777" w:rsidR="009E636C" w:rsidRPr="00F5094D" w:rsidRDefault="009E636C" w:rsidP="006F3417">
            <w:pPr>
              <w:pStyle w:val="VHBAtabletext"/>
              <w:jc w:val="center"/>
              <w:rPr>
                <w:rFonts w:ascii="Webdings" w:hAnsi="Webdings"/>
                <w:sz w:val="22"/>
                <w:szCs w:val="22"/>
              </w:rPr>
            </w:pPr>
          </w:p>
        </w:tc>
        <w:tc>
          <w:tcPr>
            <w:tcW w:w="1559" w:type="dxa"/>
          </w:tcPr>
          <w:p w14:paraId="13AF8DC7"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vMerge/>
          </w:tcPr>
          <w:p w14:paraId="50DEC97C" w14:textId="77777777" w:rsidR="009E636C" w:rsidRPr="00860535" w:rsidRDefault="009E636C" w:rsidP="006F3417">
            <w:pPr>
              <w:pStyle w:val="VHBAtabletext"/>
              <w:rPr>
                <w:bCs/>
              </w:rPr>
            </w:pPr>
          </w:p>
        </w:tc>
      </w:tr>
      <w:tr w:rsidR="009E636C" w14:paraId="65840F92" w14:textId="77777777" w:rsidTr="006F3417">
        <w:trPr>
          <w:cantSplit/>
        </w:trPr>
        <w:tc>
          <w:tcPr>
            <w:tcW w:w="2410" w:type="dxa"/>
          </w:tcPr>
          <w:p w14:paraId="0EDFECEB" w14:textId="77777777" w:rsidR="009E636C" w:rsidRPr="007E2124" w:rsidRDefault="009E636C" w:rsidP="006F3417">
            <w:pPr>
              <w:pStyle w:val="VHBAtabletext"/>
            </w:pPr>
            <w:r w:rsidRPr="007E2124">
              <w:t xml:space="preserve">Generated heating hot water </w:t>
            </w:r>
            <w:r>
              <w:t>and/or steam</w:t>
            </w:r>
          </w:p>
        </w:tc>
        <w:tc>
          <w:tcPr>
            <w:tcW w:w="1560" w:type="dxa"/>
          </w:tcPr>
          <w:p w14:paraId="3F90AA72" w14:textId="77777777" w:rsidR="009E636C" w:rsidRPr="00F5094D" w:rsidRDefault="009E636C" w:rsidP="006F3417">
            <w:pPr>
              <w:pStyle w:val="VHBAtabletext"/>
              <w:jc w:val="center"/>
              <w:rPr>
                <w:rFonts w:ascii="Webdings" w:hAnsi="Webdings"/>
                <w:sz w:val="22"/>
                <w:szCs w:val="22"/>
              </w:rPr>
            </w:pPr>
          </w:p>
        </w:tc>
        <w:tc>
          <w:tcPr>
            <w:tcW w:w="1559" w:type="dxa"/>
          </w:tcPr>
          <w:p w14:paraId="2BE79E4C"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vMerge/>
          </w:tcPr>
          <w:p w14:paraId="6FB09D01" w14:textId="77777777" w:rsidR="009E636C" w:rsidRPr="00860535" w:rsidRDefault="009E636C" w:rsidP="006F3417">
            <w:pPr>
              <w:pStyle w:val="VHBAtabletext"/>
              <w:rPr>
                <w:bCs/>
              </w:rPr>
            </w:pPr>
          </w:p>
        </w:tc>
      </w:tr>
      <w:tr w:rsidR="009E636C" w14:paraId="4EA6E131" w14:textId="77777777" w:rsidTr="006F3417">
        <w:trPr>
          <w:cantSplit/>
        </w:trPr>
        <w:tc>
          <w:tcPr>
            <w:tcW w:w="2410" w:type="dxa"/>
          </w:tcPr>
          <w:p w14:paraId="16563693" w14:textId="77777777" w:rsidR="009E636C" w:rsidRPr="007E2124" w:rsidRDefault="009E636C" w:rsidP="006F3417">
            <w:pPr>
              <w:pStyle w:val="VHBAtabletext"/>
            </w:pPr>
            <w:r w:rsidRPr="007E2124">
              <w:t>Generated chilled water (Trigeneration</w:t>
            </w:r>
            <w:r>
              <w:t xml:space="preserve"> only</w:t>
            </w:r>
            <w:r w:rsidRPr="007E2124">
              <w:t>)</w:t>
            </w:r>
          </w:p>
        </w:tc>
        <w:tc>
          <w:tcPr>
            <w:tcW w:w="1560" w:type="dxa"/>
          </w:tcPr>
          <w:p w14:paraId="0478536A" w14:textId="77777777" w:rsidR="009E636C" w:rsidRPr="00F5094D" w:rsidRDefault="009E636C" w:rsidP="006F3417">
            <w:pPr>
              <w:pStyle w:val="VHBAtabletext"/>
              <w:jc w:val="center"/>
              <w:rPr>
                <w:rFonts w:ascii="Webdings" w:hAnsi="Webdings"/>
                <w:sz w:val="22"/>
                <w:szCs w:val="22"/>
              </w:rPr>
            </w:pPr>
          </w:p>
        </w:tc>
        <w:tc>
          <w:tcPr>
            <w:tcW w:w="1559" w:type="dxa"/>
          </w:tcPr>
          <w:p w14:paraId="1724AADB" w14:textId="77777777" w:rsidR="009E636C" w:rsidRPr="00F5094D" w:rsidRDefault="009E636C" w:rsidP="006F3417">
            <w:pPr>
              <w:pStyle w:val="VHBAtabletext"/>
              <w:jc w:val="center"/>
              <w:rPr>
                <w:rFonts w:ascii="Webdings" w:hAnsi="Webdings"/>
                <w:sz w:val="22"/>
                <w:szCs w:val="22"/>
              </w:rPr>
            </w:pPr>
            <w:r>
              <w:rPr>
                <w:rFonts w:ascii="Webdings" w:eastAsia="Webdings" w:hAnsi="Webdings" w:cs="Webdings"/>
                <w:sz w:val="22"/>
                <w:szCs w:val="22"/>
              </w:rPr>
              <w:t>a</w:t>
            </w:r>
          </w:p>
        </w:tc>
        <w:tc>
          <w:tcPr>
            <w:tcW w:w="4111" w:type="dxa"/>
            <w:vMerge/>
          </w:tcPr>
          <w:p w14:paraId="74BB4083" w14:textId="77777777" w:rsidR="009E636C" w:rsidRPr="00860535" w:rsidRDefault="009E636C" w:rsidP="006F3417">
            <w:pPr>
              <w:pStyle w:val="VHBAtabletext"/>
              <w:rPr>
                <w:bCs/>
              </w:rPr>
            </w:pPr>
          </w:p>
        </w:tc>
      </w:tr>
    </w:tbl>
    <w:p w14:paraId="7319FB86" w14:textId="2005A305" w:rsidR="009E636C" w:rsidRPr="003E32AE" w:rsidRDefault="009E636C" w:rsidP="009E636C">
      <w:pPr>
        <w:pStyle w:val="Heading8"/>
        <w:numPr>
          <w:ilvl w:val="0"/>
          <w:numId w:val="0"/>
        </w:numPr>
        <w:ind w:left="1418" w:hanging="1418"/>
      </w:pPr>
      <w:r w:rsidRPr="0051499D">
        <w:lastRenderedPageBreak/>
        <w:t xml:space="preserve">Appendix </w:t>
      </w:r>
      <w:r>
        <w:t>2 - I</w:t>
      </w:r>
      <w:r w:rsidRPr="0051499D">
        <w:t xml:space="preserve">mplementing metering </w:t>
      </w:r>
      <w:r>
        <w:t>in</w:t>
      </w:r>
      <w:r w:rsidRPr="0051499D">
        <w:t xml:space="preserve"> existing</w:t>
      </w:r>
      <w:r>
        <w:t xml:space="preserve"> </w:t>
      </w:r>
      <w:r w:rsidRPr="0051499D">
        <w:t>buildings</w:t>
      </w:r>
      <w:r>
        <w:t xml:space="preserve"> </w:t>
      </w:r>
    </w:p>
    <w:p w14:paraId="46D34501" w14:textId="77777777" w:rsidR="009E636C" w:rsidRDefault="009E636C" w:rsidP="009E636C">
      <w:pPr>
        <w:pStyle w:val="VHBAbody"/>
      </w:pPr>
      <w:r>
        <w:t xml:space="preserve">Implementing </w:t>
      </w:r>
      <w:r w:rsidRPr="00836329">
        <w:t xml:space="preserve">an effective metering system </w:t>
      </w:r>
      <w:r>
        <w:t>in e</w:t>
      </w:r>
      <w:r w:rsidRPr="00836329">
        <w:t xml:space="preserve">xisting facilities can </w:t>
      </w:r>
      <w:r>
        <w:t>be</w:t>
      </w:r>
      <w:r w:rsidRPr="00836329">
        <w:t xml:space="preserve"> challeng</w:t>
      </w:r>
      <w:r>
        <w:t>ing due to t</w:t>
      </w:r>
      <w:r w:rsidRPr="00836329">
        <w:t>he configuration of existing services</w:t>
      </w:r>
      <w:r>
        <w:t>,</w:t>
      </w:r>
      <w:r w:rsidRPr="00836329">
        <w:t xml:space="preserve"> and a lack of information identif</w:t>
      </w:r>
      <w:r>
        <w:t xml:space="preserve">ying </w:t>
      </w:r>
      <w:r w:rsidRPr="00836329">
        <w:t>the layout of services</w:t>
      </w:r>
      <w:r>
        <w:t>. This</w:t>
      </w:r>
      <w:r w:rsidRPr="00836329">
        <w:t xml:space="preserve"> can increase metering system costs and make</w:t>
      </w:r>
      <w:r>
        <w:t xml:space="preserve"> </w:t>
      </w:r>
      <w:r w:rsidRPr="00836329">
        <w:t xml:space="preserve">separation of some types of energy use consumption more difficult. </w:t>
      </w:r>
      <w:r>
        <w:t>However, t</w:t>
      </w:r>
      <w:r w:rsidRPr="00836329">
        <w:t xml:space="preserve">hese challenges can </w:t>
      </w:r>
      <w:r>
        <w:t xml:space="preserve">generally </w:t>
      </w:r>
      <w:r w:rsidRPr="00836329">
        <w:t>be overcome, and the</w:t>
      </w:r>
      <w:r>
        <w:t xml:space="preserve"> </w:t>
      </w:r>
      <w:r w:rsidRPr="00836329">
        <w:t>investment is typically justified due to the potential for energy and water savings.</w:t>
      </w:r>
      <w:r>
        <w:t xml:space="preserve"> </w:t>
      </w:r>
    </w:p>
    <w:p w14:paraId="320B24FC" w14:textId="77777777" w:rsidR="009E636C" w:rsidRDefault="009E636C" w:rsidP="009E636C">
      <w:pPr>
        <w:pStyle w:val="Heading3"/>
        <w:numPr>
          <w:ilvl w:val="0"/>
          <w:numId w:val="0"/>
        </w:numPr>
        <w:ind w:left="1588" w:hanging="1588"/>
      </w:pPr>
      <w:bookmarkStart w:id="31" w:name="_Toc239150869"/>
      <w:r w:rsidRPr="00836329">
        <w:t>Mixed lighting and power boards</w:t>
      </w:r>
      <w:bookmarkEnd w:id="31"/>
      <w:r>
        <w:t xml:space="preserve"> </w:t>
      </w:r>
    </w:p>
    <w:p w14:paraId="7096A76B" w14:textId="77777777" w:rsidR="009E636C" w:rsidRDefault="009E636C" w:rsidP="009E636C">
      <w:pPr>
        <w:pStyle w:val="VHBAbody"/>
      </w:pPr>
      <w:r w:rsidRPr="00836329">
        <w:t>Mixed light and power switchboards (rather than separate) are common</w:t>
      </w:r>
      <w:r>
        <w:t>,</w:t>
      </w:r>
      <w:r w:rsidRPr="00836329">
        <w:t xml:space="preserve"> particularly in older buildings</w:t>
      </w:r>
      <w:r>
        <w:t>,</w:t>
      </w:r>
      <w:r w:rsidRPr="00836329">
        <w:t xml:space="preserve"> and</w:t>
      </w:r>
      <w:r>
        <w:t xml:space="preserve"> </w:t>
      </w:r>
      <w:r w:rsidRPr="00836329">
        <w:t>can make it difficult to segregate lighting and power consumption. In these cases</w:t>
      </w:r>
      <w:r>
        <w:t>,</w:t>
      </w:r>
      <w:r w:rsidRPr="00836329">
        <w:t xml:space="preserve"> independent metering of</w:t>
      </w:r>
      <w:r>
        <w:t xml:space="preserve"> </w:t>
      </w:r>
      <w:r w:rsidRPr="00836329">
        <w:t>lighting and power would require individual sub-meters for each lighting and power circuit, or replacement of the</w:t>
      </w:r>
      <w:r>
        <w:t xml:space="preserve"> </w:t>
      </w:r>
      <w:r w:rsidRPr="00836329">
        <w:t xml:space="preserve">switchboard. </w:t>
      </w:r>
      <w:r>
        <w:t>The</w:t>
      </w:r>
      <w:r w:rsidRPr="00836329">
        <w:t xml:space="preserve"> most cost-effective approach is to meter the complete board</w:t>
      </w:r>
      <w:r>
        <w:t xml:space="preserve"> </w:t>
      </w:r>
      <w:r w:rsidRPr="00836329">
        <w:t>and estimate the relative contribution from lighting and power based on an assessment of loads and operational</w:t>
      </w:r>
      <w:r>
        <w:t xml:space="preserve"> </w:t>
      </w:r>
      <w:r w:rsidRPr="00836329">
        <w:t>hours.</w:t>
      </w:r>
    </w:p>
    <w:p w14:paraId="5EA1A5D6" w14:textId="77777777" w:rsidR="009E636C" w:rsidRDefault="009E636C" w:rsidP="009E636C">
      <w:pPr>
        <w:pStyle w:val="VHBAbody"/>
      </w:pPr>
      <w:r w:rsidRPr="00045872">
        <w:t>For example, if a particular board is serving an area with 10 x T5 fluorescent lights (28W each) that operate for 12 hours daily, the lighting contribution to the switchboard energy may be estimated by calculating the annual lighting consumption (10 x 28W x 12h x 365 days). The power component can be estimated by subtracting the lighting consumption from the total energy consumption measured at the switchboard. Another alternative approach may be the apportioning of the total energy of board by functional floor area, which is a form of virtual metering.</w:t>
      </w:r>
      <w:r>
        <w:t xml:space="preserve"> </w:t>
      </w:r>
    </w:p>
    <w:p w14:paraId="7A63E738" w14:textId="77777777" w:rsidR="009E636C" w:rsidRDefault="009E636C" w:rsidP="009E636C">
      <w:pPr>
        <w:pStyle w:val="Heading3"/>
        <w:numPr>
          <w:ilvl w:val="0"/>
          <w:numId w:val="0"/>
        </w:numPr>
        <w:ind w:left="1588" w:hanging="1588"/>
      </w:pPr>
      <w:bookmarkStart w:id="32" w:name="_Toc239150870"/>
      <w:r w:rsidRPr="00836329">
        <w:t>Shared central mechanical plant</w:t>
      </w:r>
      <w:bookmarkEnd w:id="32"/>
      <w:r>
        <w:t xml:space="preserve"> </w:t>
      </w:r>
    </w:p>
    <w:p w14:paraId="65AA3F6F" w14:textId="77777777" w:rsidR="009E636C" w:rsidRDefault="009E636C" w:rsidP="009E636C">
      <w:pPr>
        <w:pStyle w:val="VHBAbody"/>
      </w:pPr>
      <w:r w:rsidRPr="00836329">
        <w:t>A healthcare campus may include multiple buildings which are served by a common central mechanical plant</w:t>
      </w:r>
      <w:r>
        <w:t xml:space="preserve"> resulting in</w:t>
      </w:r>
      <w:r w:rsidRPr="00836329">
        <w:t xml:space="preserve"> the individual energy consumption </w:t>
      </w:r>
      <w:r>
        <w:t>for</w:t>
      </w:r>
      <w:r w:rsidRPr="00836329">
        <w:t xml:space="preserve"> each building is not available. The recommended approach</w:t>
      </w:r>
      <w:r>
        <w:t xml:space="preserve"> </w:t>
      </w:r>
      <w:r w:rsidRPr="00836329">
        <w:t>in this situation is to retrofit thermal meters into the chilled water or hot water loops servicing each building. The</w:t>
      </w:r>
      <w:r>
        <w:t xml:space="preserve"> </w:t>
      </w:r>
      <w:r w:rsidRPr="00836329">
        <w:t>amount of gas or electricity used to condition each individual area can be apportioned based on an assessment</w:t>
      </w:r>
      <w:r>
        <w:t xml:space="preserve"> </w:t>
      </w:r>
      <w:r w:rsidRPr="00836329">
        <w:t>of the average thermal load of the mechanical plant for the studied area as a portion of total thermal load</w:t>
      </w:r>
      <w:r>
        <w:t xml:space="preserve"> </w:t>
      </w:r>
      <w:r w:rsidRPr="00836329">
        <w:t>(applied to an estimate of operational hours). The cost of installing a thermal meter is often not justified for</w:t>
      </w:r>
      <w:r>
        <w:t xml:space="preserve"> </w:t>
      </w:r>
      <w:r w:rsidRPr="00836329">
        <w:t>smaller buildings with limited heating and cooling demand</w:t>
      </w:r>
      <w:r>
        <w:t xml:space="preserve"> and in this case virtual metering may be an appropriate solution</w:t>
      </w:r>
      <w:r w:rsidRPr="00836329">
        <w:t>.</w:t>
      </w:r>
      <w:r>
        <w:t xml:space="preserve"> </w:t>
      </w:r>
    </w:p>
    <w:p w14:paraId="4F507B56" w14:textId="77777777" w:rsidR="009E636C" w:rsidRDefault="009E636C" w:rsidP="009E636C">
      <w:pPr>
        <w:pStyle w:val="Heading3"/>
        <w:numPr>
          <w:ilvl w:val="0"/>
          <w:numId w:val="0"/>
        </w:numPr>
        <w:ind w:left="1588" w:hanging="1588"/>
      </w:pPr>
      <w:bookmarkStart w:id="33" w:name="_Toc239150871"/>
      <w:r w:rsidRPr="00836329">
        <w:t>Insufficient as-built information</w:t>
      </w:r>
      <w:bookmarkEnd w:id="33"/>
      <w:r>
        <w:t xml:space="preserve"> </w:t>
      </w:r>
    </w:p>
    <w:p w14:paraId="5D986F4D" w14:textId="77777777" w:rsidR="009E636C" w:rsidRDefault="009E636C" w:rsidP="009E636C">
      <w:pPr>
        <w:pStyle w:val="VHBAbody"/>
      </w:pPr>
      <w:r w:rsidRPr="00836329">
        <w:t>Successive capital improvements can add considerable complexity to building services infrastructure which is</w:t>
      </w:r>
      <w:r>
        <w:t xml:space="preserve"> </w:t>
      </w:r>
      <w:r w:rsidRPr="00836329">
        <w:t>not always adequately represented in as-built services drawings. Documentation may not be up to date or may</w:t>
      </w:r>
      <w:r>
        <w:t xml:space="preserve"> </w:t>
      </w:r>
      <w:r w:rsidRPr="00836329">
        <w:t xml:space="preserve">contain gaps so the services infrastructure may be poorly understood. </w:t>
      </w:r>
    </w:p>
    <w:p w14:paraId="3BF2CDBE" w14:textId="77777777" w:rsidR="009E636C" w:rsidRDefault="009E636C" w:rsidP="009E636C">
      <w:pPr>
        <w:pStyle w:val="VHBAbody"/>
      </w:pPr>
      <w:r w:rsidRPr="00836329">
        <w:t>This is particularly the case with HVAC</w:t>
      </w:r>
      <w:r>
        <w:t xml:space="preserve"> </w:t>
      </w:r>
      <w:r w:rsidRPr="00836329">
        <w:t xml:space="preserve">ductwork and water piping, making it problematic to isolate and meter certain </w:t>
      </w:r>
      <w:r>
        <w:t>energy and water end</w:t>
      </w:r>
      <w:r w:rsidRPr="00836329">
        <w:t xml:space="preserve"> uses. In these cases</w:t>
      </w:r>
      <w:r>
        <w:t>,</w:t>
      </w:r>
      <w:r w:rsidRPr="00836329">
        <w:t xml:space="preserve"> on-site</w:t>
      </w:r>
      <w:r>
        <w:t xml:space="preserve"> </w:t>
      </w:r>
      <w:r w:rsidRPr="00836329">
        <w:t>investigations, surveys</w:t>
      </w:r>
      <w:r>
        <w:t>,</w:t>
      </w:r>
      <w:r w:rsidRPr="00836329">
        <w:t xml:space="preserve"> and testing are recommended to confirm the configuration and operation of the network.</w:t>
      </w:r>
      <w:r>
        <w:t xml:space="preserve"> </w:t>
      </w:r>
    </w:p>
    <w:p w14:paraId="6CCBB3A9" w14:textId="77777777" w:rsidR="009E636C" w:rsidRDefault="009E636C" w:rsidP="009E636C">
      <w:pPr>
        <w:pStyle w:val="VHBAbody"/>
      </w:pPr>
      <w:r w:rsidRPr="00836329">
        <w:t>The layout of water piping can be investigated by observing the impact of opening and closing taps and valves.</w:t>
      </w:r>
      <w:r>
        <w:t xml:space="preserve"> </w:t>
      </w:r>
      <w:r w:rsidRPr="00836329">
        <w:t>Additional metering may be necessary to determine the layout of electrical and gas systems</w:t>
      </w:r>
      <w:r>
        <w:t xml:space="preserve"> </w:t>
      </w:r>
      <w:r w:rsidRPr="00836329">
        <w:t>however this can</w:t>
      </w:r>
      <w:r>
        <w:t xml:space="preserve"> </w:t>
      </w:r>
      <w:r w:rsidRPr="00836329">
        <w:t xml:space="preserve">be </w:t>
      </w:r>
      <w:r>
        <w:t>achieved</w:t>
      </w:r>
      <w:r w:rsidRPr="00836329">
        <w:t xml:space="preserve"> by using temporary meters to reduce costs.</w:t>
      </w:r>
    </w:p>
    <w:p w14:paraId="5DB838BA" w14:textId="77777777" w:rsidR="009E636C" w:rsidRDefault="009E636C" w:rsidP="009E636C">
      <w:pPr>
        <w:pStyle w:val="Heading3"/>
        <w:numPr>
          <w:ilvl w:val="0"/>
          <w:numId w:val="0"/>
        </w:numPr>
        <w:ind w:left="1588" w:hanging="1588"/>
      </w:pPr>
      <w:bookmarkStart w:id="34" w:name="_Toc239150872"/>
      <w:r>
        <w:lastRenderedPageBreak/>
        <w:t>Electrification planning</w:t>
      </w:r>
      <w:bookmarkEnd w:id="34"/>
    </w:p>
    <w:p w14:paraId="7F652BC8" w14:textId="77777777" w:rsidR="009E636C" w:rsidRDefault="009E636C" w:rsidP="009E636C">
      <w:pPr>
        <w:pStyle w:val="VHBAbody"/>
      </w:pPr>
      <w:r>
        <w:t xml:space="preserve">Electrification of existing health sites can enhance energy resilience, mitigate future gas reliability risk, and contribute to </w:t>
      </w:r>
      <w:r w:rsidRPr="00A31530">
        <w:t>Victoria’s broader emissions reduction commitment</w:t>
      </w:r>
      <w:r>
        <w:t xml:space="preserve"> of net zero carbon by 2045.</w:t>
      </w:r>
    </w:p>
    <w:p w14:paraId="674D8D4B" w14:textId="77777777" w:rsidR="009E636C" w:rsidRDefault="009E636C" w:rsidP="009E636C">
      <w:pPr>
        <w:pStyle w:val="VHBAbody"/>
      </w:pPr>
      <w:r>
        <w:t>For health sites planning for electrification, installation of metering and monitoring can provide essential data to support the design process, such as real-world heating and cooling demand data which enables the right sizing of equipment.</w:t>
      </w:r>
    </w:p>
    <w:p w14:paraId="253256FB" w14:textId="77777777" w:rsidR="009E636C" w:rsidRDefault="009E636C" w:rsidP="009E636C">
      <w:pPr>
        <w:pStyle w:val="VHBAbody"/>
      </w:pPr>
      <w:r>
        <w:t>Typically, a full heating and cooling season of data is required to ensure peak demands are captured, therefore metering should be installed as early as possible, with granular trend data that is stored for the required timeframe.</w:t>
      </w:r>
    </w:p>
    <w:p w14:paraId="173FA1C5" w14:textId="77777777" w:rsidR="009E636C" w:rsidRPr="00F412E7" w:rsidRDefault="009E636C" w:rsidP="009E636C">
      <w:pPr>
        <w:pStyle w:val="VHBAbody"/>
      </w:pPr>
      <w:r>
        <w:t>Required metering should be determined through an initial electrification feasibility study undertaken by a qualified consultant team, and in consultation with VIDA Health and the site operations team.</w:t>
      </w:r>
      <w:r>
        <w:br w:type="page"/>
      </w:r>
    </w:p>
    <w:p w14:paraId="7F2DBA16" w14:textId="51A8332E" w:rsidR="009E636C" w:rsidRPr="009E636C" w:rsidRDefault="009E636C" w:rsidP="009E636C">
      <w:pPr>
        <w:pStyle w:val="Heading8"/>
        <w:numPr>
          <w:ilvl w:val="0"/>
          <w:numId w:val="0"/>
        </w:numPr>
      </w:pPr>
      <w:r>
        <w:rPr>
          <w:noProof/>
        </w:rPr>
        <w:lastRenderedPageBreak/>
        <mc:AlternateContent>
          <mc:Choice Requires="wpc">
            <w:drawing>
              <wp:anchor distT="0" distB="0" distL="114300" distR="114300" simplePos="0" relativeHeight="251664384" behindDoc="0" locked="0" layoutInCell="1" allowOverlap="1" wp14:anchorId="7C746D3A" wp14:editId="19EABE38">
                <wp:simplePos x="0" y="0"/>
                <wp:positionH relativeFrom="column">
                  <wp:posOffset>-720090</wp:posOffset>
                </wp:positionH>
                <wp:positionV relativeFrom="paragraph">
                  <wp:posOffset>-781685</wp:posOffset>
                </wp:positionV>
                <wp:extent cx="1408430" cy="1408430"/>
                <wp:effectExtent l="0" t="0" r="0" b="0"/>
                <wp:wrapNone/>
                <wp:docPr id="204186100"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0BBAB82" id="Canvas 1" o:spid="_x0000_s1026" editas="canvas" style="position:absolute;margin-left:-56.7pt;margin-top:-61.55pt;width:110.9pt;height:110.9pt;z-index:251664384" coordsize="14084,14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084;height:14084;visibility:visible;mso-wrap-style:square">
                  <v:fill o:detectmouseclick="t"/>
                  <v:path o:connecttype="none"/>
                </v:shape>
              </v:group>
            </w:pict>
          </mc:Fallback>
        </mc:AlternateContent>
      </w:r>
      <w:r w:rsidRPr="009E636C">
        <w:t>Appendix 3 - Metering technologies and communication</w:t>
      </w:r>
      <w:r>
        <w:t xml:space="preserve"> </w:t>
      </w:r>
      <w:r w:rsidRPr="009E636C">
        <w:t>protocols</w:t>
      </w:r>
    </w:p>
    <w:p w14:paraId="1848CEB0" w14:textId="77777777" w:rsidR="009E636C" w:rsidRDefault="009E636C" w:rsidP="009E636C">
      <w:pPr>
        <w:pStyle w:val="VHBAbody"/>
      </w:pPr>
      <w:r w:rsidRPr="00836329">
        <w:t>Meters are not a new technology however they are becoming increasingly sophisticated to improve accuracy,</w:t>
      </w:r>
      <w:r>
        <w:t xml:space="preserve"> </w:t>
      </w:r>
      <w:r w:rsidRPr="00836329">
        <w:t>remote access, reliability and to integrate with real time tracking and reporting software platforms.</w:t>
      </w:r>
    </w:p>
    <w:p w14:paraId="3C2DF09B" w14:textId="77777777" w:rsidR="009E636C" w:rsidRDefault="009E636C" w:rsidP="009E636C">
      <w:pPr>
        <w:pStyle w:val="Heading3"/>
        <w:numPr>
          <w:ilvl w:val="0"/>
          <w:numId w:val="0"/>
        </w:numPr>
        <w:ind w:left="1588" w:hanging="1588"/>
      </w:pPr>
      <w:bookmarkStart w:id="35" w:name="_Toc239150873"/>
      <w:r w:rsidRPr="00836329">
        <w:t>Technologies</w:t>
      </w:r>
      <w:bookmarkEnd w:id="35"/>
    </w:p>
    <w:p w14:paraId="49744CC4" w14:textId="77777777" w:rsidR="009E636C" w:rsidRDefault="009E636C" w:rsidP="009E636C">
      <w:pPr>
        <w:pStyle w:val="VHBAbody"/>
      </w:pPr>
      <w:r w:rsidRPr="00836329">
        <w:t>The common types of meters are electricity, gas, water, and thermal energy. Thermal energy meters provide</w:t>
      </w:r>
      <w:r>
        <w:t xml:space="preserve"> </w:t>
      </w:r>
      <w:r w:rsidRPr="00836329">
        <w:t xml:space="preserve">flow and temperature differential measurement and are often used on </w:t>
      </w:r>
      <w:r>
        <w:t>heating and cooling plant</w:t>
      </w:r>
      <w:r w:rsidRPr="00836329">
        <w:t xml:space="preserve"> to monitor efficiency.</w:t>
      </w:r>
    </w:p>
    <w:p w14:paraId="0DB1C89C" w14:textId="77777777" w:rsidR="009E636C" w:rsidRDefault="009E636C" w:rsidP="009E636C">
      <w:pPr>
        <w:pStyle w:val="VHBAfigurecaption"/>
      </w:pPr>
      <w:r w:rsidRPr="005C4F45">
        <w:t>Examples of typical meters</w:t>
      </w:r>
    </w:p>
    <w:p w14:paraId="7869AE22" w14:textId="77777777" w:rsidR="009E636C" w:rsidRPr="005C4F45" w:rsidRDefault="009E636C" w:rsidP="009E636C">
      <w:pPr>
        <w:pStyle w:val="VHBAbody"/>
        <w:rPr>
          <w:b/>
          <w:bCs/>
        </w:rPr>
      </w:pPr>
    </w:p>
    <w:tbl>
      <w:tblPr>
        <w:tblStyle w:val="TitleFrame"/>
        <w:tblW w:w="0" w:type="auto"/>
        <w:tblLayout w:type="fixed"/>
        <w:tblLook w:val="0600" w:firstRow="0" w:lastRow="0" w:firstColumn="0" w:lastColumn="0" w:noHBand="1" w:noVBand="1"/>
      </w:tblPr>
      <w:tblGrid>
        <w:gridCol w:w="2353"/>
        <w:gridCol w:w="2353"/>
        <w:gridCol w:w="2353"/>
        <w:gridCol w:w="2353"/>
      </w:tblGrid>
      <w:tr w:rsidR="009E636C" w14:paraId="25D893E3" w14:textId="77777777" w:rsidTr="006F3417">
        <w:tc>
          <w:tcPr>
            <w:tcW w:w="2353" w:type="dxa"/>
          </w:tcPr>
          <w:p w14:paraId="094A47AA" w14:textId="77777777" w:rsidR="009E636C" w:rsidRDefault="009E636C" w:rsidP="006F3417">
            <w:pPr>
              <w:pStyle w:val="VHBAbodynospace"/>
              <w:jc w:val="center"/>
              <w:rPr>
                <w:b/>
                <w:bCs/>
              </w:rPr>
            </w:pPr>
            <w:r w:rsidRPr="005B2CE7">
              <w:rPr>
                <w:b/>
                <w:bCs/>
                <w:noProof/>
              </w:rPr>
              <w:drawing>
                <wp:inline distT="0" distB="0" distL="0" distR="0" wp14:anchorId="0B192781" wp14:editId="12D0A78F">
                  <wp:extent cx="1418193" cy="1238250"/>
                  <wp:effectExtent l="0" t="0" r="0" b="0"/>
                  <wp:docPr id="687879479" name="Picture 687879479" descr="Photograph of a Schneider Electric PowerLogic PM5300 digital power meter displaying electrical measurements. Screen shows voltage at 348.01 V, current at 151.56 A, power at 135.649 kW, and energy delivered at 685.45 MWh, with navigation buttons and status indicator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79479" name="Picture 687879479" descr="Photograph of a Schneider Electric PowerLogic PM5300 digital power meter displaying electrical measurements. Screen shows voltage at 348.01 V, current at 151.56 A, power at 135.649 kW, and energy delivered at 685.45 MWh, with navigation buttons and status indicators below."/>
                          <pic:cNvPicPr/>
                        </pic:nvPicPr>
                        <pic:blipFill>
                          <a:blip r:embed="rId22"/>
                          <a:stretch>
                            <a:fillRect/>
                          </a:stretch>
                        </pic:blipFill>
                        <pic:spPr>
                          <a:xfrm>
                            <a:off x="0" y="0"/>
                            <a:ext cx="1427839" cy="1246672"/>
                          </a:xfrm>
                          <a:prstGeom prst="rect">
                            <a:avLst/>
                          </a:prstGeom>
                        </pic:spPr>
                      </pic:pic>
                    </a:graphicData>
                  </a:graphic>
                </wp:inline>
              </w:drawing>
            </w:r>
          </w:p>
        </w:tc>
        <w:tc>
          <w:tcPr>
            <w:tcW w:w="2353" w:type="dxa"/>
          </w:tcPr>
          <w:p w14:paraId="01ABFB3C" w14:textId="77777777" w:rsidR="009E636C" w:rsidRDefault="009E636C" w:rsidP="006F3417">
            <w:pPr>
              <w:pStyle w:val="VHBAbodynospace"/>
              <w:jc w:val="center"/>
              <w:rPr>
                <w:b/>
                <w:bCs/>
              </w:rPr>
            </w:pPr>
            <w:r w:rsidRPr="005F28E5">
              <w:rPr>
                <w:b/>
                <w:bCs/>
                <w:noProof/>
              </w:rPr>
              <w:drawing>
                <wp:inline distT="0" distB="0" distL="0" distR="0" wp14:anchorId="16C275F0" wp14:editId="51F38740">
                  <wp:extent cx="1238377" cy="1578338"/>
                  <wp:effectExtent l="0" t="0" r="0" b="3175"/>
                  <wp:docPr id="1285086170" name="Picture 1285086170" descr="Blue water flow meter with flanged pipe connections and an electronic display showing usag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86170" name="Picture 1285086170" descr="Blue water flow meter with flanged pipe connections and an electronic display showing usage data."/>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243170" cy="1584446"/>
                          </a:xfrm>
                          <a:prstGeom prst="rect">
                            <a:avLst/>
                          </a:prstGeom>
                          <a:noFill/>
                          <a:ln>
                            <a:noFill/>
                          </a:ln>
                        </pic:spPr>
                      </pic:pic>
                    </a:graphicData>
                  </a:graphic>
                </wp:inline>
              </w:drawing>
            </w:r>
          </w:p>
        </w:tc>
        <w:tc>
          <w:tcPr>
            <w:tcW w:w="2353" w:type="dxa"/>
          </w:tcPr>
          <w:p w14:paraId="3DD1E24C" w14:textId="77777777" w:rsidR="009E636C" w:rsidRDefault="009E636C" w:rsidP="006F3417">
            <w:pPr>
              <w:pStyle w:val="VHBAbodynospace"/>
              <w:jc w:val="center"/>
              <w:rPr>
                <w:b/>
                <w:bCs/>
              </w:rPr>
            </w:pPr>
            <w:r w:rsidRPr="00C200AF">
              <w:rPr>
                <w:b/>
                <w:bCs/>
                <w:noProof/>
              </w:rPr>
              <w:drawing>
                <wp:inline distT="0" distB="0" distL="0" distR="0" wp14:anchorId="70F0957A" wp14:editId="04008B86">
                  <wp:extent cx="938853" cy="1276350"/>
                  <wp:effectExtent l="0" t="0" r="0" b="0"/>
                  <wp:docPr id="188064042" name="Picture 188064042" descr="Photograph of a gas meter with a digital display showing a reading of 0000038. The meter features two brass connectors on top and a white label with barcodes and numbers on the front lower s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4042" name="Picture 188064042" descr="Photograph of a gas meter with a digital display showing a reading of 0000038. The meter features two brass connectors on top and a white label with barcodes and numbers on the front lower section.&#10;"/>
                          <pic:cNvPicPr/>
                        </pic:nvPicPr>
                        <pic:blipFill>
                          <a:blip r:embed="rId24"/>
                          <a:stretch>
                            <a:fillRect/>
                          </a:stretch>
                        </pic:blipFill>
                        <pic:spPr>
                          <a:xfrm>
                            <a:off x="0" y="0"/>
                            <a:ext cx="943638" cy="1282855"/>
                          </a:xfrm>
                          <a:prstGeom prst="rect">
                            <a:avLst/>
                          </a:prstGeom>
                        </pic:spPr>
                      </pic:pic>
                    </a:graphicData>
                  </a:graphic>
                </wp:inline>
              </w:drawing>
            </w:r>
          </w:p>
        </w:tc>
        <w:tc>
          <w:tcPr>
            <w:tcW w:w="2353" w:type="dxa"/>
          </w:tcPr>
          <w:p w14:paraId="37E34B9D" w14:textId="0442D545" w:rsidR="009E636C" w:rsidRDefault="009E636C" w:rsidP="006F3417">
            <w:pPr>
              <w:pStyle w:val="VHBAbodynospace"/>
              <w:jc w:val="center"/>
              <w:rPr>
                <w:b/>
                <w:bCs/>
              </w:rPr>
            </w:pPr>
            <w:r>
              <w:rPr>
                <w:noProof/>
                <w14:ligatures w14:val="standardContextual"/>
              </w:rPr>
              <w:drawing>
                <wp:anchor distT="0" distB="0" distL="114300" distR="114300" simplePos="0" relativeHeight="251666432" behindDoc="0" locked="0" layoutInCell="1" allowOverlap="1" wp14:anchorId="12FC6314" wp14:editId="6241E488">
                  <wp:simplePos x="0" y="0"/>
                  <wp:positionH relativeFrom="column">
                    <wp:posOffset>0</wp:posOffset>
                  </wp:positionH>
                  <wp:positionV relativeFrom="paragraph">
                    <wp:posOffset>0</wp:posOffset>
                  </wp:positionV>
                  <wp:extent cx="1410970" cy="1410970"/>
                  <wp:effectExtent l="0" t="0" r="0" b="0"/>
                  <wp:wrapNone/>
                  <wp:docPr id="179985511" name="Picture 5" descr="White electromagnetic flow meter with flanged pipe connections and a digital display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5511" name="Picture 5" descr="White electromagnetic flow meter with flanged pipe connections and a digital display unit."/>
                          <pic:cNvPicPr>
                            <a:picLocks noChangeAspect="1" noChangeArrowheads="1"/>
                          </pic:cNvPicPr>
                        </pic:nvPicPr>
                        <pic:blipFill>
                          <a:blip r:embed="rId25" cstate="hqprint">
                            <a:extLst>
                              <a:ext uri="{28A0092B-C50C-407E-A947-70E740481C1C}">
                                <a14:useLocalDpi xmlns:a14="http://schemas.microsoft.com/office/drawing/2010/main" val="0"/>
                              </a:ext>
                            </a:extLst>
                          </a:blip>
                          <a:srcRect/>
                          <a:stretch>
                            <a:fillRect/>
                          </a:stretch>
                        </pic:blipFill>
                        <pic:spPr bwMode="auto">
                          <a:xfrm>
                            <a:off x="0" y="0"/>
                            <a:ext cx="1410970" cy="141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c>
      </w:tr>
      <w:tr w:rsidR="009E636C" w14:paraId="485E7290" w14:textId="77777777" w:rsidTr="006F3417">
        <w:trPr>
          <w:trHeight w:val="246"/>
        </w:trPr>
        <w:tc>
          <w:tcPr>
            <w:tcW w:w="2353" w:type="dxa"/>
          </w:tcPr>
          <w:p w14:paraId="00AE3ABE" w14:textId="77777777" w:rsidR="009E636C" w:rsidRDefault="009E636C" w:rsidP="006F3417">
            <w:pPr>
              <w:pStyle w:val="VHBAfigurecaption"/>
              <w:jc w:val="center"/>
              <w:rPr>
                <w:bCs/>
              </w:rPr>
            </w:pPr>
            <w:r w:rsidRPr="00836329">
              <w:t>Electricity Meter</w:t>
            </w:r>
          </w:p>
        </w:tc>
        <w:tc>
          <w:tcPr>
            <w:tcW w:w="2353" w:type="dxa"/>
          </w:tcPr>
          <w:p w14:paraId="3710453E" w14:textId="77777777" w:rsidR="009E636C" w:rsidRDefault="009E636C" w:rsidP="006F3417">
            <w:pPr>
              <w:pStyle w:val="VHBAfigurecaption"/>
              <w:jc w:val="center"/>
              <w:rPr>
                <w:bCs/>
              </w:rPr>
            </w:pPr>
            <w:r w:rsidRPr="00836329">
              <w:t>Water Meter</w:t>
            </w:r>
          </w:p>
        </w:tc>
        <w:tc>
          <w:tcPr>
            <w:tcW w:w="2353" w:type="dxa"/>
          </w:tcPr>
          <w:p w14:paraId="063D3A8A" w14:textId="77777777" w:rsidR="009E636C" w:rsidRDefault="009E636C" w:rsidP="006F3417">
            <w:pPr>
              <w:pStyle w:val="VHBAfigurecaption"/>
              <w:jc w:val="center"/>
              <w:rPr>
                <w:bCs/>
              </w:rPr>
            </w:pPr>
            <w:r w:rsidRPr="00836329">
              <w:t>Gas Meter</w:t>
            </w:r>
          </w:p>
        </w:tc>
        <w:tc>
          <w:tcPr>
            <w:tcW w:w="2353" w:type="dxa"/>
          </w:tcPr>
          <w:p w14:paraId="75FB64FF" w14:textId="77777777" w:rsidR="009E636C" w:rsidRDefault="009E636C" w:rsidP="006F3417">
            <w:pPr>
              <w:pStyle w:val="VHBAfigurecaption"/>
              <w:jc w:val="center"/>
              <w:rPr>
                <w:bCs/>
              </w:rPr>
            </w:pPr>
            <w:r w:rsidRPr="00836329">
              <w:t>Thermal Mass Flow Meter</w:t>
            </w:r>
          </w:p>
        </w:tc>
      </w:tr>
      <w:tr w:rsidR="009E636C" w14:paraId="252E8BBB" w14:textId="77777777" w:rsidTr="006F3417">
        <w:trPr>
          <w:trHeight w:val="57"/>
        </w:trPr>
        <w:tc>
          <w:tcPr>
            <w:tcW w:w="2353" w:type="dxa"/>
          </w:tcPr>
          <w:p w14:paraId="6A5DD5C0" w14:textId="77777777" w:rsidR="009E636C" w:rsidRPr="00607469" w:rsidRDefault="009E636C" w:rsidP="006F3417">
            <w:pPr>
              <w:pStyle w:val="VHBAfigurecaption"/>
              <w:jc w:val="center"/>
              <w:rPr>
                <w:b w:val="0"/>
                <w:bCs/>
                <w:i/>
                <w:iCs/>
                <w:sz w:val="16"/>
                <w:szCs w:val="16"/>
              </w:rPr>
            </w:pPr>
            <w:r w:rsidRPr="00607469">
              <w:rPr>
                <w:b w:val="0"/>
                <w:bCs/>
                <w:i/>
                <w:iCs/>
                <w:sz w:val="16"/>
                <w:szCs w:val="16"/>
              </w:rPr>
              <w:t>Source: Schneider</w:t>
            </w:r>
          </w:p>
        </w:tc>
        <w:tc>
          <w:tcPr>
            <w:tcW w:w="2353" w:type="dxa"/>
          </w:tcPr>
          <w:p w14:paraId="2CDE25FB" w14:textId="77777777" w:rsidR="009E636C" w:rsidRPr="00607469" w:rsidRDefault="009E636C" w:rsidP="006F3417">
            <w:pPr>
              <w:pStyle w:val="VHBAfigurecaption"/>
              <w:jc w:val="center"/>
              <w:rPr>
                <w:b w:val="0"/>
                <w:bCs/>
                <w:i/>
                <w:iCs/>
                <w:sz w:val="16"/>
                <w:szCs w:val="16"/>
              </w:rPr>
            </w:pPr>
            <w:r w:rsidRPr="00607469">
              <w:rPr>
                <w:b w:val="0"/>
                <w:bCs/>
                <w:i/>
                <w:iCs/>
                <w:sz w:val="16"/>
                <w:szCs w:val="16"/>
              </w:rPr>
              <w:t>Source: SpireMT</w:t>
            </w:r>
          </w:p>
        </w:tc>
        <w:tc>
          <w:tcPr>
            <w:tcW w:w="2353" w:type="dxa"/>
          </w:tcPr>
          <w:p w14:paraId="6163D1FE" w14:textId="77777777" w:rsidR="009E636C" w:rsidRPr="00607469" w:rsidRDefault="009E636C" w:rsidP="006F3417">
            <w:pPr>
              <w:pStyle w:val="VHBAfigurecaption"/>
              <w:jc w:val="center"/>
              <w:rPr>
                <w:b w:val="0"/>
                <w:bCs/>
                <w:i/>
                <w:iCs/>
                <w:sz w:val="16"/>
                <w:szCs w:val="16"/>
              </w:rPr>
            </w:pPr>
            <w:r w:rsidRPr="00607469">
              <w:rPr>
                <w:b w:val="0"/>
                <w:bCs/>
                <w:i/>
                <w:iCs/>
                <w:sz w:val="16"/>
                <w:szCs w:val="16"/>
              </w:rPr>
              <w:t>Source: Accutherm</w:t>
            </w:r>
          </w:p>
        </w:tc>
        <w:tc>
          <w:tcPr>
            <w:tcW w:w="2353" w:type="dxa"/>
          </w:tcPr>
          <w:p w14:paraId="4D7BE5DF" w14:textId="77777777" w:rsidR="009E636C" w:rsidRPr="00607469" w:rsidRDefault="009E636C" w:rsidP="006F3417">
            <w:pPr>
              <w:pStyle w:val="VHBAfigurecaption"/>
              <w:jc w:val="center"/>
              <w:rPr>
                <w:b w:val="0"/>
                <w:bCs/>
                <w:i/>
                <w:iCs/>
                <w:sz w:val="16"/>
                <w:szCs w:val="16"/>
              </w:rPr>
            </w:pPr>
            <w:r w:rsidRPr="00607469">
              <w:rPr>
                <w:b w:val="0"/>
                <w:bCs/>
                <w:i/>
                <w:iCs/>
                <w:sz w:val="16"/>
                <w:szCs w:val="16"/>
              </w:rPr>
              <w:t>Source: ABB</w:t>
            </w:r>
          </w:p>
        </w:tc>
      </w:tr>
    </w:tbl>
    <w:p w14:paraId="05B3581C" w14:textId="77777777" w:rsidR="009E636C" w:rsidRDefault="009E636C" w:rsidP="009E636C">
      <w:pPr>
        <w:pStyle w:val="Heading3"/>
        <w:numPr>
          <w:ilvl w:val="0"/>
          <w:numId w:val="0"/>
        </w:numPr>
        <w:ind w:left="1588" w:hanging="1588"/>
      </w:pPr>
      <w:bookmarkStart w:id="36" w:name="_Toc239150874"/>
      <w:r w:rsidRPr="00836329">
        <w:t>Accuracy</w:t>
      </w:r>
      <w:bookmarkEnd w:id="36"/>
      <w:r>
        <w:t xml:space="preserve"> </w:t>
      </w:r>
    </w:p>
    <w:p w14:paraId="4C47CF1C" w14:textId="77777777" w:rsidR="009E636C" w:rsidRDefault="009E636C" w:rsidP="009E636C">
      <w:pPr>
        <w:pStyle w:val="VHBAbodynospace"/>
      </w:pPr>
      <w:r w:rsidRPr="00836329">
        <w:t xml:space="preserve">Meters should be specified to provide a level of accuracy appropriate to the application. If data </w:t>
      </w:r>
      <w:r>
        <w:t>is used for cost recovery</w:t>
      </w:r>
      <w:r w:rsidRPr="00836329">
        <w:t xml:space="preserve"> (i.e. a health facility tenant is being billed) meters must be a </w:t>
      </w:r>
      <w:r>
        <w:t>‘</w:t>
      </w:r>
      <w:r w:rsidRPr="00836329">
        <w:t>Pat</w:t>
      </w:r>
      <w:r>
        <w:t>tern’</w:t>
      </w:r>
      <w:r w:rsidRPr="00836329">
        <w:t xml:space="preserve"> approved meter</w:t>
      </w:r>
      <w:r>
        <w:t xml:space="preserve"> </w:t>
      </w:r>
      <w:r w:rsidRPr="00836329">
        <w:t xml:space="preserve">under the </w:t>
      </w:r>
      <w:hyperlink r:id="rId26" w:history="1">
        <w:r w:rsidRPr="005662EC">
          <w:rPr>
            <w:rStyle w:val="Hyperlink"/>
          </w:rPr>
          <w:t>National Measurement Institute</w:t>
        </w:r>
      </w:hyperlink>
      <w:r w:rsidRPr="00836329">
        <w:t xml:space="preserve"> (NMI). </w:t>
      </w:r>
      <w:r>
        <w:t>The NMI provides information on mandatory trade measurement laws and approval requirements for utility meters</w:t>
      </w:r>
      <w:r w:rsidRPr="00D50C54">
        <w:t>.</w:t>
      </w:r>
    </w:p>
    <w:p w14:paraId="79E15410" w14:textId="77777777" w:rsidR="009E636C" w:rsidRDefault="009E636C" w:rsidP="009E636C">
      <w:pPr>
        <w:pStyle w:val="Heading3"/>
        <w:numPr>
          <w:ilvl w:val="0"/>
          <w:numId w:val="0"/>
        </w:numPr>
        <w:ind w:left="1588" w:hanging="1588"/>
      </w:pPr>
      <w:bookmarkStart w:id="37" w:name="_Toc239150875"/>
      <w:r w:rsidRPr="00836329">
        <w:t>Communication protocols</w:t>
      </w:r>
      <w:bookmarkEnd w:id="37"/>
    </w:p>
    <w:p w14:paraId="5462E36C" w14:textId="77777777" w:rsidR="009E636C" w:rsidRDefault="009E636C" w:rsidP="009E636C">
      <w:pPr>
        <w:pStyle w:val="VHBAbody"/>
      </w:pPr>
      <w:r w:rsidRPr="00836329">
        <w:t>Meters need to be connected to a data collection device to enable automated meter reading and reporting</w:t>
      </w:r>
      <w:r>
        <w:t xml:space="preserve"> and must be configured per the intended end use.</w:t>
      </w:r>
    </w:p>
    <w:p w14:paraId="70BB7894" w14:textId="77777777" w:rsidR="009E636C" w:rsidRDefault="009E636C" w:rsidP="009E636C">
      <w:pPr>
        <w:pStyle w:val="VHBAbody"/>
      </w:pPr>
      <w:r>
        <w:t xml:space="preserve">Regular </w:t>
      </w:r>
      <w:r w:rsidRPr="00836329">
        <w:t>interval data can produce profiles that provide valuable feedback information</w:t>
      </w:r>
      <w:r>
        <w:t xml:space="preserve"> </w:t>
      </w:r>
      <w:r w:rsidRPr="00836329">
        <w:t>such as the influence of the time of day on usage. Several standardised metering communications</w:t>
      </w:r>
      <w:r>
        <w:t xml:space="preserve"> </w:t>
      </w:r>
      <w:r w:rsidRPr="00836329">
        <w:t xml:space="preserve">protocols have been widely adopted by industry. </w:t>
      </w:r>
    </w:p>
    <w:p w14:paraId="630DB781" w14:textId="77777777" w:rsidR="009E636C" w:rsidRDefault="009E636C" w:rsidP="009E636C">
      <w:pPr>
        <w:pStyle w:val="VHBAbody"/>
      </w:pPr>
      <w:r w:rsidRPr="00836329">
        <w:t>The most common protocols include</w:t>
      </w:r>
      <w:r>
        <w:t xml:space="preserve"> </w:t>
      </w:r>
      <w:r w:rsidRPr="00836329">
        <w:t>pulse</w:t>
      </w:r>
      <w:r>
        <w:t>,</w:t>
      </w:r>
      <w:r w:rsidRPr="00836329">
        <w:t xml:space="preserve"> Modbus RS485</w:t>
      </w:r>
      <w:r>
        <w:t xml:space="preserve">, </w:t>
      </w:r>
      <w:r w:rsidRPr="00836329">
        <w:t>BACNet</w:t>
      </w:r>
      <w:r>
        <w:t>,</w:t>
      </w:r>
      <w:r w:rsidRPr="00836329">
        <w:t xml:space="preserve"> ethernet, GSM (i.e., via a Telco mobile network)</w:t>
      </w:r>
      <w:r>
        <w:t>, and</w:t>
      </w:r>
      <w:r w:rsidRPr="00836329">
        <w:t xml:space="preserve"> low powered radio mesh.</w:t>
      </w:r>
      <w:r>
        <w:t xml:space="preserve"> </w:t>
      </w:r>
      <w:r w:rsidRPr="00836329">
        <w:t>Open protocols are recommended to avoid reliance on a particular system or supplier.</w:t>
      </w:r>
      <w:r>
        <w:t xml:space="preserve"> </w:t>
      </w:r>
      <w:r w:rsidRPr="00836329">
        <w:t>Electricity meters can be sourced with any of the above communication protocols. The recommended protocol</w:t>
      </w:r>
      <w:r>
        <w:t xml:space="preserve"> </w:t>
      </w:r>
      <w:r w:rsidRPr="00836329">
        <w:t>in most cases is Modbus RS485 as this is still the most widely supported within the buildings and control</w:t>
      </w:r>
      <w:r>
        <w:t xml:space="preserve"> </w:t>
      </w:r>
      <w:r w:rsidRPr="00836329">
        <w:t>industry.</w:t>
      </w:r>
      <w:r>
        <w:t xml:space="preserve"> </w:t>
      </w:r>
    </w:p>
    <w:p w14:paraId="2045C5E1" w14:textId="77777777" w:rsidR="009E636C" w:rsidRDefault="009E636C" w:rsidP="009E636C">
      <w:pPr>
        <w:pStyle w:val="VHBAbody"/>
      </w:pPr>
      <w:r w:rsidRPr="00836329">
        <w:lastRenderedPageBreak/>
        <w:t>Water and gas meters are typically less sophisticated and provide only a pulse output</w:t>
      </w:r>
      <w:r>
        <w:t>, which requires c</w:t>
      </w:r>
      <w:r w:rsidRPr="00836329">
        <w:t xml:space="preserve">areful attention </w:t>
      </w:r>
      <w:r>
        <w:t xml:space="preserve">during </w:t>
      </w:r>
      <w:r w:rsidRPr="00836329">
        <w:t>set</w:t>
      </w:r>
      <w:r>
        <w:t>-</w:t>
      </w:r>
      <w:r w:rsidRPr="00836329">
        <w:t xml:space="preserve">up. The pulse </w:t>
      </w:r>
      <w:r>
        <w:t>‘</w:t>
      </w:r>
      <w:r w:rsidRPr="00836329">
        <w:t>shape</w:t>
      </w:r>
      <w:r>
        <w:t>’</w:t>
      </w:r>
      <w:r w:rsidRPr="00836329">
        <w:t xml:space="preserve"> needs to be clearly read by the</w:t>
      </w:r>
      <w:r>
        <w:t xml:space="preserve"> </w:t>
      </w:r>
      <w:r w:rsidRPr="00836329">
        <w:t>collection system, and the pulsing frequency should provide an adjustable and appropriate level of accuracy and</w:t>
      </w:r>
      <w:r>
        <w:t xml:space="preserve"> </w:t>
      </w:r>
      <w:r w:rsidRPr="00836329">
        <w:t>resolution (fewer pulses per minute means a lower level of data resolution).</w:t>
      </w:r>
      <w:r>
        <w:t xml:space="preserve"> </w:t>
      </w:r>
    </w:p>
    <w:p w14:paraId="2FC4FF70" w14:textId="77777777" w:rsidR="009E636C" w:rsidRDefault="009E636C" w:rsidP="009E636C">
      <w:pPr>
        <w:pStyle w:val="VHBAbody"/>
      </w:pPr>
      <w:r w:rsidRPr="00836329">
        <w:t>Thermal meters generally use an electronic device to convert their specific communication protocol (Mbus) to</w:t>
      </w:r>
      <w:r>
        <w:t xml:space="preserve"> </w:t>
      </w:r>
      <w:r w:rsidRPr="00836329">
        <w:t>Modbus, which enables them to ‘talk’ in the same language as the rest of the meters.</w:t>
      </w:r>
      <w:r>
        <w:t xml:space="preserve"> </w:t>
      </w:r>
      <w:r w:rsidRPr="00836329">
        <w:t>Data storage provides an important means of preserving metering data when communications are interrupted.</w:t>
      </w:r>
      <w:r>
        <w:t xml:space="preserve"> </w:t>
      </w:r>
      <w:r w:rsidRPr="00836329">
        <w:t>Electricity meters can be specified with on-board memory storage however pulse meters require a separate</w:t>
      </w:r>
      <w:r>
        <w:t xml:space="preserve"> </w:t>
      </w:r>
      <w:r w:rsidRPr="00836329">
        <w:t>data logger with storage capability.</w:t>
      </w:r>
    </w:p>
    <w:p w14:paraId="33883618" w14:textId="77777777" w:rsidR="009E636C" w:rsidRPr="00082EE0" w:rsidRDefault="009E636C" w:rsidP="009E636C">
      <w:pPr>
        <w:pStyle w:val="Heading4"/>
        <w:numPr>
          <w:ilvl w:val="0"/>
          <w:numId w:val="0"/>
        </w:numPr>
        <w:ind w:left="1588" w:hanging="1588"/>
        <w:rPr>
          <w:bCs/>
          <w:iCs w:val="0"/>
          <w:sz w:val="32"/>
        </w:rPr>
      </w:pPr>
      <w:r w:rsidRPr="00082EE0">
        <w:rPr>
          <w:bCs/>
          <w:iCs w:val="0"/>
          <w:sz w:val="32"/>
        </w:rPr>
        <w:t>Data Collection Systems</w:t>
      </w:r>
    </w:p>
    <w:p w14:paraId="0B8FF85C" w14:textId="77777777" w:rsidR="009E636C" w:rsidRDefault="009E636C" w:rsidP="009E636C">
      <w:pPr>
        <w:pStyle w:val="VHBAbody"/>
      </w:pPr>
      <w:r w:rsidRPr="00836329">
        <w:t>Data collection systems for metering networks can be hosted via on-site computers or within a remote cloud</w:t>
      </w:r>
      <w:r>
        <w:t>-based</w:t>
      </w:r>
      <w:r w:rsidRPr="00836329">
        <w:t xml:space="preserve"> computing network. On-site systems include building management systems </w:t>
      </w:r>
      <w:r>
        <w:t xml:space="preserve">(BMS) </w:t>
      </w:r>
      <w:r w:rsidRPr="00836329">
        <w:t>and energy/water monitoring</w:t>
      </w:r>
      <w:r>
        <w:t xml:space="preserve"> </w:t>
      </w:r>
      <w:r w:rsidRPr="00836329">
        <w:t xml:space="preserve">systems </w:t>
      </w:r>
      <w:r>
        <w:t>(EMS)</w:t>
      </w:r>
      <w:r w:rsidRPr="00836329">
        <w:t>. Cloud based systems are becom</w:t>
      </w:r>
      <w:r>
        <w:t>ing</w:t>
      </w:r>
      <w:r w:rsidRPr="00836329">
        <w:t xml:space="preserve"> increasingly</w:t>
      </w:r>
      <w:r>
        <w:t xml:space="preserve"> </w:t>
      </w:r>
      <w:r w:rsidRPr="00836329">
        <w:t>common due to the greater security capacity and utility they provide with respect to data management</w:t>
      </w:r>
      <w:r>
        <w:t xml:space="preserve"> and analytics</w:t>
      </w:r>
      <w:r w:rsidRPr="00836329">
        <w:t>.</w:t>
      </w:r>
      <w:r>
        <w:t xml:space="preserve"> </w:t>
      </w:r>
    </w:p>
    <w:p w14:paraId="2D379965" w14:textId="77777777" w:rsidR="009E636C" w:rsidRPr="00082EE0" w:rsidRDefault="009E636C" w:rsidP="009E636C">
      <w:pPr>
        <w:pStyle w:val="Heading4"/>
        <w:numPr>
          <w:ilvl w:val="0"/>
          <w:numId w:val="0"/>
        </w:numPr>
        <w:ind w:left="1588" w:hanging="1588"/>
        <w:rPr>
          <w:bCs/>
          <w:iCs w:val="0"/>
          <w:sz w:val="32"/>
        </w:rPr>
      </w:pPr>
      <w:r w:rsidRPr="00082EE0">
        <w:rPr>
          <w:bCs/>
          <w:iCs w:val="0"/>
          <w:sz w:val="32"/>
        </w:rPr>
        <w:t>Virtual Metering</w:t>
      </w:r>
    </w:p>
    <w:p w14:paraId="49048577" w14:textId="77777777" w:rsidR="009E636C" w:rsidRPr="007B1FFB" w:rsidRDefault="009E636C" w:rsidP="009E636C">
      <w:pPr>
        <w:pStyle w:val="VHBAbody"/>
      </w:pPr>
      <w:r w:rsidRPr="007B1FFB">
        <w:t xml:space="preserve">A virtual meter is created by combining or subtracting readings from new or existing meters. For example, if the electricity use of a ward is metered, and within the ward the </w:t>
      </w:r>
      <w:r>
        <w:t>c</w:t>
      </w:r>
      <w:r w:rsidRPr="007B1FFB">
        <w:t xml:space="preserve">ommunication </w:t>
      </w:r>
      <w:r>
        <w:t>r</w:t>
      </w:r>
      <w:r w:rsidRPr="007B1FFB">
        <w:t xml:space="preserve">oom is separately metered, the power consumption of the ward equipment can be described </w:t>
      </w:r>
      <w:r>
        <w:t xml:space="preserve">as </w:t>
      </w:r>
      <w:r w:rsidRPr="007B1FFB">
        <w:t xml:space="preserve">the total ward electricity consumption minus the </w:t>
      </w:r>
      <w:r>
        <w:t>c</w:t>
      </w:r>
      <w:r w:rsidRPr="007B1FFB">
        <w:t xml:space="preserve">ommunication </w:t>
      </w:r>
      <w:r>
        <w:t>r</w:t>
      </w:r>
      <w:r w:rsidRPr="007B1FFB">
        <w:t>oom consumption. Another example of virtual metering is apportioning total energy or water use by functional floor area</w:t>
      </w:r>
      <w:r>
        <w:t xml:space="preserve"> </w:t>
      </w:r>
      <w:r w:rsidRPr="007B1FFB">
        <w:t>however</w:t>
      </w:r>
      <w:r>
        <w:t xml:space="preserve"> </w:t>
      </w:r>
      <w:r w:rsidRPr="007B1FFB">
        <w:t>this is typically only appropriate for areas of similar use.</w:t>
      </w:r>
    </w:p>
    <w:p w14:paraId="4D8114E6" w14:textId="77777777" w:rsidR="009E636C" w:rsidRPr="007B1FFB" w:rsidRDefault="009E636C" w:rsidP="009E636C">
      <w:pPr>
        <w:pStyle w:val="VHBAbody"/>
      </w:pPr>
      <w:r w:rsidRPr="007B1FFB">
        <w:t>The use of virtual maters can reduce the number of physical submeters required and the associate cost and maintenance. VIDA Health permit virtual metering for general consumption calculations, however</w:t>
      </w:r>
      <w:r>
        <w:t>,</w:t>
      </w:r>
      <w:r w:rsidRPr="007B1FFB">
        <w:t xml:space="preserve"> in some cases virtual metering does not meet </w:t>
      </w:r>
      <w:r>
        <w:t>relevant</w:t>
      </w:r>
      <w:r w:rsidRPr="007B1FFB">
        <w:t xml:space="preserve"> standards</w:t>
      </w:r>
      <w:r>
        <w:t>,</w:t>
      </w:r>
      <w:r w:rsidRPr="007B1FFB">
        <w:t xml:space="preserve"> such as </w:t>
      </w:r>
      <w:r>
        <w:t xml:space="preserve">for the measurement of deductable end uses from a </w:t>
      </w:r>
      <w:r w:rsidRPr="007B1FFB">
        <w:t>NABERS</w:t>
      </w:r>
      <w:r>
        <w:t xml:space="preserve"> rating</w:t>
      </w:r>
      <w:r w:rsidRPr="007B1FFB">
        <w:t xml:space="preserve">, </w:t>
      </w:r>
      <w:r>
        <w:t xml:space="preserve">and </w:t>
      </w:r>
      <w:r w:rsidRPr="007B1FFB">
        <w:t xml:space="preserve">therefore its application needs to be reviewed against all </w:t>
      </w:r>
      <w:r>
        <w:t xml:space="preserve">project </w:t>
      </w:r>
      <w:r w:rsidRPr="007B1FFB">
        <w:t>requirements.</w:t>
      </w:r>
    </w:p>
    <w:p w14:paraId="6C0BA042" w14:textId="77777777" w:rsidR="009E636C" w:rsidRPr="00082EE0" w:rsidRDefault="009E636C" w:rsidP="009E636C">
      <w:pPr>
        <w:pStyle w:val="Heading4"/>
        <w:numPr>
          <w:ilvl w:val="0"/>
          <w:numId w:val="0"/>
        </w:numPr>
        <w:ind w:left="1588" w:hanging="1588"/>
        <w:rPr>
          <w:bCs/>
          <w:iCs w:val="0"/>
          <w:sz w:val="32"/>
        </w:rPr>
      </w:pPr>
      <w:r w:rsidRPr="00082EE0">
        <w:rPr>
          <w:bCs/>
          <w:iCs w:val="0"/>
          <w:sz w:val="32"/>
        </w:rPr>
        <w:t>Building Management System (BMS)</w:t>
      </w:r>
    </w:p>
    <w:p w14:paraId="150FE29D" w14:textId="77777777" w:rsidR="009E636C" w:rsidRDefault="009E636C" w:rsidP="009E636C">
      <w:pPr>
        <w:pStyle w:val="VHBAbody"/>
      </w:pPr>
      <w:r w:rsidRPr="00836329">
        <w:t xml:space="preserve">Most existing buildings rely on some </w:t>
      </w:r>
      <w:r>
        <w:t>form</w:t>
      </w:r>
      <w:r w:rsidRPr="00836329">
        <w:t xml:space="preserve"> of BMS </w:t>
      </w:r>
      <w:r>
        <w:t xml:space="preserve">for automation of building systems, </w:t>
      </w:r>
      <w:r w:rsidRPr="00836329">
        <w:t xml:space="preserve">and </w:t>
      </w:r>
      <w:r>
        <w:t xml:space="preserve">in most cases </w:t>
      </w:r>
      <w:r w:rsidRPr="00836329">
        <w:t xml:space="preserve">this </w:t>
      </w:r>
      <w:r>
        <w:t xml:space="preserve">system </w:t>
      </w:r>
      <w:r w:rsidRPr="00836329">
        <w:t>can be expanded to collect the data from meters and</w:t>
      </w:r>
      <w:r>
        <w:t xml:space="preserve"> </w:t>
      </w:r>
      <w:r w:rsidRPr="00836329">
        <w:t xml:space="preserve">facilitate the generation of reports and spreadsheets. </w:t>
      </w:r>
      <w:r>
        <w:t xml:space="preserve">A </w:t>
      </w:r>
      <w:r w:rsidRPr="00836329">
        <w:t xml:space="preserve">BMS is typically </w:t>
      </w:r>
      <w:r>
        <w:t xml:space="preserve">effective </w:t>
      </w:r>
      <w:r w:rsidRPr="00836329">
        <w:t xml:space="preserve">for </w:t>
      </w:r>
      <w:r>
        <w:t>automation of building systems</w:t>
      </w:r>
      <w:r w:rsidRPr="00836329">
        <w:t xml:space="preserve"> (as per the original intent of the BMS) but </w:t>
      </w:r>
      <w:r>
        <w:t xml:space="preserve">less effective </w:t>
      </w:r>
      <w:r w:rsidRPr="00836329">
        <w:t>for data visualisation</w:t>
      </w:r>
      <w:r>
        <w:t xml:space="preserve"> </w:t>
      </w:r>
      <w:r w:rsidRPr="00836329">
        <w:t>and analysis, so capabilities and limitations should be identified for each project</w:t>
      </w:r>
      <w:r>
        <w:t xml:space="preserve"> </w:t>
      </w:r>
      <w:r w:rsidRPr="006B43D9">
        <w:t>by qualified designer and/or contractor so that the solution can be tailored to the stakeholder needs and available budge</w:t>
      </w:r>
      <w:r>
        <w:t>t.</w:t>
      </w:r>
    </w:p>
    <w:p w14:paraId="1D756466" w14:textId="77777777" w:rsidR="009E636C" w:rsidRPr="00082EE0" w:rsidRDefault="009E636C" w:rsidP="009E636C">
      <w:pPr>
        <w:pStyle w:val="Heading4"/>
        <w:numPr>
          <w:ilvl w:val="0"/>
          <w:numId w:val="0"/>
        </w:numPr>
        <w:ind w:left="1588" w:hanging="1588"/>
        <w:rPr>
          <w:bCs/>
          <w:iCs w:val="0"/>
          <w:sz w:val="32"/>
        </w:rPr>
      </w:pPr>
      <w:r w:rsidRPr="00082EE0">
        <w:rPr>
          <w:bCs/>
          <w:iCs w:val="0"/>
          <w:sz w:val="32"/>
        </w:rPr>
        <w:t>Web/cloud-based system</w:t>
      </w:r>
    </w:p>
    <w:p w14:paraId="3B995BD8" w14:textId="77777777" w:rsidR="009E636C" w:rsidRDefault="009E636C" w:rsidP="009E636C">
      <w:pPr>
        <w:pStyle w:val="VHBAbody"/>
      </w:pPr>
      <w:r w:rsidRPr="00836329">
        <w:t>These systems include some hardware to collect the data delivered by meters and upload it to the “cloud”.</w:t>
      </w:r>
      <w:r>
        <w:t xml:space="preserve"> </w:t>
      </w:r>
      <w:r w:rsidRPr="00836329">
        <w:t>Cloud</w:t>
      </w:r>
      <w:r>
        <w:t>-</w:t>
      </w:r>
      <w:r w:rsidRPr="00836329">
        <w:t>based systems can provide a higher degree of</w:t>
      </w:r>
      <w:r>
        <w:t xml:space="preserve"> </w:t>
      </w:r>
      <w:r w:rsidRPr="00836329">
        <w:t>flexibility as they are often designed to be “technology agnostic” meaning that they can incorporate data from</w:t>
      </w:r>
      <w:r>
        <w:t xml:space="preserve"> </w:t>
      </w:r>
      <w:r w:rsidRPr="00836329">
        <w:t>different types of proprietary BMS as well as other types of sustainability metrics such as waste generation.</w:t>
      </w:r>
    </w:p>
    <w:p w14:paraId="05654F8E" w14:textId="77777777" w:rsidR="009E636C" w:rsidRDefault="009E636C" w:rsidP="009E636C">
      <w:pPr>
        <w:pStyle w:val="VHBAbody"/>
      </w:pPr>
      <w:r w:rsidRPr="00836329">
        <w:t>A cloud-based system is well suited to situations where there are multiple buildings or</w:t>
      </w:r>
      <w:r>
        <w:t xml:space="preserve"> </w:t>
      </w:r>
      <w:r w:rsidRPr="00836329">
        <w:t>campuses which need to be integrated into a single reporting system</w:t>
      </w:r>
      <w:r>
        <w:t xml:space="preserve">. </w:t>
      </w:r>
    </w:p>
    <w:p w14:paraId="1AA9A526" w14:textId="77777777" w:rsidR="009E636C" w:rsidRPr="00082EE0" w:rsidRDefault="009E636C" w:rsidP="009E636C">
      <w:pPr>
        <w:pStyle w:val="Heading4"/>
        <w:numPr>
          <w:ilvl w:val="0"/>
          <w:numId w:val="0"/>
        </w:numPr>
        <w:ind w:left="1588" w:hanging="1588"/>
        <w:rPr>
          <w:bCs/>
          <w:iCs w:val="0"/>
          <w:sz w:val="32"/>
        </w:rPr>
      </w:pPr>
      <w:r w:rsidRPr="00082EE0">
        <w:rPr>
          <w:bCs/>
          <w:iCs w:val="0"/>
          <w:sz w:val="32"/>
        </w:rPr>
        <w:lastRenderedPageBreak/>
        <w:t>Data from utility smart meters</w:t>
      </w:r>
    </w:p>
    <w:p w14:paraId="79315CDF" w14:textId="77777777" w:rsidR="009E636C" w:rsidRDefault="009E636C" w:rsidP="009E636C">
      <w:pPr>
        <w:pStyle w:val="VHBAbody"/>
      </w:pPr>
      <w:r w:rsidRPr="00836329">
        <w:t>Electricity utility smart metering data can be read by Metering Data Agencies, using wireless “Radio Frequency”</w:t>
      </w:r>
      <w:r>
        <w:t xml:space="preserve"> </w:t>
      </w:r>
      <w:r w:rsidRPr="00836329">
        <w:t>technology. The metering data can then be exported into a software platform to provide a site-wide platform that</w:t>
      </w:r>
      <w:r>
        <w:t xml:space="preserve"> </w:t>
      </w:r>
      <w:r w:rsidRPr="00836329">
        <w:t>contains utility and sub-metering data.</w:t>
      </w:r>
    </w:p>
    <w:p w14:paraId="75C4CE72" w14:textId="77777777" w:rsidR="009E636C" w:rsidRDefault="009E636C" w:rsidP="009E636C">
      <w:pPr>
        <w:pStyle w:val="Heading3"/>
        <w:numPr>
          <w:ilvl w:val="0"/>
          <w:numId w:val="0"/>
        </w:numPr>
        <w:ind w:left="1588" w:hanging="1588"/>
      </w:pPr>
      <w:bookmarkStart w:id="38" w:name="_Toc239150876"/>
      <w:r w:rsidRPr="00836329">
        <w:t>Commissioning</w:t>
      </w:r>
      <w:r>
        <w:t xml:space="preserve"> of metering systems</w:t>
      </w:r>
      <w:bookmarkEnd w:id="38"/>
    </w:p>
    <w:p w14:paraId="1A30D9F0" w14:textId="77777777" w:rsidR="009E636C" w:rsidRDefault="009E636C" w:rsidP="009E636C">
      <w:pPr>
        <w:pStyle w:val="VHBAbody"/>
      </w:pPr>
      <w:r w:rsidRPr="00836329">
        <w:t>Metering systems should always be properly commissioned to validate correct installation and operation.</w:t>
      </w:r>
      <w:r>
        <w:t xml:space="preserve"> </w:t>
      </w:r>
      <w:r w:rsidRPr="00836329">
        <w:t>Metering problems can easily go undetected for long periods of time when commissioning is not performed.</w:t>
      </w:r>
      <w:r>
        <w:t xml:space="preserve"> </w:t>
      </w:r>
      <w:r w:rsidRPr="00836329">
        <w:t>Meters in new capital works projects are included in the normal commissioning process</w:t>
      </w:r>
      <w:r>
        <w:t>,</w:t>
      </w:r>
      <w:r w:rsidRPr="00836329">
        <w:t xml:space="preserve"> however</w:t>
      </w:r>
      <w:r>
        <w:t>,</w:t>
      </w:r>
      <w:r w:rsidRPr="00836329">
        <w:t xml:space="preserve"> the use of a</w:t>
      </w:r>
      <w:r>
        <w:t xml:space="preserve">n independent </w:t>
      </w:r>
      <w:r w:rsidRPr="00836329">
        <w:t xml:space="preserve">commissioning agent </w:t>
      </w:r>
      <w:r>
        <w:t xml:space="preserve">(ICA) </w:t>
      </w:r>
      <w:r w:rsidRPr="00836329">
        <w:t xml:space="preserve">to oversee the commissioning process is recommended. </w:t>
      </w:r>
      <w:r w:rsidRPr="00D50C54">
        <w:t>An ICA may be engaged during the design process to review the metering strategy and confirm that the metering locations are appropriate</w:t>
      </w:r>
      <w:r>
        <w:t xml:space="preserve"> for commissioning and maintenance access</w:t>
      </w:r>
      <w:r w:rsidRPr="00D50C54">
        <w:t>, and all components of the metering systems have been correctly specified.</w:t>
      </w:r>
      <w:r w:rsidRPr="00836329">
        <w:t xml:space="preserve"> </w:t>
      </w:r>
    </w:p>
    <w:p w14:paraId="5F257CAA" w14:textId="77777777" w:rsidR="009E636C" w:rsidRDefault="009E636C" w:rsidP="009E636C">
      <w:pPr>
        <w:pStyle w:val="VHBAbody"/>
      </w:pPr>
      <w:r w:rsidRPr="00836329">
        <w:t xml:space="preserve">Validation of meters should be performed </w:t>
      </w:r>
      <w:r>
        <w:t>by a specialist following</w:t>
      </w:r>
      <w:r w:rsidRPr="00836329">
        <w:t xml:space="preserve"> initial installation and then whenever the metering system is</w:t>
      </w:r>
      <w:r>
        <w:t xml:space="preserve"> </w:t>
      </w:r>
      <w:r w:rsidRPr="00836329">
        <w:t>altered or at a maximum interval of every 10 years. To assist with this validation a metering management plan</w:t>
      </w:r>
      <w:r>
        <w:t xml:space="preserve"> </w:t>
      </w:r>
      <w:r w:rsidRPr="00836329">
        <w:t>should be established which should:</w:t>
      </w:r>
    </w:p>
    <w:p w14:paraId="3C2C739A" w14:textId="77777777" w:rsidR="009E636C" w:rsidRDefault="009E636C" w:rsidP="009E636C">
      <w:pPr>
        <w:pStyle w:val="VHBAbodynospace"/>
        <w:numPr>
          <w:ilvl w:val="0"/>
          <w:numId w:val="49"/>
        </w:numPr>
      </w:pPr>
      <w:r w:rsidRPr="00836329">
        <w:t>uniquely identify each applicable metering system</w:t>
      </w:r>
    </w:p>
    <w:p w14:paraId="105BBFBA" w14:textId="77777777" w:rsidR="009E636C" w:rsidRDefault="009E636C" w:rsidP="009E636C">
      <w:pPr>
        <w:pStyle w:val="VHBAbodynospace"/>
        <w:numPr>
          <w:ilvl w:val="0"/>
          <w:numId w:val="49"/>
        </w:numPr>
      </w:pPr>
      <w:r w:rsidRPr="00836329">
        <w:t>show the details of the last validation check for that metering system</w:t>
      </w:r>
      <w:r>
        <w:t xml:space="preserve"> (</w:t>
      </w:r>
      <w:r w:rsidRPr="00836329">
        <w:t>if any</w:t>
      </w:r>
      <w:r>
        <w:t>)</w:t>
      </w:r>
    </w:p>
    <w:p w14:paraId="2AD701D0" w14:textId="77777777" w:rsidR="009E636C" w:rsidRDefault="009E636C" w:rsidP="009E636C">
      <w:pPr>
        <w:pStyle w:val="VHBAbodynospace"/>
        <w:numPr>
          <w:ilvl w:val="0"/>
          <w:numId w:val="49"/>
        </w:numPr>
      </w:pPr>
      <w:r w:rsidRPr="00836329">
        <w:t>nominate the date by which the next regular validation check for that metering system should be completed</w:t>
      </w:r>
    </w:p>
    <w:p w14:paraId="156D47BB" w14:textId="77777777" w:rsidR="009E636C" w:rsidRDefault="009E636C" w:rsidP="009E636C">
      <w:pPr>
        <w:pStyle w:val="VHBAbodynospace"/>
        <w:numPr>
          <w:ilvl w:val="0"/>
          <w:numId w:val="49"/>
        </w:numPr>
      </w:pPr>
      <w:r w:rsidRPr="00836329">
        <w:t>record the validation of any altered metering systems</w:t>
      </w:r>
    </w:p>
    <w:p w14:paraId="1C658922" w14:textId="77777777" w:rsidR="009E636C" w:rsidRDefault="009E636C" w:rsidP="009E636C">
      <w:pPr>
        <w:pStyle w:val="VHBAbodynospace"/>
        <w:numPr>
          <w:ilvl w:val="0"/>
          <w:numId w:val="49"/>
        </w:numPr>
      </w:pPr>
      <w:r w:rsidRPr="00836329">
        <w:t>type of area the meter is connected to</w:t>
      </w:r>
      <w:r>
        <w:t>.</w:t>
      </w:r>
    </w:p>
    <w:p w14:paraId="0EF6176E" w14:textId="03E2D914" w:rsidR="009E636C" w:rsidRDefault="009E636C" w:rsidP="009E636C">
      <w:pPr>
        <w:spacing w:after="0" w:line="240" w:lineRule="auto"/>
      </w:pPr>
      <w:r w:rsidRPr="002211BA">
        <w:t>The process for validating meter readings is the</w:t>
      </w:r>
      <w:r>
        <w:t xml:space="preserve"> latest version of the</w:t>
      </w:r>
      <w:r w:rsidRPr="002211BA">
        <w:t xml:space="preserve"> </w:t>
      </w:r>
      <w:r w:rsidRPr="004F4635">
        <w:rPr>
          <w:i/>
        </w:rPr>
        <w:t>NABERS Metering and Consumption Rules</w:t>
      </w:r>
      <w:r w:rsidRPr="004F4635">
        <w:rPr>
          <w:rStyle w:val="FootnoteReference"/>
          <w:i/>
        </w:rPr>
        <w:footnoteReference w:id="6"/>
      </w:r>
      <w:r w:rsidRPr="002211BA">
        <w:t>.</w:t>
      </w:r>
      <w:r>
        <w:t xml:space="preserve"> </w:t>
      </w:r>
      <w:r w:rsidRPr="00836329">
        <w:t>As part of the commissioning and validation process, it is recommended that the facility manager should have</w:t>
      </w:r>
      <w:r>
        <w:t xml:space="preserve"> </w:t>
      </w:r>
      <w:r w:rsidRPr="00836329">
        <w:t>all single-line diagrams and metering schematics updated and verified to reflect the current meter coverage</w:t>
      </w:r>
      <w:r>
        <w:t xml:space="preserve"> </w:t>
      </w:r>
      <w:r w:rsidRPr="00836329">
        <w:t xml:space="preserve">locations. These should be updated </w:t>
      </w:r>
      <w:r>
        <w:t>continuously to reflect</w:t>
      </w:r>
      <w:r w:rsidRPr="00836329">
        <w:t xml:space="preserve"> any future upgrade works</w:t>
      </w:r>
      <w:r>
        <w:t>.</w:t>
      </w:r>
    </w:p>
    <w:p w14:paraId="62B0A7AA" w14:textId="77777777" w:rsidR="009E636C" w:rsidRDefault="009E636C" w:rsidP="009E636C">
      <w:pPr>
        <w:pStyle w:val="Heading2NoNumber"/>
      </w:pPr>
      <w:bookmarkStart w:id="39" w:name="_Toc239150877"/>
      <w:r w:rsidRPr="00836329">
        <w:t>Resources</w:t>
      </w:r>
      <w:bookmarkEnd w:id="39"/>
    </w:p>
    <w:p w14:paraId="2E1D1D52" w14:textId="77777777" w:rsidR="009E636C" w:rsidRPr="003A19CF" w:rsidRDefault="009E636C" w:rsidP="009E636C">
      <w:pPr>
        <w:pStyle w:val="Heading3"/>
        <w:numPr>
          <w:ilvl w:val="0"/>
          <w:numId w:val="0"/>
        </w:numPr>
        <w:ind w:left="1588" w:hanging="1588"/>
      </w:pPr>
      <w:bookmarkStart w:id="40" w:name="_Toc239150878"/>
      <w:r w:rsidRPr="003A19CF">
        <w:t>VHBA</w:t>
      </w:r>
      <w:r>
        <w:t xml:space="preserve"> guidelines</w:t>
      </w:r>
      <w:bookmarkEnd w:id="40"/>
    </w:p>
    <w:p w14:paraId="2DFA903B" w14:textId="77777777" w:rsidR="009E636C" w:rsidRDefault="009E636C" w:rsidP="009E636C">
      <w:pPr>
        <w:pStyle w:val="VHBAbodynospace"/>
        <w:spacing w:after="120"/>
        <w:rPr>
          <w:rStyle w:val="Hyperlink"/>
        </w:rPr>
      </w:pPr>
      <w:hyperlink r:id="rId27" w:history="1">
        <w:r>
          <w:rPr>
            <w:rStyle w:val="Hyperlink"/>
          </w:rPr>
          <w:t>Guidelines for Sustainability in Health Care Capital Work</w:t>
        </w:r>
        <w:r w:rsidRPr="00EF2424">
          <w:rPr>
            <w:rStyle w:val="Hyperlink"/>
          </w:rPr>
          <w:t>s</w:t>
        </w:r>
      </w:hyperlink>
      <w:r>
        <w:rPr>
          <w:rStyle w:val="Hyperlink"/>
        </w:rPr>
        <w:t xml:space="preserve"> </w:t>
      </w:r>
      <w:r w:rsidRPr="0054189D">
        <w:rPr>
          <w:rStyle w:val="VHBAbodyChar"/>
        </w:rPr>
        <w:t>&lt;https://www.vhba.vic.gov.au/sites/default</w:t>
      </w:r>
      <w:r>
        <w:rPr>
          <w:rStyle w:val="VHBAbodyChar"/>
        </w:rPr>
        <w:br/>
      </w:r>
      <w:r w:rsidRPr="0054189D">
        <w:rPr>
          <w:rStyle w:val="VHBAbodyChar"/>
        </w:rPr>
        <w:t>/files/2021-10/Sustainability-guidelines-for-capital-works-VHBA-Revised-October-2021.pdf&gt;</w:t>
      </w:r>
    </w:p>
    <w:p w14:paraId="007BFF2E" w14:textId="77777777" w:rsidR="009E636C" w:rsidRDefault="009E636C" w:rsidP="009E636C">
      <w:pPr>
        <w:pStyle w:val="VHBAbodynospace"/>
        <w:spacing w:after="120"/>
      </w:pPr>
      <w:hyperlink r:id="rId28" w:history="1">
        <w:r w:rsidRPr="00D918F5">
          <w:rPr>
            <w:rStyle w:val="Hyperlink"/>
          </w:rPr>
          <w:t>VHBA engineering guidelines for healthcare facilities</w:t>
        </w:r>
      </w:hyperlink>
      <w:r>
        <w:rPr>
          <w:rStyle w:val="VHBAbodyChar"/>
        </w:rPr>
        <w:t xml:space="preserve"> &lt;</w:t>
      </w:r>
      <w:r w:rsidRPr="007E3498">
        <w:rPr>
          <w:rStyle w:val="VHBAbodyChar"/>
        </w:rPr>
        <w:t>https://www.vhba.vic.gov.au/engineering-guidelines-healthcare-facilities&gt;</w:t>
      </w:r>
    </w:p>
    <w:p w14:paraId="2FF92FB9" w14:textId="77777777" w:rsidR="009E636C" w:rsidRPr="00F72CCB" w:rsidRDefault="009E636C" w:rsidP="009E636C">
      <w:pPr>
        <w:pStyle w:val="Heading3"/>
        <w:numPr>
          <w:ilvl w:val="0"/>
          <w:numId w:val="0"/>
        </w:numPr>
        <w:ind w:left="1588" w:hanging="1588"/>
      </w:pPr>
      <w:bookmarkStart w:id="41" w:name="_Toc239150879"/>
      <w:r w:rsidRPr="00F72CCB">
        <w:t>Other guidelines and standards</w:t>
      </w:r>
      <w:bookmarkEnd w:id="41"/>
    </w:p>
    <w:p w14:paraId="05A8A5E7" w14:textId="77777777" w:rsidR="009E636C" w:rsidRDefault="009E636C" w:rsidP="009E636C">
      <w:pPr>
        <w:pStyle w:val="VHBAbodynospace"/>
      </w:pPr>
      <w:hyperlink r:id="rId29" w:history="1">
        <w:r w:rsidRPr="00853C58">
          <w:rPr>
            <w:rStyle w:val="Hyperlink"/>
          </w:rPr>
          <w:t>NCC 2022 Volume One</w:t>
        </w:r>
      </w:hyperlink>
      <w:r>
        <w:rPr>
          <w:rStyle w:val="Hyperlink"/>
        </w:rPr>
        <w:t xml:space="preserve"> </w:t>
      </w:r>
      <w:r w:rsidRPr="00576EC4">
        <w:t>&lt;https://ncc.abcb.gov.au/editions/ncc-2022/adopted/volume-one/preface/copyright-and-licence-notice&gt;</w:t>
      </w:r>
    </w:p>
    <w:p w14:paraId="31F137CB" w14:textId="77777777" w:rsidR="009E636C" w:rsidRPr="00576EC4" w:rsidRDefault="009E636C" w:rsidP="009E636C">
      <w:pPr>
        <w:pStyle w:val="VHBAbodynospace"/>
        <w:rPr>
          <w:color w:val="0563C1"/>
          <w:u w:val="dotted"/>
        </w:rPr>
      </w:pPr>
    </w:p>
    <w:p w14:paraId="0DF630AB" w14:textId="1BD1AA45" w:rsidR="009E636C" w:rsidRPr="00853C58" w:rsidRDefault="009E636C" w:rsidP="009E636C">
      <w:pPr>
        <w:pStyle w:val="VHBAbodynospace"/>
        <w:spacing w:after="120"/>
      </w:pPr>
      <w:hyperlink r:id="rId30" w:history="1">
        <w:r w:rsidRPr="00D2799E">
          <w:rPr>
            <w:rStyle w:val="Hyperlink"/>
          </w:rPr>
          <w:t>Australian Standards (AS 62052.1, AS 60044.1, AS 3565.1)</w:t>
        </w:r>
      </w:hyperlink>
      <w:r w:rsidRPr="00853C58">
        <w:t xml:space="preserve"> &lt; http://www.standards.org.au/&gt;</w:t>
      </w:r>
    </w:p>
    <w:p w14:paraId="38B5B7A6" w14:textId="77777777" w:rsidR="009E636C" w:rsidRPr="00853C58" w:rsidRDefault="009E636C" w:rsidP="009E636C">
      <w:pPr>
        <w:spacing w:after="0" w:line="240" w:lineRule="auto"/>
      </w:pPr>
      <w:hyperlink r:id="rId31" w:history="1">
        <w:r w:rsidRPr="00853C58">
          <w:rPr>
            <w:rStyle w:val="Hyperlink"/>
          </w:rPr>
          <w:t>Department of Health Environmental data management tools</w:t>
        </w:r>
      </w:hyperlink>
      <w:r w:rsidRPr="00853C58">
        <w:t xml:space="preserve"> &lt; https://www.health.vic.gov.au/planning-infrastructure/environmental-data-management-tools&gt;</w:t>
      </w:r>
    </w:p>
    <w:p w14:paraId="2E531AE2" w14:textId="77777777" w:rsidR="009E636C" w:rsidRPr="00853C58" w:rsidRDefault="009E636C" w:rsidP="009E636C">
      <w:pPr>
        <w:pStyle w:val="VHBAbodynospace"/>
      </w:pPr>
    </w:p>
    <w:p w14:paraId="453B1B7B" w14:textId="77777777" w:rsidR="009E636C" w:rsidRPr="00853C58" w:rsidRDefault="009E636C" w:rsidP="009E636C">
      <w:pPr>
        <w:pStyle w:val="VHBAbodynospace"/>
      </w:pPr>
      <w:hyperlink r:id="rId32" w:history="1">
        <w:r w:rsidRPr="00853C58">
          <w:rPr>
            <w:rStyle w:val="Hyperlink"/>
          </w:rPr>
          <w:t>NABERS for Public Hospitals</w:t>
        </w:r>
      </w:hyperlink>
      <w:r w:rsidRPr="00853C58">
        <w:t xml:space="preserve"> &lt; https://www.nabers.gov.au/sites/default/files/2022-12/Fact%20Sheet%20-%20Public%20Hospitals.pdf&gt;</w:t>
      </w:r>
    </w:p>
    <w:p w14:paraId="079A0D30" w14:textId="77777777" w:rsidR="009E636C" w:rsidRPr="00853C58" w:rsidRDefault="009E636C" w:rsidP="009E636C">
      <w:pPr>
        <w:pStyle w:val="VHBAbodynospace"/>
      </w:pPr>
    </w:p>
    <w:p w14:paraId="3BF89333" w14:textId="77777777" w:rsidR="009E636C" w:rsidRPr="00853C58" w:rsidRDefault="009E636C" w:rsidP="009E636C">
      <w:pPr>
        <w:pStyle w:val="VHBAbodynospace"/>
      </w:pPr>
      <w:hyperlink r:id="rId33" w:history="1">
        <w:r w:rsidRPr="00853C58">
          <w:rPr>
            <w:rStyle w:val="Hyperlink"/>
          </w:rPr>
          <w:t>NABERS Metering and Consumption Rules</w:t>
        </w:r>
      </w:hyperlink>
      <w:r>
        <w:t xml:space="preserve"> &lt;</w:t>
      </w:r>
      <w:r w:rsidRPr="00576EC4">
        <w:t>https://www.nabers.gov.au/publications/metering-and-consumption-rules</w:t>
      </w:r>
      <w:r>
        <w:t>&gt;</w:t>
      </w:r>
    </w:p>
    <w:p w14:paraId="4A33DE2C" w14:textId="77777777" w:rsidR="009E636C" w:rsidRDefault="009E636C" w:rsidP="009E636C">
      <w:pPr>
        <w:pStyle w:val="VHBAbodynospace"/>
      </w:pPr>
    </w:p>
    <w:p w14:paraId="42DF253C" w14:textId="5A09C32F" w:rsidR="009E636C" w:rsidRPr="00853C58" w:rsidRDefault="009E636C" w:rsidP="009E636C">
      <w:pPr>
        <w:pStyle w:val="VHBAbodynospace"/>
      </w:pPr>
      <w:hyperlink r:id="rId34" w:history="1">
        <w:r w:rsidRPr="00D2799E">
          <w:rPr>
            <w:rStyle w:val="Hyperlink"/>
          </w:rPr>
          <w:t>International Performance Measurement and Verification Protocol (IPMVP)</w:t>
        </w:r>
      </w:hyperlink>
      <w:r w:rsidRPr="00853C58">
        <w:t xml:space="preserve"> &lt; http://www.evo-world.org/&gt;</w:t>
      </w:r>
    </w:p>
    <w:p w14:paraId="05A4542E" w14:textId="77777777" w:rsidR="009E636C" w:rsidRPr="00853C58" w:rsidRDefault="009E636C" w:rsidP="009E636C">
      <w:pPr>
        <w:pStyle w:val="VHBAbodynospace"/>
      </w:pPr>
    </w:p>
    <w:p w14:paraId="0C3E12F9" w14:textId="77777777" w:rsidR="009E636C" w:rsidRPr="00853C58" w:rsidRDefault="009E636C" w:rsidP="009E636C">
      <w:pPr>
        <w:pStyle w:val="VHBAbodynospace"/>
      </w:pPr>
      <w:hyperlink r:id="rId35" w:history="1">
        <w:r w:rsidRPr="00853C58">
          <w:rPr>
            <w:rStyle w:val="Hyperlink"/>
          </w:rPr>
          <w:t>NITP 14 (National Instrument Test Procedures for Utility Meters)</w:t>
        </w:r>
      </w:hyperlink>
      <w:r>
        <w:t xml:space="preserve"> &lt;</w:t>
      </w:r>
      <w:r w:rsidRPr="00576EC4">
        <w:t>https://www.nabers.gov.au/publications/metering-and-consumption-rules</w:t>
      </w:r>
      <w:r>
        <w:t>&gt;</w:t>
      </w:r>
      <w:r w:rsidRPr="00853C58">
        <w:t xml:space="preserve"> </w:t>
      </w:r>
    </w:p>
    <w:p w14:paraId="446A9F04" w14:textId="77777777" w:rsidR="009E636C" w:rsidRPr="00025235" w:rsidRDefault="009E636C" w:rsidP="00025235">
      <w:pPr>
        <w:pStyle w:val="Heading3NoNumber"/>
      </w:pPr>
      <w:bookmarkStart w:id="42" w:name="_Toc239150880"/>
      <w:r w:rsidRPr="00025235">
        <w:t>Contacts</w:t>
      </w:r>
      <w:bookmarkEnd w:id="42"/>
    </w:p>
    <w:p w14:paraId="7423EB2D" w14:textId="023BC6F6" w:rsidR="006D69A8" w:rsidRPr="0056743B" w:rsidRDefault="009E636C" w:rsidP="009E636C">
      <w:r w:rsidRPr="002B2C63">
        <w:t xml:space="preserve">For any queries, please email </w:t>
      </w:r>
      <w:hyperlink r:id="rId36" w:history="1">
        <w:r w:rsidRPr="005E56EB">
          <w:rPr>
            <w:rStyle w:val="Hyperlink"/>
          </w:rPr>
          <w:t>VIDA-Health-TDAPSTechnicalAdvisoryServices@vida.vic.gov.au</w:t>
        </w:r>
      </w:hyperlink>
      <w:r>
        <w:t xml:space="preserve"> </w:t>
      </w:r>
    </w:p>
    <w:sectPr w:rsidR="006D69A8" w:rsidRPr="0056743B" w:rsidSect="00AE10BD">
      <w:footerReference w:type="even" r:id="rId37"/>
      <w:footerReference w:type="default" r:id="rId38"/>
      <w:headerReference w:type="first" r:id="rId39"/>
      <w:footerReference w:type="first" r:id="rId40"/>
      <w:type w:val="continuous"/>
      <w:pgSz w:w="11906" w:h="16838" w:code="9"/>
      <w:pgMar w:top="1009" w:right="1134" w:bottom="1134" w:left="1134" w:header="454"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D5FB" w14:textId="77777777" w:rsidR="00173BB3" w:rsidRPr="0056743B" w:rsidRDefault="00173BB3" w:rsidP="00A02FC6">
      <w:r w:rsidRPr="0056743B">
        <w:separator/>
      </w:r>
    </w:p>
  </w:endnote>
  <w:endnote w:type="continuationSeparator" w:id="0">
    <w:p w14:paraId="67189569" w14:textId="77777777" w:rsidR="00173BB3" w:rsidRPr="0056743B" w:rsidRDefault="00173BB3" w:rsidP="00A02FC6">
      <w:r w:rsidRPr="00567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1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15F1" w14:textId="77777777" w:rsidR="00F06F1B" w:rsidRDefault="007C5736" w:rsidP="00F06F1B">
    <w:pPr>
      <w:pStyle w:val="Footer"/>
    </w:pPr>
    <w:r>
      <mc:AlternateContent>
        <mc:Choice Requires="wps">
          <w:drawing>
            <wp:anchor distT="0" distB="0" distL="0" distR="0" simplePos="0" relativeHeight="251712512" behindDoc="0" locked="0" layoutInCell="1" allowOverlap="1" wp14:anchorId="76088868" wp14:editId="6510833D">
              <wp:simplePos x="635" y="635"/>
              <wp:positionH relativeFrom="page">
                <wp:align>center</wp:align>
              </wp:positionH>
              <wp:positionV relativeFrom="page">
                <wp:align>bottom</wp:align>
              </wp:positionV>
              <wp:extent cx="551815" cy="528955"/>
              <wp:effectExtent l="0" t="0" r="6985" b="0"/>
              <wp:wrapNone/>
              <wp:docPr id="1478283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9679595"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088868" id="_x0000_t202" coordsize="21600,21600" o:spt="202" path="m,l,21600r21600,l21600,xe">
              <v:stroke joinstyle="miter"/>
              <v:path gradientshapeok="t" o:connecttype="rect"/>
            </v:shapetype>
            <v:shape id="Text Box 6" o:spid="_x0000_s1027" type="#_x0000_t202" alt="OFFICIAL" style="position:absolute;margin-left:0;margin-top:0;width:43.45pt;height:41.65pt;z-index:251712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" filled="f" stroked="f">
              <v:textbox style="mso-fit-shape-to-text:t" inset="0,0,0,15pt">
                <w:txbxContent>
                  <w:p w14:paraId="79679595"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AE7162">
      <w:ptab w:relativeTo="margin" w:alignment="right" w:leader="none"/>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 xml:space="preserve">" </w:instrText>
    </w:r>
    <w:r w:rsidR="001C5257" w:rsidRPr="00F06F1B">
      <w:fldChar w:fldCharType="separate"/>
    </w:r>
    <w:r w:rsidR="000B6386">
      <w:br/>
      <w:instrText>Click to enter Subtitle.</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w:instrText>
    </w:r>
    <w:r w:rsidR="001C5257" w:rsidRPr="00F06F1B">
      <w:fldChar w:fldCharType="separate"/>
    </w:r>
    <w:r w:rsidR="000B6386">
      <w:br/>
      <w:instrText>Click to enter Subtitle.</w:instrText>
    </w:r>
    <w:r w:rsidR="001C5257" w:rsidRPr="00F06F1B">
      <w:fldChar w:fldCharType="end"/>
    </w:r>
    <w:r w:rsidR="001C5257" w:rsidRPr="00F06F1B">
      <w:instrText>"</w:instrText>
    </w:r>
    <w:r w:rsidR="001C5257" w:rsidRPr="00F06F1B">
      <w:fldChar w:fldCharType="separate"/>
    </w:r>
    <w:r w:rsidR="000B6386">
      <w:br/>
      <w:t>Click to enter Subtitle.</w:t>
    </w:r>
    <w:r w:rsidR="001C5257" w:rsidRPr="00F06F1B">
      <w:fldChar w:fldCharType="end"/>
    </w:r>
  </w:p>
  <w:p w14:paraId="0D3F9279" w14:textId="77777777" w:rsidR="00803491" w:rsidRPr="00F06F1B" w:rsidRDefault="00803491" w:rsidP="00F06F1B">
    <w:pPr>
      <w:pStyle w:val="Footersecondline"/>
    </w:pPr>
    <w:r w:rsidRPr="00F06F1B">
      <w:fldChar w:fldCharType="begin"/>
    </w:r>
    <w:r w:rsidRPr="00F06F1B">
      <w:instrText xml:space="preserve"> PAGE   \* MERGEFORMAT </w:instrText>
    </w:r>
    <w:r w:rsidRPr="00F06F1B">
      <w:fldChar w:fldCharType="separate"/>
    </w:r>
    <w:r w:rsidRPr="00F06F1B">
      <w:t>ii</w:t>
    </w:r>
    <w:r w:rsidRPr="00F06F1B">
      <w:fldChar w:fldCharType="end"/>
    </w:r>
    <w:r w:rsidRPr="00F06F1B">
      <w:ptab w:relativeTo="margin" w:alignment="right" w:leader="none"/>
    </w:r>
    <w:r w:rsidRPr="00F06F1B">
      <w:fldChar w:fldCharType="begin"/>
    </w:r>
    <w:r w:rsidRPr="00F06F1B">
      <w:instrText xml:space="preserve"> IF</w:instrText>
    </w:r>
    <w:r w:rsidRPr="00F06F1B">
      <w:fldChar w:fldCharType="begin"/>
    </w:r>
    <w:r w:rsidRPr="00F06F1B">
      <w:instrText xml:space="preserve"> STYLEREF "</w:instrText>
    </w:r>
    <w:r w:rsidR="006B0ED5" w:rsidRPr="00F06F1B">
      <w:instrText>TOC Heading</w:instrText>
    </w:r>
    <w:r w:rsidRPr="00F06F1B">
      <w:instrText xml:space="preserve">" </w:instrText>
    </w:r>
    <w:r w:rsidRPr="00F06F1B">
      <w:fldChar w:fldCharType="separate"/>
    </w:r>
    <w:r w:rsidR="000B6386">
      <w:rPr>
        <w:noProof/>
      </w:rPr>
      <w:instrText>Table of Contents</w:instrText>
    </w:r>
    <w:r w:rsidRPr="00F06F1B">
      <w:fldChar w:fldCharType="end"/>
    </w:r>
    <w:r w:rsidRPr="00F06F1B">
      <w:instrText>&lt;&gt;"Error*""</w:instrText>
    </w:r>
    <w:r w:rsidRPr="00F06F1B">
      <w:fldChar w:fldCharType="begin"/>
    </w:r>
    <w:r w:rsidRPr="00F06F1B">
      <w:instrText xml:space="preserve"> STYLEREF "</w:instrText>
    </w:r>
    <w:r w:rsidR="006B0ED5" w:rsidRPr="00F06F1B">
      <w:instrText>TOC Heading</w:instrText>
    </w:r>
    <w:r w:rsidRPr="00F06F1B">
      <w:instrText xml:space="preserve">" </w:instrText>
    </w:r>
    <w:r w:rsidRPr="00F06F1B">
      <w:fldChar w:fldCharType="separate"/>
    </w:r>
    <w:r w:rsidR="000B6386">
      <w:rPr>
        <w:noProof/>
      </w:rPr>
      <w:instrText>Table of Contents</w:instrText>
    </w:r>
    <w:r w:rsidRPr="00F06F1B">
      <w:fldChar w:fldCharType="end"/>
    </w:r>
    <w:r w:rsidRPr="00F06F1B">
      <w:instrText>"</w:instrText>
    </w:r>
    <w:r w:rsidRPr="00F06F1B">
      <w:fldChar w:fldCharType="separate"/>
    </w:r>
    <w:r w:rsidR="000B6386">
      <w:rPr>
        <w:noProof/>
      </w:rPr>
      <w:t>Table of Contents</w:t>
    </w:r>
    <w:r w:rsidRPr="00F06F1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5A07" w14:textId="77777777" w:rsidR="00F15460" w:rsidRDefault="007C5736" w:rsidP="00F15460">
    <w:pPr>
      <w:pStyle w:val="Footer"/>
    </w:pPr>
    <w:r>
      <mc:AlternateContent>
        <mc:Choice Requires="wps">
          <w:drawing>
            <wp:anchor distT="0" distB="0" distL="0" distR="0" simplePos="0" relativeHeight="251713536" behindDoc="0" locked="0" layoutInCell="1" allowOverlap="1" wp14:anchorId="3E3C6F00" wp14:editId="5B58500B">
              <wp:simplePos x="635" y="635"/>
              <wp:positionH relativeFrom="page">
                <wp:align>center</wp:align>
              </wp:positionH>
              <wp:positionV relativeFrom="page">
                <wp:align>bottom</wp:align>
              </wp:positionV>
              <wp:extent cx="551815" cy="528955"/>
              <wp:effectExtent l="0" t="0" r="6985" b="0"/>
              <wp:wrapNone/>
              <wp:docPr id="102855483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29496BD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3C6F00" id="_x0000_t202" coordsize="21600,21600" o:spt="202" path="m,l,21600r21600,l21600,xe">
              <v:stroke joinstyle="miter"/>
              <v:path gradientshapeok="t" o:connecttype="rect"/>
            </v:shapetype>
            <v:shape id="Text Box 7" o:spid="_x0000_s1028" type="#_x0000_t202" alt="OFFICIAL" style="position:absolute;margin-left:0;margin-top:0;width:43.45pt;height:41.65pt;z-index:2517135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YX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qnpfOp+D80Zh3Iw7ttbvumw9Jb58MIcLhjnQNGG&#10;Zzykgr6mcLEoacH9+Js/5iPvGKWkR8HU1KCiKVHfDO4jamsy3GTsk1Hc5WWOcXPUD4AyLPBFWJ5M&#10;9LqgJlM60G8o53UshCFmOJar6X4yH8KoXHwOXKzXKQllZFnYmp3lETrSFbl8Hd6YsxfCA27qCSY1&#10;seod72NuvOnt+hiQ/bSUSO1I5IVxlGBa6+W5RI3/+p+ybo969RM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TilhcNAgAAHAQA&#10;AA4AAAAAAAAAAAAAAAAALgIAAGRycy9lMm9Eb2MueG1sUEsBAi0AFAAGAAgAAAAhAE1UBTfaAAAA&#10;AwEAAA8AAAAAAAAAAAAAAAAAZwQAAGRycy9kb3ducmV2LnhtbFBLBQYAAAAABAAEAPMAAABuBQAA&#10;AAA=&#10;" filled="f" stroked="f">
              <v:textbox style="mso-fit-shape-to-text:t" inset="0,0,0,15pt">
                <w:txbxContent>
                  <w:p w14:paraId="29496BD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 xml:space="preserve">Cover </w:instrText>
    </w:r>
    <w:r w:rsidR="001C5257">
      <w:instrText>3</w:instrText>
    </w:r>
    <w:r w:rsidR="001C5257" w:rsidRPr="001C5257">
      <w:instrText xml:space="preserve"> - </w:instrText>
    </w:r>
    <w:r w:rsidR="001C5257">
      <w:instrText>T</w:instrText>
    </w:r>
    <w:r w:rsidR="001C5257" w:rsidRPr="001C5257">
      <w:instrText>itle</w:instrText>
    </w:r>
    <w:r w:rsidR="001C5257" w:rsidRPr="00F06F1B">
      <w:instrText xml:space="preserve">" </w:instrText>
    </w:r>
    <w:r w:rsidR="001C5257" w:rsidRPr="00F06F1B">
      <w:fldChar w:fldCharType="separate"/>
    </w:r>
    <w:r w:rsidR="006D69A8">
      <w:instrText>Click to enter Title.</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 xml:space="preserve">Cover </w:instrText>
    </w:r>
    <w:r w:rsidR="001C5257">
      <w:instrText>3</w:instrText>
    </w:r>
    <w:r w:rsidR="001C5257" w:rsidRPr="001C5257">
      <w:instrText xml:space="preserve"> - </w:instrText>
    </w:r>
    <w:r w:rsidR="001C5257">
      <w:instrText>T</w:instrText>
    </w:r>
    <w:r w:rsidR="001C5257" w:rsidRPr="001C5257">
      <w:instrText>itle</w:instrText>
    </w:r>
    <w:r w:rsidR="001C5257" w:rsidRPr="00F06F1B">
      <w:instrText>"</w:instrText>
    </w:r>
    <w:r w:rsidR="001C5257" w:rsidRPr="00F06F1B">
      <w:fldChar w:fldCharType="separate"/>
    </w:r>
    <w:r w:rsidR="006D69A8">
      <w:instrText>Click to enter Title.</w:instrText>
    </w:r>
    <w:r w:rsidR="001C5257" w:rsidRPr="00F06F1B">
      <w:fldChar w:fldCharType="end"/>
    </w:r>
    <w:r w:rsidR="001C5257" w:rsidRPr="00F06F1B">
      <w:instrText>"</w:instrText>
    </w:r>
    <w:r w:rsidR="001C5257" w:rsidRPr="00F06F1B">
      <w:fldChar w:fldCharType="separate"/>
    </w:r>
    <w:r w:rsidR="006D69A8">
      <w:t>Click to enter Title.</w:t>
    </w:r>
    <w:r w:rsidR="001C5257" w:rsidRPr="00F06F1B">
      <w:fldChar w:fldCharType="end"/>
    </w:r>
  </w:p>
  <w:p w14:paraId="0D58958A" w14:textId="77777777" w:rsidR="006B0ED5" w:rsidRPr="0056743B" w:rsidRDefault="00F06F1B" w:rsidP="006B0ED5">
    <w:pPr>
      <w:pStyle w:val="Footersecondline"/>
    </w:pPr>
    <w:r w:rsidRPr="0056743B">
      <w:fldChar w:fldCharType="begin"/>
    </w:r>
    <w:r w:rsidRPr="0056743B">
      <w:instrText xml:space="preserve"> IF</w:instrText>
    </w:r>
    <w:r w:rsidRPr="0056743B">
      <w:fldChar w:fldCharType="begin"/>
    </w:r>
    <w:r w:rsidRPr="0056743B">
      <w:instrText xml:space="preserve"> STYLEREF "</w:instrText>
    </w:r>
    <w:r>
      <w:rPr>
        <w:color w:val="9AD9FB" w:themeColor="accent2"/>
      </w:rPr>
      <w:instrText>TOC Heading</w:instrText>
    </w:r>
    <w:r w:rsidRPr="0056743B">
      <w:instrText xml:space="preserve">" </w:instrText>
    </w:r>
    <w:r w:rsidRPr="0056743B">
      <w:fldChar w:fldCharType="separate"/>
    </w:r>
    <w:r w:rsidR="006D69A8">
      <w:rPr>
        <w:noProof/>
      </w:rPr>
      <w:instrText>Table of Figures</w:instrText>
    </w:r>
    <w:r w:rsidRPr="0056743B">
      <w:fldChar w:fldCharType="end"/>
    </w:r>
    <w:r w:rsidRPr="0056743B">
      <w:instrText>&lt;&gt;"Error*""</w:instrText>
    </w:r>
    <w:r w:rsidRPr="0056743B">
      <w:fldChar w:fldCharType="begin"/>
    </w:r>
    <w:r w:rsidRPr="0056743B">
      <w:instrText xml:space="preserve"> STYLEREF "</w:instrText>
    </w:r>
    <w:r>
      <w:rPr>
        <w:color w:val="9AD9FB" w:themeColor="accent2"/>
      </w:rPr>
      <w:instrText>TOC Heading</w:instrText>
    </w:r>
    <w:r w:rsidRPr="0056743B">
      <w:instrText xml:space="preserve">" </w:instrText>
    </w:r>
    <w:r w:rsidRPr="0056743B">
      <w:fldChar w:fldCharType="separate"/>
    </w:r>
    <w:r w:rsidR="006D69A8">
      <w:rPr>
        <w:noProof/>
      </w:rPr>
      <w:instrText>Table of Figures</w:instrText>
    </w:r>
    <w:r w:rsidRPr="0056743B">
      <w:fldChar w:fldCharType="end"/>
    </w:r>
    <w:r w:rsidRPr="0056743B">
      <w:instrText>"</w:instrText>
    </w:r>
    <w:r w:rsidRPr="0056743B">
      <w:fldChar w:fldCharType="separate"/>
    </w:r>
    <w:r w:rsidR="006D69A8">
      <w:rPr>
        <w:noProof/>
      </w:rPr>
      <w:t>Table of Figures</w:t>
    </w:r>
    <w:r w:rsidRPr="0056743B">
      <w:fldChar w:fldCharType="end"/>
    </w:r>
    <w:r w:rsidRPr="0056743B">
      <w:ptab w:relativeTo="margin" w:alignment="right" w:leader="none"/>
    </w:r>
    <w:r w:rsidRPr="0056743B">
      <w:fldChar w:fldCharType="begin"/>
    </w:r>
    <w:r w:rsidRPr="0056743B">
      <w:instrText xml:space="preserve"> PAGE   \* MERGEFORMAT </w:instrText>
    </w:r>
    <w:r w:rsidRPr="0056743B">
      <w:fldChar w:fldCharType="separate"/>
    </w:r>
    <w:r>
      <w:t>iii</w:t>
    </w:r>
    <w:r w:rsidRPr="0056743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2CD6" w14:textId="77777777" w:rsidR="007C5736" w:rsidRDefault="007C5736">
    <w:pPr>
      <w:pStyle w:val="Footer"/>
    </w:pPr>
    <w:r>
      <mc:AlternateContent>
        <mc:Choice Requires="wps">
          <w:drawing>
            <wp:anchor distT="0" distB="0" distL="0" distR="0" simplePos="0" relativeHeight="251711488" behindDoc="0" locked="0" layoutInCell="1" allowOverlap="1" wp14:anchorId="29428965" wp14:editId="56417A39">
              <wp:simplePos x="0" y="0"/>
              <wp:positionH relativeFrom="page">
                <wp:align>center</wp:align>
              </wp:positionH>
              <wp:positionV relativeFrom="page">
                <wp:align>bottom</wp:align>
              </wp:positionV>
              <wp:extent cx="551815" cy="528955"/>
              <wp:effectExtent l="0" t="0" r="6985" b="0"/>
              <wp:wrapNone/>
              <wp:docPr id="14378927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227EEA01"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428965" id="_x0000_t202" coordsize="21600,21600" o:spt="202" path="m,l,21600r21600,l21600,xe">
              <v:stroke joinstyle="miter"/>
              <v:path gradientshapeok="t" o:connecttype="rect"/>
            </v:shapetype>
            <v:shape id="Text Box 5" o:spid="_x0000_s1030" type="#_x0000_t202" alt="OFFICIAL" style="position:absolute;margin-left:0;margin-top:0;width:43.45pt;height:41.65pt;z-index:2517114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AaYTmaDgIAABwE&#10;AAAOAAAAAAAAAAAAAAAAAC4CAABkcnMvZTJvRG9jLnhtbFBLAQItABQABgAIAAAAIQBNVAU32gAA&#10;AAMBAAAPAAAAAAAAAAAAAAAAAGgEAABkcnMvZG93bnJldi54bWxQSwUGAAAAAAQABADzAAAAbwUA&#10;AAAA&#10;" filled="f" stroked="f">
              <v:textbox style="mso-fit-shape-to-text:t" inset="0,0,0,15pt">
                <w:txbxContent>
                  <w:p w14:paraId="227EEA01"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2054" w14:textId="320B39DE" w:rsidR="00AE7162" w:rsidRDefault="007C5736" w:rsidP="00F06F1B">
    <w:pPr>
      <w:pStyle w:val="Footer"/>
    </w:pPr>
    <w:r>
      <mc:AlternateContent>
        <mc:Choice Requires="wps">
          <w:drawing>
            <wp:anchor distT="0" distB="0" distL="0" distR="0" simplePos="0" relativeHeight="251715584" behindDoc="0" locked="0" layoutInCell="1" allowOverlap="1" wp14:anchorId="6AF6D26F" wp14:editId="661A1E3D">
              <wp:simplePos x="635" y="635"/>
              <wp:positionH relativeFrom="page">
                <wp:align>center</wp:align>
              </wp:positionH>
              <wp:positionV relativeFrom="page">
                <wp:align>bottom</wp:align>
              </wp:positionV>
              <wp:extent cx="551815" cy="528955"/>
              <wp:effectExtent l="0" t="0" r="6985" b="0"/>
              <wp:wrapNone/>
              <wp:docPr id="7095802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5503A76"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6D26F" id="_x0000_t202" coordsize="21600,21600" o:spt="202" path="m,l,21600r21600,l21600,xe">
              <v:stroke joinstyle="miter"/>
              <v:path gradientshapeok="t" o:connecttype="rect"/>
            </v:shapetype>
            <v:shape id="Text Box 9" o:spid="_x0000_s1031" type="#_x0000_t202" alt="OFFICIAL" style="position:absolute;margin-left:0;margin-top:0;width:43.45pt;height:41.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un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sHiU/d7aM44lINx397yTYelt8yHF+ZwwTgHijY8&#10;4yEV9DWFi0VJC+7H3/wxH3nHKCU9CqamBhVNifpmcB9RW5PhJmOfjOIuL3OMm6N+AJRhgS/C8mSi&#10;1wU1mdKBfkM5r2MhDDHDsVxN95P5EEbl4nPgYr1OSSgjy8LW7CyP0JGuyOXr8MacvRAecFNPMKmJ&#10;Ve94H3PjTW/Xx4Dsp6VEakciL4yjBNNaL88lavzX/5R1e9SrnwA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fei6cNAgAAHAQA&#10;AA4AAAAAAAAAAAAAAAAALgIAAGRycy9lMm9Eb2MueG1sUEsBAi0AFAAGAAgAAAAhAE1UBTfaAAAA&#10;AwEAAA8AAAAAAAAAAAAAAAAAZwQAAGRycy9kb3ducmV2LnhtbFBLBQYAAAAABAAEAPMAAABuBQAA&#10;AAA=&#10;" filled="f" stroked="f">
              <v:textbox style="mso-fit-shape-to-text:t" inset="0,0,0,15pt">
                <w:txbxContent>
                  <w:p w14:paraId="35503A76"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AE7162">
      <w:ptab w:relativeTo="margin" w:alignment="right" w:leader="none"/>
    </w:r>
    <w:r w:rsidR="001C5257" w:rsidRPr="00F06F1B">
      <w:fldChar w:fldCharType="begin"/>
    </w:r>
    <w:r w:rsidR="001C5257" w:rsidRPr="00F06F1B">
      <w:instrText xml:space="preserve"> IF</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 xml:space="preserve">" </w:instrText>
    </w:r>
    <w:r w:rsidR="001C5257" w:rsidRPr="00F06F1B">
      <w:fldChar w:fldCharType="separate"/>
    </w:r>
    <w:r w:rsidR="000B6386">
      <w:rPr>
        <w:b/>
        <w:bCs/>
        <w:lang w:val="en-US"/>
      </w:rPr>
      <w:instrText>Error! No text of specified style in document.</w:instrText>
    </w:r>
    <w:r w:rsidR="001C5257" w:rsidRPr="00F06F1B">
      <w:fldChar w:fldCharType="end"/>
    </w:r>
    <w:r w:rsidR="001C5257" w:rsidRPr="00F06F1B">
      <w:instrText>&lt;&gt;"Error*""</w:instrText>
    </w:r>
    <w:r w:rsidR="001C5257" w:rsidRPr="00F06F1B">
      <w:fldChar w:fldCharType="begin"/>
    </w:r>
    <w:r w:rsidR="001C5257" w:rsidRPr="00F06F1B">
      <w:instrText xml:space="preserve"> STYLEREF "</w:instrText>
    </w:r>
    <w:r w:rsidR="001C5257" w:rsidRPr="001C5257">
      <w:instrText>Cover 4 - Subtitle</w:instrText>
    </w:r>
    <w:r w:rsidR="001C5257" w:rsidRPr="00F06F1B">
      <w:instrText>"</w:instrText>
    </w:r>
    <w:r w:rsidR="001C5257" w:rsidRPr="00F06F1B">
      <w:fldChar w:fldCharType="separate"/>
    </w:r>
    <w:r w:rsidR="000B6386">
      <w:br/>
      <w:instrText>Click to enter Subtitle.</w:instrText>
    </w:r>
    <w:r w:rsidR="001C5257" w:rsidRPr="00F06F1B">
      <w:fldChar w:fldCharType="end"/>
    </w:r>
    <w:r w:rsidR="001C5257" w:rsidRPr="00F06F1B">
      <w:instrText>"</w:instrText>
    </w:r>
    <w:r w:rsidR="001C5257" w:rsidRPr="00F06F1B">
      <w:fldChar w:fldCharType="end"/>
    </w:r>
  </w:p>
  <w:p w14:paraId="58DF1393" w14:textId="1E05C08C" w:rsidR="00AE7162" w:rsidRPr="00F06F1B" w:rsidRDefault="00AE7162" w:rsidP="00F06F1B">
    <w:pPr>
      <w:pStyle w:val="Footersecondline"/>
    </w:pPr>
    <w:r w:rsidRPr="00F06F1B">
      <w:fldChar w:fldCharType="begin"/>
    </w:r>
    <w:r w:rsidRPr="00F06F1B">
      <w:instrText xml:space="preserve"> PAGE   \* MERGEFORMAT </w:instrText>
    </w:r>
    <w:r w:rsidRPr="00F06F1B">
      <w:fldChar w:fldCharType="separate"/>
    </w:r>
    <w:r w:rsidRPr="00F06F1B">
      <w:t>ii</w:t>
    </w:r>
    <w:r w:rsidRPr="00F06F1B">
      <w:fldChar w:fldCharType="end"/>
    </w:r>
    <w:r w:rsidRPr="00F06F1B">
      <w:ptab w:relativeTo="margin" w:alignment="right" w:leader="none"/>
    </w:r>
    <w:r w:rsidRPr="00F06F1B">
      <w:fldChar w:fldCharType="begin"/>
    </w:r>
    <w:r w:rsidRPr="00F06F1B">
      <w:instrText xml:space="preserve"> IF</w:instrText>
    </w:r>
    <w:r w:rsidRPr="00F06F1B">
      <w:fldChar w:fldCharType="begin"/>
    </w:r>
    <w:r w:rsidRPr="00F06F1B">
      <w:instrText xml:space="preserve"> STYLEREF "Heading</w:instrText>
    </w:r>
    <w:r>
      <w:instrText xml:space="preserve"> 1</w:instrText>
    </w:r>
    <w:r w:rsidRPr="00F06F1B">
      <w:instrText xml:space="preserve">" </w:instrText>
    </w:r>
    <w:r w:rsidRPr="00F06F1B">
      <w:fldChar w:fldCharType="separate"/>
    </w:r>
    <w:r w:rsidR="000B6386">
      <w:rPr>
        <w:b/>
        <w:bCs/>
        <w:noProof/>
        <w:lang w:val="en-US"/>
      </w:rPr>
      <w:instrText>Error! No text of specified style in document.</w:instrText>
    </w:r>
    <w:r w:rsidRPr="00F06F1B">
      <w:fldChar w:fldCharType="end"/>
    </w:r>
    <w:r w:rsidRPr="00F06F1B">
      <w:instrText>&lt;&gt;"Error*""</w:instrText>
    </w:r>
    <w:r w:rsidRPr="00F06F1B">
      <w:fldChar w:fldCharType="begin"/>
    </w:r>
    <w:r w:rsidRPr="00F06F1B">
      <w:instrText xml:space="preserve"> STYLEREF "Heading</w:instrText>
    </w:r>
    <w:r>
      <w:instrText xml:space="preserve"> 1</w:instrText>
    </w:r>
    <w:r w:rsidRPr="00F06F1B">
      <w:instrText xml:space="preserve">" </w:instrText>
    </w:r>
    <w:r w:rsidRPr="00F06F1B">
      <w:fldChar w:fldCharType="separate"/>
    </w:r>
    <w:r w:rsidR="000B6386">
      <w:rPr>
        <w:noProof/>
      </w:rPr>
      <w:instrText>Heading 1 Title displays in footer</w:instrText>
    </w:r>
    <w:r w:rsidRPr="00F06F1B">
      <w:fldChar w:fldCharType="end"/>
    </w:r>
    <w:r w:rsidRPr="00F06F1B">
      <w:instrText>"</w:instrText>
    </w:r>
    <w:r w:rsidRPr="00F06F1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5C9F" w14:textId="475AA11C" w:rsidR="00F15460" w:rsidRPr="00F15460" w:rsidRDefault="001C5257" w:rsidP="0051240B">
    <w:pPr>
      <w:pStyle w:val="Footer"/>
    </w:pPr>
    <w:r w:rsidRPr="00F06F1B">
      <w:fldChar w:fldCharType="begin"/>
    </w:r>
    <w:r w:rsidRPr="00F06F1B">
      <w:instrText xml:space="preserve"> IF</w:instrText>
    </w:r>
    <w:r w:rsidRPr="00F06F1B">
      <w:fldChar w:fldCharType="begin"/>
    </w:r>
    <w:r w:rsidRPr="00F06F1B">
      <w:instrText xml:space="preserve"> STYLEREF "</w:instrText>
    </w:r>
    <w:r w:rsidRPr="001C5257">
      <w:instrText xml:space="preserve">Cover </w:instrText>
    </w:r>
    <w:r>
      <w:instrText>3</w:instrText>
    </w:r>
    <w:r w:rsidRPr="001C5257">
      <w:instrText xml:space="preserve"> - </w:instrText>
    </w:r>
    <w:r>
      <w:instrText>T</w:instrText>
    </w:r>
    <w:r w:rsidRPr="001C5257">
      <w:instrText>itle</w:instrText>
    </w:r>
    <w:r w:rsidRPr="00F06F1B">
      <w:instrText xml:space="preserve">" </w:instrText>
    </w:r>
    <w:r w:rsidRPr="00F06F1B">
      <w:fldChar w:fldCharType="separate"/>
    </w:r>
    <w:r w:rsidR="00D4280D">
      <w:rPr>
        <w:b/>
        <w:bCs/>
        <w:lang w:val="en-US"/>
      </w:rPr>
      <w:instrText>Error! No text of specified style in document.</w:instrText>
    </w:r>
    <w:r w:rsidRPr="00F06F1B">
      <w:fldChar w:fldCharType="end"/>
    </w:r>
    <w:r w:rsidRPr="00F06F1B">
      <w:instrText>&lt;&gt;"Error*""</w:instrText>
    </w:r>
    <w:r w:rsidRPr="00F06F1B">
      <w:fldChar w:fldCharType="begin"/>
    </w:r>
    <w:r w:rsidRPr="00F06F1B">
      <w:instrText xml:space="preserve"> STYLEREF "</w:instrText>
    </w:r>
    <w:r w:rsidRPr="001C5257">
      <w:instrText xml:space="preserve">Cover </w:instrText>
    </w:r>
    <w:r>
      <w:instrText>3</w:instrText>
    </w:r>
    <w:r w:rsidRPr="001C5257">
      <w:instrText xml:space="preserve"> - </w:instrText>
    </w:r>
    <w:r>
      <w:instrText>T</w:instrText>
    </w:r>
    <w:r w:rsidRPr="001C5257">
      <w:instrText>itle</w:instrText>
    </w:r>
    <w:r w:rsidRPr="00F06F1B">
      <w:instrText>"</w:instrText>
    </w:r>
    <w:r w:rsidRPr="00F06F1B">
      <w:fldChar w:fldCharType="separate"/>
    </w:r>
    <w:r w:rsidR="009E636C">
      <w:instrText>Energy and water metering</w:instrText>
    </w:r>
    <w:r w:rsidRPr="00F06F1B">
      <w:fldChar w:fldCharType="end"/>
    </w:r>
    <w:r w:rsidRPr="00F06F1B">
      <w:instrText>"</w:instrText>
    </w:r>
    <w:r w:rsidRPr="00F06F1B">
      <w:fldChar w:fldCharType="end"/>
    </w:r>
  </w:p>
  <w:p w14:paraId="24221E1A" w14:textId="441580B1" w:rsidR="00AE7162" w:rsidRPr="0056743B" w:rsidRDefault="00AE7162" w:rsidP="006B0ED5">
    <w:pPr>
      <w:pStyle w:val="Footersecondline"/>
    </w:pPr>
    <w:r w:rsidRPr="00AE7162">
      <w:fldChar w:fldCharType="begin"/>
    </w:r>
    <w:r w:rsidRPr="00AE7162">
      <w:instrText xml:space="preserve"> IF</w:instrText>
    </w:r>
    <w:r w:rsidRPr="00AE7162">
      <w:fldChar w:fldCharType="begin"/>
    </w:r>
    <w:r w:rsidRPr="00AE7162">
      <w:instrText xml:space="preserve"> STYLEREF "</w:instrText>
    </w:r>
    <w:r>
      <w:instrText>H</w:instrText>
    </w:r>
    <w:r w:rsidRPr="00AE7162">
      <w:instrText>eading</w:instrText>
    </w:r>
    <w:r>
      <w:instrText xml:space="preserve"> 1</w:instrText>
    </w:r>
    <w:r w:rsidRPr="00AE7162">
      <w:instrText xml:space="preserve">" </w:instrText>
    </w:r>
    <w:r w:rsidRPr="00AE7162">
      <w:fldChar w:fldCharType="separate"/>
    </w:r>
    <w:r w:rsidR="00D4280D">
      <w:rPr>
        <w:b/>
        <w:bCs/>
        <w:noProof/>
        <w:lang w:val="en-US"/>
      </w:rPr>
      <w:instrText>Error! No text of specified style in document.</w:instrText>
    </w:r>
    <w:r w:rsidRPr="00AE7162">
      <w:fldChar w:fldCharType="end"/>
    </w:r>
    <w:r w:rsidRPr="00AE7162">
      <w:instrText>&lt;&gt;"Error*""</w:instrText>
    </w:r>
    <w:r w:rsidRPr="00AE7162">
      <w:fldChar w:fldCharType="begin"/>
    </w:r>
    <w:r w:rsidRPr="00AE7162">
      <w:instrText xml:space="preserve"> STYLEREF "Heading</w:instrText>
    </w:r>
    <w:r>
      <w:instrText xml:space="preserve"> 1</w:instrText>
    </w:r>
    <w:r w:rsidRPr="00AE7162">
      <w:instrText xml:space="preserve">" </w:instrText>
    </w:r>
    <w:r w:rsidRPr="00AE7162">
      <w:fldChar w:fldCharType="end"/>
    </w:r>
    <w:r w:rsidRPr="00AE7162">
      <w:instrText>"</w:instrText>
    </w:r>
    <w:r w:rsidRPr="00AE7162">
      <w:fldChar w:fldCharType="end"/>
    </w:r>
    <w:r w:rsidRPr="0056743B">
      <w:ptab w:relativeTo="margin" w:alignment="right" w:leader="none"/>
    </w:r>
    <w:r w:rsidRPr="0056743B">
      <w:fldChar w:fldCharType="begin"/>
    </w:r>
    <w:r w:rsidRPr="0056743B">
      <w:instrText xml:space="preserve"> PAGE   \* MERGEFORMAT </w:instrText>
    </w:r>
    <w:r w:rsidRPr="0056743B">
      <w:fldChar w:fldCharType="separate"/>
    </w:r>
    <w:r>
      <w:t>iii</w:t>
    </w:r>
    <w:r w:rsidRPr="0056743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9496" w14:textId="77777777" w:rsidR="00803491" w:rsidRPr="0056743B" w:rsidRDefault="007C5736" w:rsidP="000D7CAF">
    <w:r>
      <w:rPr>
        <w:noProof/>
      </w:rPr>
      <mc:AlternateContent>
        <mc:Choice Requires="wps">
          <w:drawing>
            <wp:anchor distT="0" distB="0" distL="0" distR="0" simplePos="0" relativeHeight="251714560" behindDoc="0" locked="0" layoutInCell="1" allowOverlap="1" wp14:anchorId="6E78BE7C" wp14:editId="2412AC3C">
              <wp:simplePos x="635" y="635"/>
              <wp:positionH relativeFrom="page">
                <wp:align>center</wp:align>
              </wp:positionH>
              <wp:positionV relativeFrom="page">
                <wp:align>bottom</wp:align>
              </wp:positionV>
              <wp:extent cx="551815" cy="528955"/>
              <wp:effectExtent l="0" t="0" r="6985" b="0"/>
              <wp:wrapNone/>
              <wp:docPr id="77320942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D98C9B0"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8BE7C" id="_x0000_t202" coordsize="21600,21600" o:spt="202" path="m,l,21600r21600,l21600,xe">
              <v:stroke joinstyle="miter"/>
              <v:path gradientshapeok="t" o:connecttype="rect"/>
            </v:shapetype>
            <v:shape id="Text Box 8" o:spid="_x0000_s1033" type="#_x0000_t202" alt="OFFICIAL" style="position:absolute;margin-left:0;margin-top:0;width:43.45pt;height:41.6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CtoO7cDgIAABwE&#10;AAAOAAAAAAAAAAAAAAAAAC4CAABkcnMvZTJvRG9jLnhtbFBLAQItABQABgAIAAAAIQBNVAU32gAA&#10;AAMBAAAPAAAAAAAAAAAAAAAAAGgEAABkcnMvZG93bnJldi54bWxQSwUGAAAAAAQABADzAAAAbwUA&#10;AAAA&#10;" filled="f" stroked="f">
              <v:textbox style="mso-fit-shape-to-text:t" inset="0,0,0,15pt">
                <w:txbxContent>
                  <w:p w14:paraId="7D98C9B0"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803491" w:rsidRPr="0056743B">
      <w:rPr>
        <w:noProof/>
      </w:rPr>
      <mc:AlternateContent>
        <mc:Choice Requires="wps">
          <w:drawing>
            <wp:anchor distT="0" distB="215900" distL="215900" distR="215900" simplePos="0" relativeHeight="251706368" behindDoc="0" locked="1" layoutInCell="1" allowOverlap="1" wp14:anchorId="39B92D84" wp14:editId="1013FB52">
              <wp:simplePos x="0" y="0"/>
              <wp:positionH relativeFrom="column">
                <wp:align>right</wp:align>
              </wp:positionH>
              <wp:positionV relativeFrom="line">
                <wp:align>top</wp:align>
              </wp:positionV>
              <wp:extent cx="792000" cy="601200"/>
              <wp:effectExtent l="0" t="0" r="8255" b="6985"/>
              <wp:wrapSquare wrapText="bothSides"/>
              <wp:docPr id="35" name="Text Box 35"/>
              <wp:cNvGraphicFramePr/>
              <a:graphic xmlns:a="http://schemas.openxmlformats.org/drawingml/2006/main">
                <a:graphicData uri="http://schemas.microsoft.com/office/word/2010/wordprocessingShape">
                  <wps:wsp>
                    <wps:cNvSpPr txBox="1"/>
                    <wps:spPr>
                      <a:xfrm>
                        <a:off x="0" y="0"/>
                        <a:ext cx="792000" cy="601200"/>
                      </a:xfrm>
                      <a:prstGeom prst="rect">
                        <a:avLst/>
                      </a:prstGeom>
                      <a:solidFill>
                        <a:schemeClr val="lt1"/>
                      </a:solidFill>
                      <a:ln w="6350">
                        <a:noFill/>
                      </a:ln>
                    </wps:spPr>
                    <wps:txbx>
                      <w:txbxContent>
                        <w:p w14:paraId="2EE43FE2" w14:textId="77777777" w:rsidR="00803491" w:rsidRPr="0056743B" w:rsidRDefault="00803491" w:rsidP="00277ABE">
                          <w:r w:rsidRPr="0056743B">
                            <w:t xml:space="preserve">Page </w:t>
                          </w:r>
                          <w:r w:rsidRPr="0056743B">
                            <w:fldChar w:fldCharType="begin"/>
                          </w:r>
                          <w:r w:rsidRPr="0056743B">
                            <w:instrText xml:space="preserve"> PAGE   \* MERGEFORMAT </w:instrText>
                          </w:r>
                          <w:r w:rsidRPr="0056743B">
                            <w:fldChar w:fldCharType="separate"/>
                          </w:r>
                          <w:r w:rsidRPr="0056743B">
                            <w:t>i</w:t>
                          </w:r>
                          <w:r w:rsidRPr="0056743B">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B92D84" id="Text Box 35" o:spid="_x0000_s1034" type="#_x0000_t202" style="position:absolute;margin-left:11.15pt;margin-top:0;width:62.35pt;height:47.35pt;z-index:251706368;visibility:visible;mso-wrap-style:square;mso-width-percent:0;mso-height-percent:0;mso-wrap-distance-left:17pt;mso-wrap-distance-top:0;mso-wrap-distance-right:17pt;mso-wrap-distance-bottom:17pt;mso-position-horizontal:righ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" fillcolor="white [3201]" stroked="f" strokeweight=".5pt">
              <v:textbox style="mso-fit-shape-to-text:t" inset="0,0,0,0">
                <w:txbxContent>
                  <w:p w14:paraId="2EE43FE2" w14:textId="77777777" w:rsidR="00803491" w:rsidRPr="0056743B" w:rsidRDefault="00803491" w:rsidP="00277ABE">
                    <w:r w:rsidRPr="0056743B">
                      <w:t xml:space="preserve">Page </w:t>
                    </w:r>
                    <w:r w:rsidRPr="0056743B">
                      <w:fldChar w:fldCharType="begin"/>
                    </w:r>
                    <w:r w:rsidRPr="0056743B">
                      <w:instrText xml:space="preserve"> PAGE   \* MERGEFORMAT </w:instrText>
                    </w:r>
                    <w:r w:rsidRPr="0056743B">
                      <w:fldChar w:fldCharType="separate"/>
                    </w:r>
                    <w:r w:rsidRPr="0056743B">
                      <w:t>i</w:t>
                    </w:r>
                    <w:r w:rsidRPr="0056743B">
                      <w:fldChar w:fldCharType="end"/>
                    </w:r>
                  </w:p>
                </w:txbxContent>
              </v:textbox>
              <w10:wrap type="square" anchory="line"/>
              <w10:anchorlock/>
            </v:shape>
          </w:pict>
        </mc:Fallback>
      </mc:AlternateContent>
    </w:r>
    <w:r w:rsidR="00803491" w:rsidRPr="0056743B">
      <w:fldChar w:fldCharType="begin"/>
    </w:r>
    <w:r w:rsidR="00803491" w:rsidRPr="0056743B">
      <w:instrText xml:space="preserve"> IF</w:instrText>
    </w:r>
    <w:r w:rsidR="00367091">
      <w:fldChar w:fldCharType="begin"/>
    </w:r>
    <w:r w:rsidR="00367091">
      <w:instrText xml:space="preserve"> STYLEREF "Cover Subtitle" </w:instrText>
    </w:r>
    <w:r w:rsidR="00367091">
      <w:fldChar w:fldCharType="separate"/>
    </w:r>
    <w:r w:rsidR="000B6386">
      <w:rPr>
        <w:b/>
        <w:bCs/>
        <w:noProof/>
        <w:lang w:val="en-US"/>
      </w:rPr>
      <w:instrText>Error! Use the Home tab to apply Cover Subtitle to the text that you want to appear here.</w:instrText>
    </w:r>
    <w:r w:rsidR="00367091">
      <w:rPr>
        <w:noProof/>
      </w:rPr>
      <w:fldChar w:fldCharType="end"/>
    </w:r>
    <w:r w:rsidR="00803491" w:rsidRPr="0056743B">
      <w:instrText>&lt;&gt;"Error*""</w:instrText>
    </w:r>
    <w:r w:rsidR="00367091">
      <w:fldChar w:fldCharType="begin"/>
    </w:r>
    <w:r w:rsidR="00367091">
      <w:instrText xml:space="preserve"> STYLEREF "Cover Subtitle" </w:instrText>
    </w:r>
    <w:r w:rsidR="00367091">
      <w:fldChar w:fldCharType="separate"/>
    </w:r>
    <w:r w:rsidR="00367091">
      <w:rPr>
        <w:noProof/>
      </w:rPr>
      <w:instrText>Cover subtitle</w:instrText>
    </w:r>
    <w:r w:rsidR="00367091">
      <w:rPr>
        <w:noProof/>
      </w:rPr>
      <w:fldChar w:fldCharType="end"/>
    </w:r>
    <w:r w:rsidR="00803491" w:rsidRPr="0056743B">
      <w:instrText>"</w:instrText>
    </w:r>
    <w:r w:rsidR="00803491" w:rsidRPr="005674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42C7" w14:textId="77777777" w:rsidR="00173BB3" w:rsidRPr="0056743B" w:rsidRDefault="00173BB3" w:rsidP="0036083B">
      <w:pPr>
        <w:spacing w:before="360"/>
      </w:pPr>
      <w:r w:rsidRPr="0056743B">
        <w:separator/>
      </w:r>
    </w:p>
  </w:footnote>
  <w:footnote w:type="continuationSeparator" w:id="0">
    <w:p w14:paraId="056A984D" w14:textId="77777777" w:rsidR="00173BB3" w:rsidRPr="0056743B" w:rsidRDefault="00173BB3" w:rsidP="0036083B">
      <w:pPr>
        <w:spacing w:before="360"/>
      </w:pPr>
      <w:r w:rsidRPr="0056743B">
        <w:continuationSeparator/>
      </w:r>
    </w:p>
  </w:footnote>
  <w:footnote w:type="continuationNotice" w:id="1">
    <w:p w14:paraId="690E557D" w14:textId="77777777" w:rsidR="00173BB3" w:rsidRPr="0056743B" w:rsidRDefault="00173BB3" w:rsidP="00A02FC6"/>
  </w:footnote>
  <w:footnote w:id="2">
    <w:p w14:paraId="3054FA1F" w14:textId="77777777" w:rsidR="009E636C" w:rsidRPr="00C440E8" w:rsidRDefault="009E636C" w:rsidP="009E636C">
      <w:pPr>
        <w:pStyle w:val="FootnoteText"/>
        <w:ind w:left="142" w:hanging="142"/>
      </w:pPr>
      <w:r>
        <w:rPr>
          <w:rStyle w:val="FootnoteReference"/>
        </w:rPr>
        <w:footnoteRef/>
      </w:r>
      <w:r>
        <w:t xml:space="preserve"> Most public health services must report against </w:t>
      </w:r>
      <w:r w:rsidRPr="00C75ACA">
        <w:rPr>
          <w:i/>
        </w:rPr>
        <w:t>Financial Reporting Directive 24</w:t>
      </w:r>
      <w:r>
        <w:rPr>
          <w:i/>
        </w:rPr>
        <w:t>:</w:t>
      </w:r>
      <w:r>
        <w:t xml:space="preserve"> </w:t>
      </w:r>
      <w:r>
        <w:rPr>
          <w:i/>
        </w:rPr>
        <w:t>Reporting of environmental data by government entities.</w:t>
      </w:r>
      <w:r>
        <w:t xml:space="preserve"> See </w:t>
      </w:r>
      <w:hyperlink r:id="rId1" w:history="1">
        <w:r w:rsidRPr="003B241B">
          <w:rPr>
            <w:rStyle w:val="Hyperlink"/>
          </w:rPr>
          <w:t>https://www.dtf.vic.gov.au/financial-reporting-directions-and-guidance</w:t>
        </w:r>
      </w:hyperlink>
      <w:r>
        <w:t xml:space="preserve">. </w:t>
      </w:r>
    </w:p>
  </w:footnote>
  <w:footnote w:id="3">
    <w:p w14:paraId="470C5512" w14:textId="77777777" w:rsidR="009E636C" w:rsidRDefault="009E636C" w:rsidP="009E636C">
      <w:pPr>
        <w:pStyle w:val="FootnoteText"/>
      </w:pPr>
      <w:r>
        <w:rPr>
          <w:rStyle w:val="FootnoteReference"/>
        </w:rPr>
        <w:footnoteRef/>
      </w:r>
      <w:r>
        <w:t xml:space="preserve"> </w:t>
      </w:r>
      <w:r w:rsidRPr="00255597">
        <w:t>https://www.nabers.gov.au/ratings/spaces-we-rate/public-hospitals</w:t>
      </w:r>
    </w:p>
  </w:footnote>
  <w:footnote w:id="4">
    <w:p w14:paraId="3F287D43" w14:textId="77777777" w:rsidR="009E636C" w:rsidRDefault="009E636C" w:rsidP="009E636C">
      <w:pPr>
        <w:pStyle w:val="FootnoteText"/>
      </w:pPr>
      <w:r>
        <w:rPr>
          <w:rStyle w:val="FootnoteReference"/>
        </w:rPr>
        <w:footnoteRef/>
      </w:r>
      <w:r>
        <w:t xml:space="preserve"> </w:t>
      </w:r>
      <w:r w:rsidRPr="004069CA">
        <w:t>https://www.nabers.gov.au/publications/metering-and-consumption-rules</w:t>
      </w:r>
    </w:p>
  </w:footnote>
  <w:footnote w:id="5">
    <w:p w14:paraId="0F5A587F" w14:textId="77777777" w:rsidR="009E636C" w:rsidRDefault="009E636C" w:rsidP="009E636C">
      <w:pPr>
        <w:pStyle w:val="FootnoteText"/>
        <w:ind w:left="0" w:firstLine="0"/>
      </w:pPr>
      <w:r>
        <w:rPr>
          <w:rStyle w:val="FootnoteReference"/>
        </w:rPr>
        <w:footnoteRef/>
      </w:r>
      <w:r>
        <w:t xml:space="preserve"> </w:t>
      </w:r>
      <w:r w:rsidRPr="00D87462">
        <w:t>https://cer.gov.au/schemes/renewable-energy-target/large-scale-renewable-energy-target/large-scale-generation-certificates</w:t>
      </w:r>
    </w:p>
  </w:footnote>
  <w:footnote w:id="6">
    <w:p w14:paraId="1801BBDB" w14:textId="77777777" w:rsidR="009E636C" w:rsidRDefault="009E636C" w:rsidP="009E636C">
      <w:pPr>
        <w:pStyle w:val="FootnoteText"/>
      </w:pPr>
      <w:r>
        <w:rPr>
          <w:rStyle w:val="FootnoteReference"/>
        </w:rPr>
        <w:footnoteRef/>
      </w:r>
      <w:r>
        <w:t xml:space="preserve"> </w:t>
      </w:r>
      <w:r w:rsidRPr="004069CA">
        <w:t>https://www.nabers.gov.au/publications/metering-and-consumption-rules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70AC" w14:textId="77777777" w:rsidR="006B0ED5" w:rsidRDefault="007C5736">
    <w:pPr>
      <w:pStyle w:val="Header"/>
    </w:pPr>
    <w:r>
      <w:rPr>
        <w:noProof/>
      </w:rPr>
      <mc:AlternateContent>
        <mc:Choice Requires="wps">
          <w:drawing>
            <wp:anchor distT="0" distB="0" distL="0" distR="0" simplePos="0" relativeHeight="251708416" behindDoc="0" locked="0" layoutInCell="1" allowOverlap="1" wp14:anchorId="73DADEAC" wp14:editId="262709E9">
              <wp:simplePos x="635" y="635"/>
              <wp:positionH relativeFrom="page">
                <wp:align>center</wp:align>
              </wp:positionH>
              <wp:positionV relativeFrom="page">
                <wp:align>top</wp:align>
              </wp:positionV>
              <wp:extent cx="551815" cy="528955"/>
              <wp:effectExtent l="0" t="0" r="6985" b="4445"/>
              <wp:wrapNone/>
              <wp:docPr id="11357232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4B62C0E"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DADEA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41.65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" filled="f" stroked="f">
              <v:textbox style="mso-fit-shape-to-text:t" inset="0,15pt,0,0">
                <w:txbxContent>
                  <w:p w14:paraId="74B62C0E"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6B0ED5" w:rsidRPr="00515B43">
      <w:rPr>
        <w:noProof/>
      </w:rPr>
      <w:drawing>
        <wp:inline distT="0" distB="0" distL="0" distR="0" wp14:anchorId="70E62388" wp14:editId="47EE1B88">
          <wp:extent cx="747000" cy="216000"/>
          <wp:effectExtent l="0" t="0" r="0" b="0"/>
          <wp:docPr id="1759671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31613" name="Graphic 329331613"/>
                  <pic:cNvPicPr/>
                </pic:nvPicPr>
                <pic:blipFill>
                  <a:blip r:embed="rId1">
                    <a:extLst>
                      <a:ext uri="{96DAC541-7B7A-43D3-8B79-37D633B846F1}">
                        <asvg:svgBlip xmlns:asvg="http://schemas.microsoft.com/office/drawing/2016/SVG/main" r:embed="rId2"/>
                      </a:ext>
                    </a:extLst>
                  </a:blip>
                  <a:stretch>
                    <a:fillRect/>
                  </a:stretch>
                </pic:blipFill>
                <pic:spPr>
                  <a:xfrm>
                    <a:off x="0" y="0"/>
                    <a:ext cx="747000" cy="21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7423" w14:textId="77777777" w:rsidR="006B0ED5" w:rsidRDefault="006B0ED5">
    <w:pPr>
      <w:pStyle w:val="Header"/>
    </w:pPr>
    <w:r w:rsidRPr="00515B43">
      <w:rPr>
        <w:noProof/>
      </w:rPr>
      <w:drawing>
        <wp:inline distT="0" distB="0" distL="0" distR="0" wp14:anchorId="14A30574" wp14:editId="0600B3CC">
          <wp:extent cx="1836000" cy="417600"/>
          <wp:effectExtent l="0" t="0" r="0" b="0"/>
          <wp:docPr id="10527806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0878"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1836000" cy="417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D3F9" w14:textId="77777777" w:rsidR="007C5736" w:rsidRDefault="007C5736">
    <w:pPr>
      <w:pStyle w:val="Header"/>
    </w:pPr>
    <w:r>
      <w:rPr>
        <w:noProof/>
      </w:rPr>
      <mc:AlternateContent>
        <mc:Choice Requires="wps">
          <w:drawing>
            <wp:anchor distT="0" distB="0" distL="0" distR="0" simplePos="0" relativeHeight="251707392" behindDoc="0" locked="0" layoutInCell="1" allowOverlap="1" wp14:anchorId="20731F92" wp14:editId="062D93D1">
              <wp:simplePos x="0" y="0"/>
              <wp:positionH relativeFrom="page">
                <wp:align>center</wp:align>
              </wp:positionH>
              <wp:positionV relativeFrom="page">
                <wp:align>top</wp:align>
              </wp:positionV>
              <wp:extent cx="551815" cy="528955"/>
              <wp:effectExtent l="0" t="0" r="6985" b="4445"/>
              <wp:wrapNone/>
              <wp:docPr id="78112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7F9D0BF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31F92" id="_x0000_t202" coordsize="21600,21600" o:spt="202" path="m,l,21600r21600,l21600,xe">
              <v:stroke joinstyle="miter"/>
              <v:path gradientshapeok="t" o:connecttype="rect"/>
            </v:shapetype>
            <v:shape id="Text Box 1" o:spid="_x0000_s1029" type="#_x0000_t202" alt="OFFICIAL" style="position:absolute;left:0;text-align:left;margin-left:0;margin-top:0;width:43.45pt;height:41.65pt;z-index:251707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eDQIAABwEAAAOAAAAZHJzL2Uyb0RvYy54bWysU8Fu2zAMvQ/YPwi6L7YzeE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5p1ng0CAAAcBAAA&#10;DgAAAAAAAAAAAAAAAAAuAgAAZHJzL2Uyb0RvYy54bWxQSwECLQAUAAYACAAAACEArqfZiNkAAAAD&#10;AQAADwAAAAAAAAAAAAAAAABnBAAAZHJzL2Rvd25yZXYueG1sUEsFBgAAAAAEAAQA8wAAAG0FAAAA&#10;AA==&#10;" filled="f" stroked="f">
              <v:textbox style="mso-fit-shape-to-text:t" inset="0,15pt,0,0">
                <w:txbxContent>
                  <w:p w14:paraId="7F9D0BF2"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F671" w14:textId="77777777" w:rsidR="00803491" w:rsidRPr="0056743B" w:rsidRDefault="007C5736" w:rsidP="000D7CAF">
    <w:pPr>
      <w:pStyle w:val="Header"/>
    </w:pPr>
    <w:r>
      <w:rPr>
        <w:noProof/>
      </w:rPr>
      <mc:AlternateContent>
        <mc:Choice Requires="wps">
          <w:drawing>
            <wp:anchor distT="0" distB="0" distL="0" distR="0" simplePos="0" relativeHeight="251710464" behindDoc="0" locked="0" layoutInCell="1" allowOverlap="1" wp14:anchorId="4561E9FD" wp14:editId="5C2146F2">
              <wp:simplePos x="635" y="635"/>
              <wp:positionH relativeFrom="page">
                <wp:align>center</wp:align>
              </wp:positionH>
              <wp:positionV relativeFrom="page">
                <wp:align>top</wp:align>
              </wp:positionV>
              <wp:extent cx="551815" cy="528955"/>
              <wp:effectExtent l="0" t="0" r="6985" b="4445"/>
              <wp:wrapNone/>
              <wp:docPr id="3852607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3FD4977"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1E9FD" id="_x0000_t202" coordsize="21600,21600" o:spt="202" path="m,l,21600r21600,l21600,xe">
              <v:stroke joinstyle="miter"/>
              <v:path gradientshapeok="t" o:connecttype="rect"/>
            </v:shapetype>
            <v:shape id="Text Box 4" o:spid="_x0000_s1032" type="#_x0000_t202" alt="OFFICIAL" style="position:absolute;left:0;text-align:left;margin-left:0;margin-top:0;width:43.45pt;height:41.65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XtgNVQ0CAAAcBAAA&#10;DgAAAAAAAAAAAAAAAAAuAgAAZHJzL2Uyb0RvYy54bWxQSwECLQAUAAYACAAAACEArqfZiNkAAAAD&#10;AQAADwAAAAAAAAAAAAAAAABnBAAAZHJzL2Rvd25yZXYueG1sUEsFBgAAAAAEAAQA8wAAAG0FAAAA&#10;AA==&#10;" filled="f" stroked="f">
              <v:textbox style="mso-fit-shape-to-text:t" inset="0,15pt,0,0">
                <w:txbxContent>
                  <w:p w14:paraId="63FD4977" w14:textId="77777777" w:rsidR="007C5736" w:rsidRPr="007C5736" w:rsidRDefault="007C5736" w:rsidP="007C5736">
                    <w:pPr>
                      <w:spacing w:after="0"/>
                      <w:rPr>
                        <w:rFonts w:ascii="Calibri" w:eastAsia="Calibri" w:hAnsi="Calibri" w:cs="Calibri"/>
                        <w:noProof/>
                        <w:color w:val="FF0000"/>
                        <w:sz w:val="24"/>
                        <w:szCs w:val="24"/>
                      </w:rPr>
                    </w:pPr>
                    <w:r w:rsidRPr="007C5736">
                      <w:rPr>
                        <w:rFonts w:ascii="Calibri" w:eastAsia="Calibri" w:hAnsi="Calibri" w:cs="Calibri"/>
                        <w:noProof/>
                        <w:color w:val="FF0000"/>
                        <w:sz w:val="24"/>
                        <w:szCs w:val="24"/>
                      </w:rPr>
                      <w:t>OFFICIAL</w:t>
                    </w:r>
                  </w:p>
                </w:txbxContent>
              </v:textbox>
              <w10:wrap anchorx="page" anchory="page"/>
            </v:shape>
          </w:pict>
        </mc:Fallback>
      </mc:AlternateContent>
    </w:r>
    <w:r w:rsidR="00803491" w:rsidRPr="0056743B">
      <w:fldChar w:fldCharType="begin"/>
    </w:r>
    <w:r w:rsidR="00803491" w:rsidRPr="0056743B">
      <w:instrText xml:space="preserve"> IF</w:instrText>
    </w:r>
    <w:r w:rsidR="00367091">
      <w:fldChar w:fldCharType="begin"/>
    </w:r>
    <w:r w:rsidR="00367091">
      <w:instrText xml:space="preserve"> STYLEREF "Cover Title" </w:instrText>
    </w:r>
    <w:r w:rsidR="00367091">
      <w:fldChar w:fldCharType="separate"/>
    </w:r>
    <w:r w:rsidR="000B6386">
      <w:rPr>
        <w:b/>
        <w:bCs/>
        <w:noProof/>
        <w:lang w:val="en-US"/>
      </w:rPr>
      <w:instrText>Error! Use the Home tab to apply Cover Title to the text that you want to appear here.</w:instrText>
    </w:r>
    <w:r w:rsidR="00367091">
      <w:rPr>
        <w:noProof/>
      </w:rPr>
      <w:fldChar w:fldCharType="end"/>
    </w:r>
    <w:r w:rsidR="00803491" w:rsidRPr="0056743B">
      <w:instrText>&lt;&gt;"Error*""</w:instrText>
    </w:r>
    <w:r w:rsidR="00367091">
      <w:fldChar w:fldCharType="begin"/>
    </w:r>
    <w:r w:rsidR="00367091">
      <w:instrText xml:space="preserve"> STYLEREF "Cover Title" </w:instrText>
    </w:r>
    <w:r w:rsidR="00367091">
      <w:fldChar w:fldCharType="separate"/>
    </w:r>
    <w:r w:rsidR="00367091">
      <w:rPr>
        <w:noProof/>
      </w:rPr>
      <w:instrText>Cover Title</w:instrText>
    </w:r>
    <w:r w:rsidR="00367091">
      <w:rPr>
        <w:noProof/>
      </w:rPr>
      <w:fldChar w:fldCharType="end"/>
    </w:r>
    <w:r w:rsidR="00803491" w:rsidRPr="0056743B">
      <w:instrText>"</w:instrText>
    </w:r>
    <w:r w:rsidR="00803491" w:rsidRPr="0056743B">
      <w:fldChar w:fldCharType="end"/>
    </w:r>
    <w:r w:rsidR="00803491" w:rsidRPr="0056743B">
      <w:rPr>
        <w:noProof/>
      </w:rPr>
      <w:drawing>
        <wp:anchor distT="0" distB="215900" distL="215900" distR="215900" simplePos="0" relativeHeight="251704320" behindDoc="0" locked="1" layoutInCell="1" allowOverlap="1" wp14:anchorId="36CEA256" wp14:editId="303699DB">
          <wp:simplePos x="0" y="0"/>
          <wp:positionH relativeFrom="column">
            <wp:align>right</wp:align>
          </wp:positionH>
          <wp:positionV relativeFrom="topMargin">
            <wp:posOffset>308610</wp:posOffset>
          </wp:positionV>
          <wp:extent cx="936000" cy="615600"/>
          <wp:effectExtent l="0" t="0" r="0" b="0"/>
          <wp:wrapSquare wrapText="bothSides"/>
          <wp:docPr id="1367263689" name="Picture 1367263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slow Logo BLACK.png"/>
                  <pic:cNvPicPr/>
                </pic:nvPicPr>
                <pic:blipFill>
                  <a:blip r:embed="rId1">
                    <a:extLst>
                      <a:ext uri="{28A0092B-C50C-407E-A947-70E740481C1C}">
                        <a14:useLocalDpi xmlns:a14="http://schemas.microsoft.com/office/drawing/2010/main" val="0"/>
                      </a:ext>
                    </a:extLst>
                  </a:blip>
                  <a:stretch>
                    <a:fillRect/>
                  </a:stretch>
                </pic:blipFill>
                <pic:spPr>
                  <a:xfrm>
                    <a:off x="0" y="0"/>
                    <a:ext cx="936000" cy="61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C7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86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9F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3CC2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4A70A"/>
    <w:lvl w:ilvl="0">
      <w:start w:val="1"/>
      <w:numFmt w:val="bullet"/>
      <w:pStyle w:val="CalloutHeader"/>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2D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261B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4865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18F3B2"/>
    <w:lvl w:ilvl="0">
      <w:start w:val="1"/>
      <w:numFmt w:val="decimal"/>
      <w:pStyle w:val="ListNumber"/>
      <w:lvlText w:val="%1."/>
      <w:lvlJc w:val="left"/>
      <w:pPr>
        <w:tabs>
          <w:tab w:val="num" w:pos="360"/>
        </w:tabs>
        <w:ind w:left="360" w:hanging="360"/>
      </w:pPr>
    </w:lvl>
  </w:abstractNum>
  <w:abstractNum w:abstractNumId="9" w15:restartNumberingAfterBreak="0">
    <w:nsid w:val="0AC2735F"/>
    <w:multiLevelType w:val="multilevel"/>
    <w:tmpl w:val="E66A109C"/>
    <w:styleLink w:val="List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BAD2E30"/>
    <w:multiLevelType w:val="multilevel"/>
    <w:tmpl w:val="DC3A2C00"/>
    <w:styleLink w:val="ZZNumbersloweralpha"/>
    <w:lvl w:ilvl="0">
      <w:start w:val="1"/>
      <w:numFmt w:val="lowerLetter"/>
      <w:pStyle w:val="VHBAnumberloweralpha"/>
      <w:lvlText w:val="(%1)"/>
      <w:lvlJc w:val="left"/>
      <w:pPr>
        <w:ind w:left="397" w:hanging="397"/>
      </w:pPr>
      <w:rPr>
        <w:rFonts w:hint="default"/>
      </w:rPr>
    </w:lvl>
    <w:lvl w:ilvl="1">
      <w:start w:val="1"/>
      <w:numFmt w:val="lowerLetter"/>
      <w:pStyle w:val="VHBAnumberloweralphaindent"/>
      <w:lvlText w:val="(%2)"/>
      <w:lvlJc w:val="left"/>
      <w:pPr>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D7D2843"/>
    <w:multiLevelType w:val="multilevel"/>
    <w:tmpl w:val="8F20669A"/>
    <w:lvl w:ilvl="0">
      <w:start w:val="1"/>
      <w:numFmt w:val="bullet"/>
      <w:pStyle w:val="TableBullet1"/>
      <w:lvlText w:val=""/>
      <w:lvlJc w:val="left"/>
      <w:pPr>
        <w:ind w:left="340" w:hanging="340"/>
      </w:pPr>
      <w:rPr>
        <w:rFonts w:ascii="Symbol" w:hAnsi="Symbol" w:hint="default"/>
        <w:b w:val="0"/>
        <w:i w:val="0"/>
        <w:color w:val="000000" w:themeColor="text1"/>
        <w:sz w:val="18"/>
      </w:rPr>
    </w:lvl>
    <w:lvl w:ilvl="1">
      <w:start w:val="1"/>
      <w:numFmt w:val="bullet"/>
      <w:pStyle w:val="TableBullet2"/>
      <w:lvlText w:val="–"/>
      <w:lvlJc w:val="left"/>
      <w:pPr>
        <w:ind w:left="680" w:hanging="340"/>
      </w:pPr>
      <w:rPr>
        <w:rFonts w:hint="default"/>
        <w:b w:val="0"/>
        <w:i w:val="0"/>
        <w:color w:val="000000" w:themeColor="text1"/>
        <w:sz w:val="18"/>
      </w:rPr>
    </w:lvl>
    <w:lvl w:ilvl="2">
      <w:start w:val="1"/>
      <w:numFmt w:val="bullet"/>
      <w:pStyle w:val="TableBullet3"/>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2" w15:restartNumberingAfterBreak="0">
    <w:nsid w:val="11621637"/>
    <w:multiLevelType w:val="multilevel"/>
    <w:tmpl w:val="471A262A"/>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color w:val="A01C28" w:themeColor="accent1"/>
      </w:rPr>
    </w:lvl>
    <w:lvl w:ilvl="2">
      <w:start w:val="1"/>
      <w:numFmt w:val="lowerLetter"/>
      <w:lvlText w:val="%3"/>
      <w:lvlJc w:val="left"/>
      <w:pPr>
        <w:ind w:left="680" w:hanging="340"/>
      </w:pPr>
      <w:rPr>
        <w:rFonts w:hint="default"/>
        <w:color w:val="A01C28" w:themeColor="accent1"/>
      </w:rPr>
    </w:lvl>
    <w:lvl w:ilvl="3">
      <w:start w:val="1"/>
      <w:numFmt w:val="lowerRoman"/>
      <w:lvlText w:val="%4"/>
      <w:lvlJc w:val="left"/>
      <w:pPr>
        <w:ind w:left="1021" w:hanging="341"/>
      </w:pPr>
      <w:rPr>
        <w:rFonts w:hint="default"/>
        <w:color w:val="A01C28"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116A3833"/>
    <w:multiLevelType w:val="multilevel"/>
    <w:tmpl w:val="848C7684"/>
    <w:numStyleLink w:val="ZZQuotebullets"/>
  </w:abstractNum>
  <w:abstractNum w:abstractNumId="14" w15:restartNumberingAfterBreak="0">
    <w:nsid w:val="146F0A77"/>
    <w:multiLevelType w:val="multilevel"/>
    <w:tmpl w:val="F3908CAE"/>
    <w:lvl w:ilvl="0">
      <w:start w:val="1"/>
      <w:numFmt w:val="bullet"/>
      <w:pStyle w:val="ListBullet"/>
      <w:lvlText w:val=""/>
      <w:lvlJc w:val="left"/>
      <w:pPr>
        <w:ind w:left="340" w:hanging="340"/>
      </w:pPr>
      <w:rPr>
        <w:rFonts w:ascii="Symbol" w:hAnsi="Symbol" w:hint="default"/>
        <w:b w:val="0"/>
        <w:i w:val="0"/>
        <w:color w:val="auto"/>
      </w:rPr>
    </w:lvl>
    <w:lvl w:ilvl="1">
      <w:start w:val="1"/>
      <w:numFmt w:val="bullet"/>
      <w:pStyle w:val="ListBullet2"/>
      <w:lvlText w:val=""/>
      <w:lvlJc w:val="left"/>
      <w:pPr>
        <w:ind w:left="680" w:hanging="340"/>
      </w:pPr>
      <w:rPr>
        <w:rFonts w:ascii="Symbol" w:hAnsi="Symbol" w:hint="default"/>
        <w:b w:val="0"/>
        <w:i w:val="0"/>
        <w:color w:val="auto"/>
      </w:rPr>
    </w:lvl>
    <w:lvl w:ilvl="2">
      <w:start w:val="1"/>
      <w:numFmt w:val="bullet"/>
      <w:pStyle w:val="ListBullet3"/>
      <w:lvlText w:val=""/>
      <w:lvlJc w:val="left"/>
      <w:pPr>
        <w:ind w:left="1021" w:hanging="341"/>
      </w:pPr>
      <w:rPr>
        <w:rFonts w:ascii="Symbol" w:hAnsi="Symbol"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290498"/>
    <w:multiLevelType w:val="hybridMultilevel"/>
    <w:tmpl w:val="DDBC259C"/>
    <w:lvl w:ilvl="0" w:tplc="5DA858F8">
      <w:start w:val="1"/>
      <w:numFmt w:val="bullet"/>
      <w:lvlText w:val=""/>
      <w:lvlJc w:val="left"/>
      <w:pPr>
        <w:ind w:left="720" w:hanging="360"/>
      </w:pPr>
      <w:rPr>
        <w:rFonts w:ascii="Symbol" w:hAnsi="Symbol" w:hint="default"/>
      </w:rPr>
    </w:lvl>
    <w:lvl w:ilvl="1" w:tplc="7B8AEFB8" w:tentative="1">
      <w:start w:val="1"/>
      <w:numFmt w:val="bullet"/>
      <w:lvlText w:val="o"/>
      <w:lvlJc w:val="left"/>
      <w:pPr>
        <w:ind w:left="1440" w:hanging="360"/>
      </w:pPr>
      <w:rPr>
        <w:rFonts w:ascii="Courier New" w:hAnsi="Courier New" w:cs="Courier New" w:hint="default"/>
      </w:rPr>
    </w:lvl>
    <w:lvl w:ilvl="2" w:tplc="F29830AA" w:tentative="1">
      <w:start w:val="1"/>
      <w:numFmt w:val="bullet"/>
      <w:lvlText w:val=""/>
      <w:lvlJc w:val="left"/>
      <w:pPr>
        <w:ind w:left="2160" w:hanging="360"/>
      </w:pPr>
      <w:rPr>
        <w:rFonts w:ascii="Wingdings" w:hAnsi="Wingdings" w:hint="default"/>
      </w:rPr>
    </w:lvl>
    <w:lvl w:ilvl="3" w:tplc="557E468E" w:tentative="1">
      <w:start w:val="1"/>
      <w:numFmt w:val="bullet"/>
      <w:lvlText w:val=""/>
      <w:lvlJc w:val="left"/>
      <w:pPr>
        <w:ind w:left="2880" w:hanging="360"/>
      </w:pPr>
      <w:rPr>
        <w:rFonts w:ascii="Symbol" w:hAnsi="Symbol" w:hint="default"/>
      </w:rPr>
    </w:lvl>
    <w:lvl w:ilvl="4" w:tplc="1E224A0E" w:tentative="1">
      <w:start w:val="1"/>
      <w:numFmt w:val="bullet"/>
      <w:lvlText w:val="o"/>
      <w:lvlJc w:val="left"/>
      <w:pPr>
        <w:ind w:left="3600" w:hanging="360"/>
      </w:pPr>
      <w:rPr>
        <w:rFonts w:ascii="Courier New" w:hAnsi="Courier New" w:cs="Courier New" w:hint="default"/>
      </w:rPr>
    </w:lvl>
    <w:lvl w:ilvl="5" w:tplc="7452E524" w:tentative="1">
      <w:start w:val="1"/>
      <w:numFmt w:val="bullet"/>
      <w:lvlText w:val=""/>
      <w:lvlJc w:val="left"/>
      <w:pPr>
        <w:ind w:left="4320" w:hanging="360"/>
      </w:pPr>
      <w:rPr>
        <w:rFonts w:ascii="Wingdings" w:hAnsi="Wingdings" w:hint="default"/>
      </w:rPr>
    </w:lvl>
    <w:lvl w:ilvl="6" w:tplc="128CD908" w:tentative="1">
      <w:start w:val="1"/>
      <w:numFmt w:val="bullet"/>
      <w:lvlText w:val=""/>
      <w:lvlJc w:val="left"/>
      <w:pPr>
        <w:ind w:left="5040" w:hanging="360"/>
      </w:pPr>
      <w:rPr>
        <w:rFonts w:ascii="Symbol" w:hAnsi="Symbol" w:hint="default"/>
      </w:rPr>
    </w:lvl>
    <w:lvl w:ilvl="7" w:tplc="82CEABB2" w:tentative="1">
      <w:start w:val="1"/>
      <w:numFmt w:val="bullet"/>
      <w:lvlText w:val="o"/>
      <w:lvlJc w:val="left"/>
      <w:pPr>
        <w:ind w:left="5760" w:hanging="360"/>
      </w:pPr>
      <w:rPr>
        <w:rFonts w:ascii="Courier New" w:hAnsi="Courier New" w:cs="Courier New" w:hint="default"/>
      </w:rPr>
    </w:lvl>
    <w:lvl w:ilvl="8" w:tplc="77AC9506" w:tentative="1">
      <w:start w:val="1"/>
      <w:numFmt w:val="bullet"/>
      <w:lvlText w:val=""/>
      <w:lvlJc w:val="left"/>
      <w:pPr>
        <w:ind w:left="6480" w:hanging="360"/>
      </w:pPr>
      <w:rPr>
        <w:rFonts w:ascii="Wingdings" w:hAnsi="Wingdings" w:hint="default"/>
      </w:rPr>
    </w:lvl>
  </w:abstractNum>
  <w:abstractNum w:abstractNumId="16" w15:restartNumberingAfterBreak="0">
    <w:nsid w:val="244C35FE"/>
    <w:multiLevelType w:val="multilevel"/>
    <w:tmpl w:val="7DDE2FA2"/>
    <w:lvl w:ilvl="0">
      <w:start w:val="1"/>
      <w:numFmt w:val="bullet"/>
      <w:lvlText w:val=""/>
      <w:lvlJc w:val="left"/>
      <w:pPr>
        <w:ind w:left="340" w:hanging="340"/>
      </w:pPr>
      <w:rPr>
        <w:rFonts w:ascii="Symbol" w:hAnsi="Symbol" w:hint="default"/>
        <w:b w:val="0"/>
        <w:i w:val="0"/>
        <w:color w:val="A01C28" w:themeColor="accent1"/>
        <w:sz w:val="18"/>
      </w:rPr>
    </w:lvl>
    <w:lvl w:ilvl="1">
      <w:start w:val="1"/>
      <w:numFmt w:val="bullet"/>
      <w:lvlText w:val="–"/>
      <w:lvlJc w:val="left"/>
      <w:pPr>
        <w:ind w:left="680" w:hanging="340"/>
      </w:pPr>
      <w:rPr>
        <w:rFonts w:ascii="Arial" w:hAnsi="Arial" w:hint="default"/>
        <w:b w:val="0"/>
        <w:i w:val="0"/>
        <w:color w:val="A01C28" w:themeColor="accent1"/>
        <w:sz w:val="18"/>
      </w:rPr>
    </w:lvl>
    <w:lvl w:ilvl="2">
      <w:start w:val="1"/>
      <w:numFmt w:val="bullet"/>
      <w:lvlText w:val="-"/>
      <w:lvlJc w:val="left"/>
      <w:pPr>
        <w:ind w:left="1020" w:hanging="340"/>
      </w:pPr>
      <w:rPr>
        <w:rFonts w:ascii="Arial" w:hAnsi="Arial" w:hint="default"/>
        <w:b w:val="0"/>
        <w:i w:val="0"/>
        <w:color w:val="A01C28" w:themeColor="accent1"/>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7" w15:restartNumberingAfterBreak="0">
    <w:nsid w:val="289A66CB"/>
    <w:multiLevelType w:val="multilevel"/>
    <w:tmpl w:val="F8240770"/>
    <w:styleLink w:val="VHBANumbersdigitlist"/>
    <w:lvl w:ilvl="0">
      <w:start w:val="1"/>
      <w:numFmt w:val="decimal"/>
      <w:pStyle w:val="VHBAnumberdigit"/>
      <w:lvlText w:val="%1."/>
      <w:lvlJc w:val="left"/>
      <w:pPr>
        <w:ind w:left="397" w:hanging="397"/>
      </w:pPr>
      <w:rPr>
        <w:rFonts w:hint="default"/>
      </w:rPr>
    </w:lvl>
    <w:lvl w:ilvl="1">
      <w:start w:val="1"/>
      <w:numFmt w:val="decimal"/>
      <w:pStyle w:val="VHBAnumberdigitindent"/>
      <w:lvlText w:val="%2."/>
      <w:lvlJc w:val="left"/>
      <w:pPr>
        <w:ind w:left="794" w:hanging="397"/>
      </w:pPr>
      <w:rPr>
        <w:rFonts w:hint="default"/>
      </w:rPr>
    </w:lvl>
    <w:lvl w:ilvl="2">
      <w:start w:val="1"/>
      <w:numFmt w:val="bullet"/>
      <w:lvlRestart w:val="0"/>
      <w:pStyle w:val="VHBAbulletafternumbers1"/>
      <w:lvlText w:val="•"/>
      <w:lvlJc w:val="left"/>
      <w:pPr>
        <w:ind w:left="794" w:hanging="397"/>
      </w:pPr>
      <w:rPr>
        <w:rFonts w:ascii="Arial" w:hAnsi="Arial" w:hint="default"/>
        <w:color w:val="000000" w:themeColor="text1"/>
      </w:rPr>
    </w:lvl>
    <w:lvl w:ilvl="3">
      <w:start w:val="1"/>
      <w:numFmt w:val="bullet"/>
      <w:lvlRestart w:val="0"/>
      <w:pStyle w:val="VHBAbulletafternumbers2"/>
      <w:lvlText w:val="–"/>
      <w:lvlJc w:val="left"/>
      <w:pPr>
        <w:ind w:left="1191" w:hanging="397"/>
      </w:pPr>
      <w:rPr>
        <w:rFonts w:ascii="Arial" w:hAnsi="Arial" w:hint="default"/>
        <w:color w:val="auto"/>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29C11EDA"/>
    <w:multiLevelType w:val="multilevel"/>
    <w:tmpl w:val="95EAC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640D66"/>
    <w:multiLevelType w:val="multilevel"/>
    <w:tmpl w:val="DC3A2C00"/>
    <w:numStyleLink w:val="ZZNumbersloweralpha"/>
  </w:abstractNum>
  <w:abstractNum w:abstractNumId="20" w15:restartNumberingAfterBreak="0">
    <w:nsid w:val="2F021BB3"/>
    <w:multiLevelType w:val="multilevel"/>
    <w:tmpl w:val="572829B8"/>
    <w:lvl w:ilvl="0">
      <w:start w:val="1"/>
      <w:numFmt w:val="decimal"/>
      <w:lvlText w:val="%1"/>
      <w:lvlJc w:val="left"/>
      <w:pPr>
        <w:ind w:left="340" w:hanging="340"/>
      </w:pPr>
      <w:rPr>
        <w:rFonts w:hint="default"/>
        <w:color w:val="A01C28" w:themeColor="accent1"/>
      </w:rPr>
    </w:lvl>
    <w:lvl w:ilvl="1">
      <w:start w:val="1"/>
      <w:numFmt w:val="lowerLetter"/>
      <w:lvlText w:val="%2"/>
      <w:lvlJc w:val="left"/>
      <w:pPr>
        <w:ind w:left="680" w:hanging="340"/>
      </w:pPr>
      <w:rPr>
        <w:rFonts w:hint="default"/>
        <w:color w:val="A01C28" w:themeColor="accent1"/>
      </w:rPr>
    </w:lvl>
    <w:lvl w:ilvl="2">
      <w:start w:val="1"/>
      <w:numFmt w:val="lowerRoman"/>
      <w:lvlText w:val="%3"/>
      <w:lvlJc w:val="left"/>
      <w:pPr>
        <w:ind w:left="1021" w:hanging="341"/>
      </w:pPr>
      <w:rPr>
        <w:rFonts w:hint="default"/>
        <w:color w:val="A01C28"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8BE1EE0"/>
    <w:multiLevelType w:val="multilevel"/>
    <w:tmpl w:val="4ACAC00E"/>
    <w:styleLink w:val="VHBABulletList"/>
    <w:lvl w:ilvl="0">
      <w:start w:val="1"/>
      <w:numFmt w:val="bullet"/>
      <w:pStyle w:val="VHBAbullet1"/>
      <w:lvlText w:val="•"/>
      <w:lvlJc w:val="left"/>
      <w:pPr>
        <w:ind w:left="397" w:hanging="397"/>
      </w:pPr>
      <w:rPr>
        <w:rFonts w:ascii="Calibri" w:hAnsi="Calibri" w:hint="default"/>
        <w:color w:val="auto"/>
      </w:rPr>
    </w:lvl>
    <w:lvl w:ilvl="1">
      <w:start w:val="1"/>
      <w:numFmt w:val="bullet"/>
      <w:lvlRestart w:val="0"/>
      <w:pStyle w:val="VHBAbullet2"/>
      <w:lvlText w:val="–"/>
      <w:lvlJc w:val="left"/>
      <w:pPr>
        <w:ind w:left="794" w:hanging="397"/>
      </w:pPr>
      <w:rPr>
        <w:rFonts w:ascii="Arial" w:hAnsi="Aria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96C22C3"/>
    <w:multiLevelType w:val="hybridMultilevel"/>
    <w:tmpl w:val="DDD82756"/>
    <w:lvl w:ilvl="0" w:tplc="610C9FEE">
      <w:start w:val="2"/>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3" w15:restartNumberingAfterBreak="0">
    <w:nsid w:val="3DBE5503"/>
    <w:multiLevelType w:val="multilevel"/>
    <w:tmpl w:val="B942B65C"/>
    <w:lvl w:ilvl="0">
      <w:start w:val="1"/>
      <w:numFmt w:val="upperLetter"/>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C54A41"/>
    <w:multiLevelType w:val="multilevel"/>
    <w:tmpl w:val="46940C74"/>
    <w:styleLink w:val="ZZNumberslowerroman"/>
    <w:lvl w:ilvl="0">
      <w:start w:val="1"/>
      <w:numFmt w:val="lowerRoman"/>
      <w:pStyle w:val="VHBAnumberlowerroman"/>
      <w:lvlText w:val="(%1)"/>
      <w:lvlJc w:val="left"/>
      <w:pPr>
        <w:tabs>
          <w:tab w:val="num" w:pos="397"/>
        </w:tabs>
        <w:ind w:left="397" w:hanging="397"/>
      </w:pPr>
      <w:rPr>
        <w:rFonts w:hint="default"/>
      </w:rPr>
    </w:lvl>
    <w:lvl w:ilvl="1">
      <w:start w:val="1"/>
      <w:numFmt w:val="lowerRoman"/>
      <w:pStyle w:val="VHBA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3FF13E44"/>
    <w:multiLevelType w:val="multilevel"/>
    <w:tmpl w:val="BDFAA078"/>
    <w:lvl w:ilvl="0">
      <w:start w:val="1"/>
      <w:numFmt w:val="upperLetter"/>
      <w:lvlText w:val="Appendix %1"/>
      <w:lvlJc w:val="left"/>
      <w:pPr>
        <w:ind w:left="0" w:firstLine="0"/>
      </w:pPr>
      <w:rPr>
        <w:rFonts w:hint="default"/>
        <w:b w:val="0"/>
        <w:i w:val="0"/>
        <w:color w:val="000000" w:themeColor="text2"/>
        <w:sz w:val="40"/>
        <w:szCs w:val="36"/>
      </w:rPr>
    </w:lvl>
    <w:lvl w:ilvl="1">
      <w:start w:val="1"/>
      <w:numFmt w:val="decimal"/>
      <w:lvlText w:val="%1.%2"/>
      <w:lvlJc w:val="left"/>
      <w:pPr>
        <w:ind w:left="1021" w:hanging="1021"/>
      </w:pPr>
      <w:rPr>
        <w:rFonts w:hint="default"/>
        <w:b w:val="0"/>
        <w:i w:val="0"/>
        <w:color w:val="000000" w:themeColor="text2"/>
        <w:sz w:val="36"/>
        <w:szCs w:val="32"/>
      </w:rPr>
    </w:lvl>
    <w:lvl w:ilvl="2">
      <w:start w:val="1"/>
      <w:numFmt w:val="decimal"/>
      <w:lvlText w:val="%1.%2.%3"/>
      <w:lvlJc w:val="left"/>
      <w:pPr>
        <w:ind w:left="1191" w:hanging="1191"/>
      </w:pPr>
      <w:rPr>
        <w:rFonts w:hint="default"/>
        <w:b w:val="0"/>
        <w:i w:val="0"/>
        <w:color w:val="000000" w:themeColor="text2"/>
        <w:sz w:val="32"/>
        <w:szCs w:val="28"/>
      </w:rPr>
    </w:lvl>
    <w:lvl w:ilvl="3">
      <w:start w:val="1"/>
      <w:numFmt w:val="decimal"/>
      <w:lvlText w:val="%1.%2.%3.%4."/>
      <w:lvlJc w:val="left"/>
      <w:pPr>
        <w:ind w:left="1728" w:hanging="648"/>
      </w:pPr>
      <w:rPr>
        <w:rFonts w:hint="default"/>
        <w:color w:val="000000" w:themeColor="text2"/>
      </w:rPr>
    </w:lvl>
    <w:lvl w:ilvl="4">
      <w:start w:val="1"/>
      <w:numFmt w:val="decimal"/>
      <w:lvlText w:val="%1.%2.%3.%4.%5."/>
      <w:lvlJc w:val="left"/>
      <w:pPr>
        <w:ind w:left="2232" w:hanging="792"/>
      </w:pPr>
      <w:rPr>
        <w:rFonts w:hint="default"/>
        <w:color w:val="000000" w:themeColor="text2"/>
      </w:rPr>
    </w:lvl>
    <w:lvl w:ilvl="5">
      <w:start w:val="1"/>
      <w:numFmt w:val="decimal"/>
      <w:lvlText w:val="%1.%2.%3.%4.%5.%6."/>
      <w:lvlJc w:val="left"/>
      <w:pPr>
        <w:ind w:left="2736" w:hanging="936"/>
      </w:pPr>
      <w:rPr>
        <w:rFonts w:hint="default"/>
        <w:color w:val="000000" w:themeColor="text2"/>
      </w:rPr>
    </w:lvl>
    <w:lvl w:ilvl="6">
      <w:start w:val="1"/>
      <w:numFmt w:val="decimal"/>
      <w:lvlText w:val="%1.%2.%3.%4.%5.%6.%7."/>
      <w:lvlJc w:val="left"/>
      <w:pPr>
        <w:ind w:left="3240" w:hanging="1080"/>
      </w:pPr>
      <w:rPr>
        <w:rFonts w:hint="default"/>
        <w:b w:val="0"/>
        <w:i w:val="0"/>
        <w:color w:val="A01C28" w:themeColor="accent1"/>
        <w:sz w:val="22"/>
      </w:rPr>
    </w:lvl>
    <w:lvl w:ilvl="7">
      <w:start w:val="1"/>
      <w:numFmt w:val="decimal"/>
      <w:lvlText w:val="%1.%2.%3.%4.%5.%6.%7.%8."/>
      <w:lvlJc w:val="left"/>
      <w:pPr>
        <w:ind w:left="3744" w:hanging="1224"/>
      </w:pPr>
      <w:rPr>
        <w:rFonts w:hint="default"/>
        <w:b w:val="0"/>
        <w:i w:val="0"/>
        <w:color w:val="A01C28" w:themeColor="accent1"/>
        <w:sz w:val="22"/>
      </w:rPr>
    </w:lvl>
    <w:lvl w:ilvl="8">
      <w:start w:val="1"/>
      <w:numFmt w:val="decimal"/>
      <w:lvlText w:val="%1.%2.%3.%4.%5.%6.%7.%8.%9."/>
      <w:lvlJc w:val="left"/>
      <w:pPr>
        <w:ind w:left="4320" w:hanging="1440"/>
      </w:pPr>
      <w:rPr>
        <w:rFonts w:hint="default"/>
        <w:b w:val="0"/>
        <w:i w:val="0"/>
        <w:color w:val="A01C28" w:themeColor="accent1"/>
        <w:sz w:val="22"/>
      </w:rPr>
    </w:lvl>
  </w:abstractNum>
  <w:abstractNum w:abstractNumId="26" w15:restartNumberingAfterBreak="0">
    <w:nsid w:val="44802F0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7A018B8"/>
    <w:multiLevelType w:val="multilevel"/>
    <w:tmpl w:val="4ACAC00E"/>
    <w:numStyleLink w:val="VHBABulletList"/>
  </w:abstractNum>
  <w:abstractNum w:abstractNumId="28" w15:restartNumberingAfterBreak="0">
    <w:nsid w:val="49D835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FE734C"/>
    <w:multiLevelType w:val="multilevel"/>
    <w:tmpl w:val="F8240770"/>
    <w:numStyleLink w:val="VHBANumbersdigitlist"/>
  </w:abstractNum>
  <w:abstractNum w:abstractNumId="30" w15:restartNumberingAfterBreak="0">
    <w:nsid w:val="541611C2"/>
    <w:multiLevelType w:val="multilevel"/>
    <w:tmpl w:val="7CFE8E04"/>
    <w:styleLink w:val="ZZTablebullets"/>
    <w:lvl w:ilvl="0">
      <w:start w:val="1"/>
      <w:numFmt w:val="bullet"/>
      <w:pStyle w:val="VHBAtablebullet1"/>
      <w:lvlText w:val="•"/>
      <w:lvlJc w:val="left"/>
      <w:pPr>
        <w:ind w:left="340" w:hanging="340"/>
      </w:pPr>
      <w:rPr>
        <w:rFonts w:ascii="Calibri" w:hAnsi="Calibri" w:hint="default"/>
      </w:rPr>
    </w:lvl>
    <w:lvl w:ilvl="1">
      <w:start w:val="1"/>
      <w:numFmt w:val="bullet"/>
      <w:lvlRestart w:val="0"/>
      <w:pStyle w:val="VHBAtablebullet2"/>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BB205BE"/>
    <w:multiLevelType w:val="multilevel"/>
    <w:tmpl w:val="96FCADC0"/>
    <w:lvl w:ilvl="0">
      <w:start w:val="1"/>
      <w:numFmt w:val="decimal"/>
      <w:pStyle w:val="TableNumbering1"/>
      <w:lvlText w:val="%1"/>
      <w:lvlJc w:val="left"/>
      <w:pPr>
        <w:ind w:left="340" w:hanging="340"/>
      </w:pPr>
      <w:rPr>
        <w:rFonts w:asciiTheme="minorHAnsi" w:hAnsiTheme="minorHAnsi" w:hint="default"/>
      </w:rPr>
    </w:lvl>
    <w:lvl w:ilvl="1">
      <w:start w:val="1"/>
      <w:numFmt w:val="lowerLetter"/>
      <w:pStyle w:val="TableNumbering2"/>
      <w:lvlText w:val="%2"/>
      <w:lvlJc w:val="left"/>
      <w:pPr>
        <w:ind w:left="680" w:hanging="340"/>
      </w:pPr>
      <w:rPr>
        <w:rFonts w:asciiTheme="minorHAnsi" w:hAnsiTheme="minorHAnsi" w:hint="default"/>
      </w:rPr>
    </w:lvl>
    <w:lvl w:ilvl="2">
      <w:start w:val="1"/>
      <w:numFmt w:val="lowerRoman"/>
      <w:pStyle w:val="TableNumbering3"/>
      <w:lvlText w:val="%3"/>
      <w:lvlJc w:val="left"/>
      <w:pPr>
        <w:ind w:left="1021" w:hanging="341"/>
      </w:pPr>
      <w:rPr>
        <w:rFonts w:asciiTheme="minorHAnsi" w:hAnsi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A834A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09259F"/>
    <w:multiLevelType w:val="multilevel"/>
    <w:tmpl w:val="848C7684"/>
    <w:styleLink w:val="ZZQuotebullets"/>
    <w:lvl w:ilvl="0">
      <w:start w:val="1"/>
      <w:numFmt w:val="bullet"/>
      <w:pStyle w:val="VHBAquotebullet1"/>
      <w:lvlText w:val="•"/>
      <w:lvlJc w:val="left"/>
      <w:pPr>
        <w:ind w:left="794" w:hanging="397"/>
      </w:pPr>
      <w:rPr>
        <w:rFonts w:ascii="Calibri" w:hAnsi="Calibri" w:hint="default"/>
        <w:color w:val="auto"/>
      </w:rPr>
    </w:lvl>
    <w:lvl w:ilvl="1">
      <w:start w:val="1"/>
      <w:numFmt w:val="bullet"/>
      <w:lvlRestart w:val="0"/>
      <w:pStyle w:val="VHBAquotebullet2"/>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80F5132"/>
    <w:multiLevelType w:val="multilevel"/>
    <w:tmpl w:val="7CFE8E04"/>
    <w:numStyleLink w:val="ZZTablebullets"/>
  </w:abstractNum>
  <w:abstractNum w:abstractNumId="35" w15:restartNumberingAfterBreak="0">
    <w:nsid w:val="694B3042"/>
    <w:multiLevelType w:val="multilevel"/>
    <w:tmpl w:val="DB7484E6"/>
    <w:lvl w:ilvl="0">
      <w:start w:val="1"/>
      <w:numFmt w:val="none"/>
      <w:pStyle w:val="TableText"/>
      <w:suff w:val="nothing"/>
      <w:lvlText w:val=""/>
      <w:lvlJc w:val="left"/>
      <w:pPr>
        <w:ind w:left="0" w:firstLine="0"/>
      </w:pPr>
      <w:rPr>
        <w:rFonts w:hint="default"/>
      </w:rPr>
    </w:lvl>
    <w:lvl w:ilvl="1">
      <w:start w:val="1"/>
      <w:numFmt w:val="decimal"/>
      <w:lvlText w:val="%2"/>
      <w:lvlJc w:val="left"/>
      <w:pPr>
        <w:ind w:left="340" w:hanging="340"/>
      </w:pPr>
      <w:rPr>
        <w:rFonts w:hint="default"/>
        <w:color w:val="A01C28" w:themeColor="accent1"/>
      </w:rPr>
    </w:lvl>
    <w:lvl w:ilvl="2">
      <w:start w:val="1"/>
      <w:numFmt w:val="lowerLetter"/>
      <w:lvlText w:val="%3"/>
      <w:lvlJc w:val="left"/>
      <w:pPr>
        <w:ind w:left="680" w:hanging="340"/>
      </w:pPr>
      <w:rPr>
        <w:rFonts w:hint="default"/>
        <w:color w:val="A01C28" w:themeColor="accent1"/>
      </w:rPr>
    </w:lvl>
    <w:lvl w:ilvl="3">
      <w:start w:val="1"/>
      <w:numFmt w:val="lowerRoman"/>
      <w:lvlText w:val="%4"/>
      <w:lvlJc w:val="left"/>
      <w:pPr>
        <w:ind w:left="1021" w:hanging="341"/>
      </w:pPr>
      <w:rPr>
        <w:rFonts w:hint="default"/>
        <w:color w:val="A01C28"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6" w15:restartNumberingAfterBreak="0">
    <w:nsid w:val="6F76620F"/>
    <w:multiLevelType w:val="multilevel"/>
    <w:tmpl w:val="8B8C1C32"/>
    <w:lvl w:ilvl="0">
      <w:start w:val="1"/>
      <w:numFmt w:val="upperLetter"/>
      <w:pStyle w:val="Heading7"/>
      <w:lvlText w:val="Appendix %1"/>
      <w:lvlJc w:val="left"/>
      <w:pPr>
        <w:ind w:left="2552" w:hanging="2552"/>
      </w:pPr>
      <w:rPr>
        <w:rFonts w:asciiTheme="majorHAnsi" w:hAnsiTheme="majorHAnsi" w:hint="default"/>
        <w:b/>
        <w:i w:val="0"/>
        <w:color w:val="004658" w:themeColor="accent3"/>
        <w:sz w:val="40"/>
        <w:szCs w:val="36"/>
      </w:rPr>
    </w:lvl>
    <w:lvl w:ilvl="1">
      <w:start w:val="1"/>
      <w:numFmt w:val="decimal"/>
      <w:pStyle w:val="Heading8"/>
      <w:lvlText w:val="%1.%2"/>
      <w:lvlJc w:val="left"/>
      <w:pPr>
        <w:ind w:left="1418" w:hanging="1418"/>
      </w:pPr>
      <w:rPr>
        <w:rFonts w:asciiTheme="majorHAnsi" w:hAnsiTheme="majorHAnsi" w:hint="default"/>
        <w:b/>
        <w:i w:val="0"/>
        <w:color w:val="004658" w:themeColor="accent3"/>
        <w:sz w:val="36"/>
        <w:szCs w:val="32"/>
      </w:rPr>
    </w:lvl>
    <w:lvl w:ilvl="2">
      <w:start w:val="1"/>
      <w:numFmt w:val="decimal"/>
      <w:pStyle w:val="Heading9"/>
      <w:lvlText w:val="%1.%2.%3"/>
      <w:lvlJc w:val="left"/>
      <w:pPr>
        <w:ind w:left="1418" w:hanging="1418"/>
      </w:pPr>
      <w:rPr>
        <w:rFonts w:asciiTheme="majorHAnsi" w:hAnsiTheme="majorHAnsi" w:hint="default"/>
        <w:b/>
        <w:i w:val="0"/>
        <w:color w:val="004658" w:themeColor="accent3"/>
        <w:sz w:val="32"/>
        <w:szCs w:val="28"/>
      </w:rPr>
    </w:lvl>
    <w:lvl w:ilvl="3">
      <w:start w:val="1"/>
      <w:numFmt w:val="none"/>
      <w:suff w:val="nothing"/>
      <w:lvlText w:val=""/>
      <w:lvlJc w:val="left"/>
      <w:pPr>
        <w:ind w:left="0" w:firstLine="0"/>
      </w:pPr>
      <w:rPr>
        <w:rFonts w:hint="default"/>
        <w:color w:val="000000" w:themeColor="text2"/>
      </w:rPr>
    </w:lvl>
    <w:lvl w:ilvl="4">
      <w:start w:val="1"/>
      <w:numFmt w:val="none"/>
      <w:suff w:val="nothing"/>
      <w:lvlText w:val=""/>
      <w:lvlJc w:val="left"/>
      <w:pPr>
        <w:ind w:left="0" w:firstLine="0"/>
      </w:pPr>
      <w:rPr>
        <w:rFonts w:hint="default"/>
        <w:color w:val="000000" w:themeColor="text2"/>
      </w:rPr>
    </w:lvl>
    <w:lvl w:ilvl="5">
      <w:start w:val="1"/>
      <w:numFmt w:val="none"/>
      <w:suff w:val="nothing"/>
      <w:lvlText w:val=""/>
      <w:lvlJc w:val="left"/>
      <w:pPr>
        <w:ind w:left="-32767" w:firstLine="0"/>
      </w:pPr>
      <w:rPr>
        <w:rFonts w:hint="default"/>
        <w:color w:val="000000" w:themeColor="text2"/>
      </w:rPr>
    </w:lvl>
    <w:lvl w:ilvl="6">
      <w:start w:val="1"/>
      <w:numFmt w:val="none"/>
      <w:suff w:val="nothing"/>
      <w:lvlText w:val=""/>
      <w:lvlJc w:val="left"/>
      <w:pPr>
        <w:ind w:left="-32767" w:firstLine="0"/>
      </w:pPr>
      <w:rPr>
        <w:rFonts w:hint="default"/>
        <w:b w:val="0"/>
        <w:i w:val="0"/>
        <w:color w:val="A01C28" w:themeColor="accent1"/>
        <w:sz w:val="22"/>
      </w:rPr>
    </w:lvl>
    <w:lvl w:ilvl="7">
      <w:start w:val="1"/>
      <w:numFmt w:val="none"/>
      <w:suff w:val="nothing"/>
      <w:lvlText w:val=""/>
      <w:lvlJc w:val="left"/>
      <w:pPr>
        <w:ind w:left="-32767" w:firstLine="0"/>
      </w:pPr>
      <w:rPr>
        <w:rFonts w:hint="default"/>
        <w:b w:val="0"/>
        <w:i w:val="0"/>
        <w:color w:val="A01C28" w:themeColor="accent1"/>
        <w:sz w:val="22"/>
      </w:rPr>
    </w:lvl>
    <w:lvl w:ilvl="8">
      <w:start w:val="1"/>
      <w:numFmt w:val="none"/>
      <w:suff w:val="nothing"/>
      <w:lvlText w:val=""/>
      <w:lvlJc w:val="left"/>
      <w:pPr>
        <w:ind w:left="-32767" w:firstLine="0"/>
      </w:pPr>
      <w:rPr>
        <w:rFonts w:hint="default"/>
        <w:b w:val="0"/>
        <w:i w:val="0"/>
        <w:color w:val="A01C28" w:themeColor="accent1"/>
        <w:sz w:val="22"/>
      </w:rPr>
    </w:lvl>
  </w:abstractNum>
  <w:abstractNum w:abstractNumId="37" w15:restartNumberingAfterBreak="0">
    <w:nsid w:val="6FF67ADD"/>
    <w:multiLevelType w:val="multilevel"/>
    <w:tmpl w:val="0B5C0ED6"/>
    <w:lvl w:ilvl="0">
      <w:start w:val="1"/>
      <w:numFmt w:val="bullet"/>
      <w:pStyle w:val="BodyBullet1"/>
      <w:lvlText w:val=""/>
      <w:lvlJc w:val="left"/>
      <w:pPr>
        <w:ind w:left="340" w:hanging="340"/>
      </w:pPr>
      <w:rPr>
        <w:rFonts w:ascii="Symbol" w:hAnsi="Symbol" w:hint="default"/>
        <w:b w:val="0"/>
        <w:i w:val="0"/>
        <w:color w:val="000000" w:themeColor="text1"/>
        <w:sz w:val="22"/>
      </w:rPr>
    </w:lvl>
    <w:lvl w:ilvl="1">
      <w:start w:val="1"/>
      <w:numFmt w:val="bullet"/>
      <w:pStyle w:val="BodyBullet2"/>
      <w:lvlText w:val="–"/>
      <w:lvlJc w:val="left"/>
      <w:pPr>
        <w:ind w:left="680" w:hanging="340"/>
      </w:pPr>
      <w:rPr>
        <w:rFonts w:hint="default"/>
        <w:b w:val="0"/>
        <w:i w:val="0"/>
        <w:color w:val="000000" w:themeColor="text1"/>
        <w:sz w:val="22"/>
      </w:rPr>
    </w:lvl>
    <w:lvl w:ilvl="2">
      <w:start w:val="1"/>
      <w:numFmt w:val="bullet"/>
      <w:pStyle w:val="BodyBullet3"/>
      <w:lvlText w:val="-"/>
      <w:lvlJc w:val="left"/>
      <w:pPr>
        <w:ind w:left="1020" w:hanging="340"/>
      </w:pPr>
      <w:rPr>
        <w:rFonts w:hint="default"/>
        <w:b w:val="0"/>
        <w:i w:val="0"/>
        <w:color w:val="000000" w:themeColor="text1"/>
        <w:sz w:val="22"/>
        <w:szCs w:val="28"/>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suff w:val="nothing"/>
      <w:lvlText w:val=""/>
      <w:lvlJc w:val="left"/>
      <w:pPr>
        <w:ind w:left="0" w:firstLine="0"/>
      </w:pPr>
      <w:rPr>
        <w:rFonts w:hint="default"/>
        <w:color w:val="000000" w:themeColor="text1"/>
      </w:rPr>
    </w:lvl>
    <w:lvl w:ilvl="5">
      <w:start w:val="1"/>
      <w:numFmt w:val="none"/>
      <w:lvlRestart w:val="0"/>
      <w:suff w:val="nothing"/>
      <w:lvlText w:val=""/>
      <w:lvlJc w:val="left"/>
      <w:pPr>
        <w:ind w:left="0" w:firstLine="0"/>
      </w:pPr>
      <w:rPr>
        <w:rFonts w:hint="default"/>
        <w:color w:val="000000" w:themeColor="text1"/>
      </w:rPr>
    </w:lvl>
    <w:lvl w:ilvl="6">
      <w:start w:val="1"/>
      <w:numFmt w:val="none"/>
      <w:suff w:val="nothing"/>
      <w:lvlText w:val=""/>
      <w:lvlJc w:val="left"/>
      <w:pPr>
        <w:ind w:left="0" w:firstLine="0"/>
      </w:pPr>
      <w:rPr>
        <w:rFonts w:hint="default"/>
        <w:color w:val="A01C28" w:themeColor="accent1"/>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38" w15:restartNumberingAfterBreak="0">
    <w:nsid w:val="72B84207"/>
    <w:multiLevelType w:val="multilevel"/>
    <w:tmpl w:val="8F20669A"/>
    <w:lvl w:ilvl="0">
      <w:start w:val="1"/>
      <w:numFmt w:val="bullet"/>
      <w:lvlText w:val=""/>
      <w:lvlJc w:val="left"/>
      <w:pPr>
        <w:ind w:left="340" w:hanging="340"/>
      </w:pPr>
      <w:rPr>
        <w:rFonts w:ascii="Symbol" w:hAnsi="Symbol" w:hint="default"/>
        <w:b w:val="0"/>
        <w:i w:val="0"/>
        <w:color w:val="000000" w:themeColor="text1"/>
        <w:sz w:val="18"/>
      </w:rPr>
    </w:lvl>
    <w:lvl w:ilvl="1">
      <w:start w:val="1"/>
      <w:numFmt w:val="bullet"/>
      <w:lvlText w:val="–"/>
      <w:lvlJc w:val="left"/>
      <w:pPr>
        <w:ind w:left="680" w:hanging="340"/>
      </w:pPr>
      <w:rPr>
        <w:rFonts w:hint="default"/>
        <w:b w:val="0"/>
        <w:i w:val="0"/>
        <w:color w:val="000000" w:themeColor="text1"/>
        <w:sz w:val="18"/>
      </w:rPr>
    </w:lvl>
    <w:lvl w:ilvl="2">
      <w:start w:val="1"/>
      <w:numFmt w:val="bullet"/>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39" w15:restartNumberingAfterBreak="0">
    <w:nsid w:val="75CF5E10"/>
    <w:multiLevelType w:val="multilevel"/>
    <w:tmpl w:val="3F3C2FFA"/>
    <w:lvl w:ilvl="0">
      <w:start w:val="1"/>
      <w:numFmt w:val="decimal"/>
      <w:pStyle w:val="Heading1"/>
      <w:lvlText w:val="%1"/>
      <w:lvlJc w:val="left"/>
      <w:pPr>
        <w:ind w:left="1021" w:hanging="1021"/>
      </w:pPr>
      <w:rPr>
        <w:rFonts w:asciiTheme="majorHAnsi" w:hAnsiTheme="majorHAnsi" w:hint="default"/>
        <w:color w:val="000000" w:themeColor="text2"/>
      </w:rPr>
    </w:lvl>
    <w:lvl w:ilvl="1">
      <w:start w:val="1"/>
      <w:numFmt w:val="decimal"/>
      <w:pStyle w:val="Heading2"/>
      <w:lvlText w:val="%1.%2"/>
      <w:lvlJc w:val="left"/>
      <w:pPr>
        <w:ind w:left="1021" w:hanging="1021"/>
      </w:pPr>
      <w:rPr>
        <w:rFonts w:asciiTheme="majorHAnsi" w:hAnsiTheme="majorHAnsi" w:hint="default"/>
        <w:color w:val="000000" w:themeColor="text2"/>
      </w:rPr>
    </w:lvl>
    <w:lvl w:ilvl="2">
      <w:start w:val="1"/>
      <w:numFmt w:val="decimal"/>
      <w:pStyle w:val="Heading3"/>
      <w:lvlText w:val="%1.%2.%3"/>
      <w:lvlJc w:val="left"/>
      <w:pPr>
        <w:ind w:left="1588" w:hanging="1588"/>
      </w:pPr>
      <w:rPr>
        <w:rFonts w:asciiTheme="majorHAnsi" w:hAnsiTheme="majorHAnsi" w:hint="default"/>
        <w:color w:val="000000" w:themeColor="text2"/>
      </w:rPr>
    </w:lvl>
    <w:lvl w:ilvl="3">
      <w:start w:val="1"/>
      <w:numFmt w:val="decimal"/>
      <w:pStyle w:val="Heading4"/>
      <w:lvlText w:val="%1.%2.%3.%4"/>
      <w:lvlJc w:val="left"/>
      <w:pPr>
        <w:ind w:left="1588" w:hanging="1588"/>
      </w:pPr>
      <w:rPr>
        <w:rFonts w:asciiTheme="majorHAnsi" w:hAnsiTheme="majorHAnsi" w:hint="default"/>
        <w:color w:val="000000" w:themeColor="text2"/>
      </w:rPr>
    </w:lvl>
    <w:lvl w:ilvl="4">
      <w:start w:val="1"/>
      <w:numFmt w:val="none"/>
      <w:pStyle w:val="Heading5"/>
      <w:suff w:val="nothing"/>
      <w:lvlText w:val=""/>
      <w:lvlJc w:val="left"/>
      <w:pPr>
        <w:ind w:left="0" w:firstLine="0"/>
      </w:pPr>
      <w:rPr>
        <w:rFonts w:asciiTheme="majorHAnsi" w:hAnsiTheme="majorHAnsi" w:hint="default"/>
        <w:color w:val="000000" w:themeColor="text2"/>
      </w:rPr>
    </w:lvl>
    <w:lvl w:ilvl="5">
      <w:start w:val="1"/>
      <w:numFmt w:val="none"/>
      <w:pStyle w:val="Heading6"/>
      <w:suff w:val="nothing"/>
      <w:lvlText w:val=""/>
      <w:lvlJc w:val="left"/>
      <w:pPr>
        <w:ind w:left="0" w:firstLine="0"/>
      </w:pPr>
      <w:rPr>
        <w:rFonts w:asciiTheme="majorHAnsi" w:hAnsiTheme="majorHAnsi" w:hint="default"/>
        <w:color w:val="000000" w:themeColor="text2"/>
      </w:rPr>
    </w:lvl>
    <w:lvl w:ilvl="6">
      <w:start w:val="1"/>
      <w:numFmt w:val="decimal"/>
      <w:pStyle w:val="BodyNumbering1"/>
      <w:lvlText w:val="%7"/>
      <w:lvlJc w:val="left"/>
      <w:pPr>
        <w:ind w:left="340" w:hanging="340"/>
      </w:pPr>
      <w:rPr>
        <w:rFonts w:asciiTheme="minorHAnsi" w:hAnsiTheme="minorHAnsi" w:hint="default"/>
        <w:color w:val="000000" w:themeColor="text2"/>
      </w:rPr>
    </w:lvl>
    <w:lvl w:ilvl="7">
      <w:start w:val="1"/>
      <w:numFmt w:val="lowerLetter"/>
      <w:pStyle w:val="BodyNumbering2"/>
      <w:lvlText w:val="%8"/>
      <w:lvlJc w:val="left"/>
      <w:pPr>
        <w:ind w:left="680" w:hanging="340"/>
      </w:pPr>
      <w:rPr>
        <w:rFonts w:asciiTheme="minorHAnsi" w:hAnsiTheme="minorHAnsi" w:hint="default"/>
        <w:color w:val="000000" w:themeColor="text2"/>
      </w:rPr>
    </w:lvl>
    <w:lvl w:ilvl="8">
      <w:start w:val="1"/>
      <w:numFmt w:val="lowerRoman"/>
      <w:pStyle w:val="BodyNumbering3"/>
      <w:lvlText w:val="%9"/>
      <w:lvlJc w:val="left"/>
      <w:pPr>
        <w:ind w:left="1021" w:hanging="341"/>
      </w:pPr>
      <w:rPr>
        <w:rFonts w:hint="default"/>
        <w:color w:val="000000" w:themeColor="text2"/>
      </w:rPr>
    </w:lvl>
  </w:abstractNum>
  <w:abstractNum w:abstractNumId="40" w15:restartNumberingAfterBreak="0">
    <w:nsid w:val="78E300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207227">
    <w:abstractNumId w:val="14"/>
  </w:num>
  <w:num w:numId="2" w16cid:durableId="1894193837">
    <w:abstractNumId w:val="7"/>
  </w:num>
  <w:num w:numId="3" w16cid:durableId="2075353327">
    <w:abstractNumId w:val="6"/>
  </w:num>
  <w:num w:numId="4" w16cid:durableId="1575239041">
    <w:abstractNumId w:val="8"/>
  </w:num>
  <w:num w:numId="5" w16cid:durableId="354696859">
    <w:abstractNumId w:val="3"/>
  </w:num>
  <w:num w:numId="6" w16cid:durableId="1359283470">
    <w:abstractNumId w:val="2"/>
  </w:num>
  <w:num w:numId="7" w16cid:durableId="2007173839">
    <w:abstractNumId w:val="25"/>
  </w:num>
  <w:num w:numId="8" w16cid:durableId="135992563">
    <w:abstractNumId w:val="5"/>
  </w:num>
  <w:num w:numId="9" w16cid:durableId="1345283598">
    <w:abstractNumId w:val="4"/>
  </w:num>
  <w:num w:numId="10" w16cid:durableId="1092582888">
    <w:abstractNumId w:val="1"/>
  </w:num>
  <w:num w:numId="11" w16cid:durableId="555288138">
    <w:abstractNumId w:val="0"/>
  </w:num>
  <w:num w:numId="12" w16cid:durableId="1946884502">
    <w:abstractNumId w:val="37"/>
  </w:num>
  <w:num w:numId="13" w16cid:durableId="1678652652">
    <w:abstractNumId w:val="37"/>
    <w:lvlOverride w:ilvl="0">
      <w:lvl w:ilvl="0">
        <w:start w:val="1"/>
        <w:numFmt w:val="bullet"/>
        <w:pStyle w:val="BodyBullet1"/>
        <w:lvlText w:val=""/>
        <w:lvlJc w:val="left"/>
        <w:pPr>
          <w:ind w:left="340" w:hanging="340"/>
        </w:pPr>
        <w:rPr>
          <w:rFonts w:ascii="Symbol" w:hAnsi="Symbol" w:hint="default"/>
          <w:b w:val="0"/>
          <w:i w:val="0"/>
          <w:color w:val="auto"/>
        </w:rPr>
      </w:lvl>
    </w:lvlOverride>
    <w:lvlOverride w:ilvl="1">
      <w:lvl w:ilvl="1">
        <w:start w:val="1"/>
        <w:numFmt w:val="bullet"/>
        <w:pStyle w:val="BodyBullet2"/>
        <w:lvlText w:val=""/>
        <w:lvlJc w:val="left"/>
        <w:pPr>
          <w:ind w:left="680" w:hanging="340"/>
        </w:pPr>
        <w:rPr>
          <w:rFonts w:ascii="Symbol" w:hAnsi="Symbol" w:hint="default"/>
          <w:b w:val="0"/>
          <w:i w:val="0"/>
          <w:color w:val="auto"/>
        </w:rPr>
      </w:lvl>
    </w:lvlOverride>
    <w:lvlOverride w:ilvl="2">
      <w:lvl w:ilvl="2">
        <w:start w:val="1"/>
        <w:numFmt w:val="bullet"/>
        <w:pStyle w:val="BodyBullet3"/>
        <w:lvlText w:val=""/>
        <w:lvlJc w:val="left"/>
        <w:pPr>
          <w:ind w:left="1020" w:hanging="340"/>
        </w:pPr>
        <w:rPr>
          <w:rFonts w:ascii="Symbol" w:hAnsi="Symbol" w:hint="default"/>
          <w:b w:val="0"/>
          <w:i w:val="0"/>
          <w:color w:val="auto"/>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4" w16cid:durableId="1865898547">
    <w:abstractNumId w:val="37"/>
    <w:lvlOverride w:ilvl="0">
      <w:lvl w:ilvl="0">
        <w:start w:val="1"/>
        <w:numFmt w:val="bullet"/>
        <w:pStyle w:val="BodyBullet1"/>
        <w:lvlText w:val=""/>
        <w:lvlJc w:val="left"/>
        <w:pPr>
          <w:ind w:left="340" w:hanging="340"/>
        </w:pPr>
        <w:rPr>
          <w:rFonts w:ascii="Symbol" w:hAnsi="Symbol" w:hint="default"/>
          <w:b w:val="0"/>
          <w:i w:val="0"/>
          <w:color w:val="auto"/>
          <w:sz w:val="22"/>
        </w:rPr>
      </w:lvl>
    </w:lvlOverride>
    <w:lvlOverride w:ilvl="1">
      <w:lvl w:ilvl="1">
        <w:start w:val="1"/>
        <w:numFmt w:val="bullet"/>
        <w:pStyle w:val="BodyBullet2"/>
        <w:lvlText w:val=""/>
        <w:lvlJc w:val="left"/>
        <w:pPr>
          <w:ind w:left="680" w:hanging="340"/>
        </w:pPr>
        <w:rPr>
          <w:rFonts w:ascii="Symbol" w:hAnsi="Symbol" w:hint="default"/>
          <w:b w:val="0"/>
          <w:i w:val="0"/>
          <w:color w:val="auto"/>
          <w:sz w:val="22"/>
        </w:rPr>
      </w:lvl>
    </w:lvlOverride>
    <w:lvlOverride w:ilvl="2">
      <w:lvl w:ilvl="2">
        <w:start w:val="1"/>
        <w:numFmt w:val="bullet"/>
        <w:pStyle w:val="BodyBullet3"/>
        <w:lvlText w:val=""/>
        <w:lvlJc w:val="left"/>
        <w:pPr>
          <w:ind w:left="1020" w:hanging="340"/>
        </w:pPr>
        <w:rPr>
          <w:rFonts w:ascii="Symbol" w:hAnsi="Symbol" w:hint="default"/>
          <w:b w:val="0"/>
          <w:i w:val="0"/>
          <w:color w:val="auto"/>
          <w:sz w:val="22"/>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5" w16cid:durableId="1285573432">
    <w:abstractNumId w:val="23"/>
  </w:num>
  <w:num w:numId="16" w16cid:durableId="380178449">
    <w:abstractNumId w:val="11"/>
  </w:num>
  <w:num w:numId="17" w16cid:durableId="76025403">
    <w:abstractNumId w:val="25"/>
  </w:num>
  <w:num w:numId="18" w16cid:durableId="561141409">
    <w:abstractNumId w:val="25"/>
  </w:num>
  <w:num w:numId="19" w16cid:durableId="1800566814">
    <w:abstractNumId w:val="26"/>
  </w:num>
  <w:num w:numId="20" w16cid:durableId="1584488667">
    <w:abstractNumId w:val="40"/>
  </w:num>
  <w:num w:numId="21" w16cid:durableId="1283611771">
    <w:abstractNumId w:val="28"/>
  </w:num>
  <w:num w:numId="22" w16cid:durableId="2123643726">
    <w:abstractNumId w:val="20"/>
  </w:num>
  <w:num w:numId="23" w16cid:durableId="1479415783">
    <w:abstractNumId w:val="16"/>
  </w:num>
  <w:num w:numId="24" w16cid:durableId="448085749">
    <w:abstractNumId w:val="12"/>
  </w:num>
  <w:num w:numId="25" w16cid:durableId="1292514187">
    <w:abstractNumId w:val="35"/>
  </w:num>
  <w:num w:numId="26" w16cid:durableId="14766089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1314">
    <w:abstractNumId w:val="39"/>
  </w:num>
  <w:num w:numId="28" w16cid:durableId="1985693990">
    <w:abstractNumId w:val="39"/>
    <w:lvlOverride w:ilvl="0">
      <w:lvl w:ilvl="0">
        <w:start w:val="1"/>
        <w:numFmt w:val="decimal"/>
        <w:pStyle w:val="Heading1"/>
        <w:lvlText w:val="%1"/>
        <w:lvlJc w:val="left"/>
        <w:pPr>
          <w:ind w:left="851" w:hanging="851"/>
        </w:pPr>
        <w:rPr>
          <w:rFonts w:hint="default"/>
          <w:color w:val="000000" w:themeColor="text2"/>
        </w:rPr>
      </w:lvl>
    </w:lvlOverride>
    <w:lvlOverride w:ilvl="1">
      <w:lvl w:ilvl="1">
        <w:start w:val="1"/>
        <w:numFmt w:val="decimal"/>
        <w:lvlRestart w:val="0"/>
        <w:pStyle w:val="Heading2"/>
        <w:isLgl/>
        <w:lvlText w:val="%1.%2"/>
        <w:lvlJc w:val="left"/>
        <w:pPr>
          <w:ind w:left="851" w:hanging="851"/>
        </w:pPr>
        <w:rPr>
          <w:rFonts w:hint="default"/>
          <w:color w:val="000000" w:themeColor="text2"/>
        </w:rPr>
      </w:lvl>
    </w:lvlOverride>
    <w:lvlOverride w:ilvl="2">
      <w:lvl w:ilvl="2">
        <w:start w:val="1"/>
        <w:numFmt w:val="decimal"/>
        <w:lvlRestart w:val="0"/>
        <w:pStyle w:val="Heading3"/>
        <w:isLgl/>
        <w:lvlText w:val="%1.%2.%3"/>
        <w:lvlJc w:val="left"/>
        <w:pPr>
          <w:ind w:left="1021" w:hanging="1021"/>
        </w:pPr>
        <w:rPr>
          <w:rFonts w:hint="default"/>
          <w:color w:val="000000" w:themeColor="text2"/>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lvlRestart w:val="0"/>
        <w:pStyle w:val="Heading5"/>
        <w:suff w:val="nothing"/>
        <w:lvlText w:val=""/>
        <w:lvlJc w:val="left"/>
        <w:pPr>
          <w:ind w:left="0" w:firstLine="0"/>
        </w:pPr>
        <w:rPr>
          <w:rFonts w:hint="default"/>
        </w:rPr>
      </w:lvl>
    </w:lvlOverride>
    <w:lvlOverride w:ilvl="5">
      <w:lvl w:ilvl="5">
        <w:start w:val="1"/>
        <w:numFmt w:val="none"/>
        <w:lvlRestart w:val="0"/>
        <w:pStyle w:val="Heading6"/>
        <w:suff w:val="nothing"/>
        <w:lvlText w:val=""/>
        <w:lvlJc w:val="left"/>
        <w:pPr>
          <w:ind w:left="0" w:firstLine="0"/>
        </w:pPr>
        <w:rPr>
          <w:rFonts w:hint="default"/>
        </w:rPr>
      </w:lvl>
    </w:lvlOverride>
    <w:lvlOverride w:ilvl="6">
      <w:lvl w:ilvl="6">
        <w:start w:val="1"/>
        <w:numFmt w:val="decimal"/>
        <w:pStyle w:val="BodyNumbering1"/>
        <w:lvlText w:val="%7"/>
        <w:lvlJc w:val="left"/>
        <w:pPr>
          <w:ind w:left="340" w:hanging="340"/>
        </w:pPr>
        <w:rPr>
          <w:rFonts w:hint="default"/>
          <w:color w:val="A01C28" w:themeColor="accent1"/>
        </w:rPr>
      </w:lvl>
    </w:lvlOverride>
    <w:lvlOverride w:ilvl="7">
      <w:lvl w:ilvl="7">
        <w:start w:val="1"/>
        <w:numFmt w:val="lowerLetter"/>
        <w:pStyle w:val="BodyNumbering2"/>
        <w:lvlText w:val="%8"/>
        <w:lvlJc w:val="left"/>
        <w:pPr>
          <w:ind w:left="680" w:hanging="340"/>
        </w:pPr>
        <w:rPr>
          <w:rFonts w:hint="default"/>
          <w:color w:val="A01C28" w:themeColor="accent1"/>
        </w:rPr>
      </w:lvl>
    </w:lvlOverride>
    <w:lvlOverride w:ilvl="8">
      <w:lvl w:ilvl="8">
        <w:start w:val="1"/>
        <w:numFmt w:val="lowerRoman"/>
        <w:pStyle w:val="BodyNumbering3"/>
        <w:lvlText w:val="%9"/>
        <w:lvlJc w:val="left"/>
        <w:pPr>
          <w:ind w:left="1021" w:hanging="341"/>
        </w:pPr>
        <w:rPr>
          <w:rFonts w:hint="default"/>
          <w:color w:val="A01C28" w:themeColor="accent1"/>
        </w:rPr>
      </w:lvl>
    </w:lvlOverride>
  </w:num>
  <w:num w:numId="29" w16cid:durableId="380634667">
    <w:abstractNumId w:val="32"/>
  </w:num>
  <w:num w:numId="30" w16cid:durableId="2068675222">
    <w:abstractNumId w:val="38"/>
  </w:num>
  <w:num w:numId="31" w16cid:durableId="1640381614">
    <w:abstractNumId w:val="31"/>
  </w:num>
  <w:num w:numId="32" w16cid:durableId="16330950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528045">
    <w:abstractNumId w:val="39"/>
  </w:num>
  <w:num w:numId="34" w16cid:durableId="551772756">
    <w:abstractNumId w:val="36"/>
  </w:num>
  <w:num w:numId="35" w16cid:durableId="442042115">
    <w:abstractNumId w:val="22"/>
  </w:num>
  <w:num w:numId="36" w16cid:durableId="668559918">
    <w:abstractNumId w:val="21"/>
  </w:num>
  <w:num w:numId="37" w16cid:durableId="873690443">
    <w:abstractNumId w:val="27"/>
  </w:num>
  <w:num w:numId="38" w16cid:durableId="1910378845">
    <w:abstractNumId w:val="39"/>
  </w:num>
  <w:num w:numId="39" w16cid:durableId="295451654">
    <w:abstractNumId w:val="17"/>
  </w:num>
  <w:num w:numId="40" w16cid:durableId="1474984858">
    <w:abstractNumId w:val="10"/>
  </w:num>
  <w:num w:numId="41" w16cid:durableId="1001079087">
    <w:abstractNumId w:val="24"/>
  </w:num>
  <w:num w:numId="42" w16cid:durableId="1486628242">
    <w:abstractNumId w:val="33"/>
  </w:num>
  <w:num w:numId="43" w16cid:durableId="378869708">
    <w:abstractNumId w:val="30"/>
  </w:num>
  <w:num w:numId="44" w16cid:durableId="342362714">
    <w:abstractNumId w:val="29"/>
  </w:num>
  <w:num w:numId="45" w16cid:durableId="22480470">
    <w:abstractNumId w:val="34"/>
  </w:num>
  <w:num w:numId="46" w16cid:durableId="1484934870">
    <w:abstractNumId w:val="19"/>
  </w:num>
  <w:num w:numId="47" w16cid:durableId="62872055">
    <w:abstractNumId w:val="13"/>
  </w:num>
  <w:num w:numId="48" w16cid:durableId="841968290">
    <w:abstractNumId w:val="9"/>
  </w:num>
  <w:num w:numId="49" w16cid:durableId="671493039">
    <w:abstractNumId w:val="15"/>
  </w:num>
  <w:num w:numId="50" w16cid:durableId="12742896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ttachedTemplate r:id="rId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86"/>
    <w:rsid w:val="0000066F"/>
    <w:rsid w:val="00002B5C"/>
    <w:rsid w:val="00002DCE"/>
    <w:rsid w:val="00003622"/>
    <w:rsid w:val="00007A2F"/>
    <w:rsid w:val="00013C24"/>
    <w:rsid w:val="00014A01"/>
    <w:rsid w:val="00016F19"/>
    <w:rsid w:val="00017047"/>
    <w:rsid w:val="000207CF"/>
    <w:rsid w:val="00021CEC"/>
    <w:rsid w:val="00023787"/>
    <w:rsid w:val="00025235"/>
    <w:rsid w:val="000257DE"/>
    <w:rsid w:val="00025963"/>
    <w:rsid w:val="000267FC"/>
    <w:rsid w:val="000273A7"/>
    <w:rsid w:val="00027A10"/>
    <w:rsid w:val="00027AFC"/>
    <w:rsid w:val="00030198"/>
    <w:rsid w:val="000303C6"/>
    <w:rsid w:val="0003047D"/>
    <w:rsid w:val="000329F1"/>
    <w:rsid w:val="00032FEB"/>
    <w:rsid w:val="000331EF"/>
    <w:rsid w:val="00035088"/>
    <w:rsid w:val="000365F4"/>
    <w:rsid w:val="00036C14"/>
    <w:rsid w:val="00037D07"/>
    <w:rsid w:val="0004094D"/>
    <w:rsid w:val="00044695"/>
    <w:rsid w:val="00045C28"/>
    <w:rsid w:val="00046F7E"/>
    <w:rsid w:val="0004776D"/>
    <w:rsid w:val="00047F4F"/>
    <w:rsid w:val="00050AF0"/>
    <w:rsid w:val="00053ED4"/>
    <w:rsid w:val="00060706"/>
    <w:rsid w:val="000639E5"/>
    <w:rsid w:val="00063EED"/>
    <w:rsid w:val="00064639"/>
    <w:rsid w:val="000653C7"/>
    <w:rsid w:val="00065452"/>
    <w:rsid w:val="00070A2B"/>
    <w:rsid w:val="00075157"/>
    <w:rsid w:val="0007561D"/>
    <w:rsid w:val="0007669C"/>
    <w:rsid w:val="00080123"/>
    <w:rsid w:val="000801AC"/>
    <w:rsid w:val="00081694"/>
    <w:rsid w:val="00083077"/>
    <w:rsid w:val="00085C25"/>
    <w:rsid w:val="00086335"/>
    <w:rsid w:val="00087408"/>
    <w:rsid w:val="00090AA3"/>
    <w:rsid w:val="00092C0D"/>
    <w:rsid w:val="00093082"/>
    <w:rsid w:val="000934F7"/>
    <w:rsid w:val="00095E7F"/>
    <w:rsid w:val="000A1171"/>
    <w:rsid w:val="000A247E"/>
    <w:rsid w:val="000A2DFD"/>
    <w:rsid w:val="000A4DFB"/>
    <w:rsid w:val="000A554C"/>
    <w:rsid w:val="000A5911"/>
    <w:rsid w:val="000A5951"/>
    <w:rsid w:val="000A661C"/>
    <w:rsid w:val="000B3CD2"/>
    <w:rsid w:val="000B3FD9"/>
    <w:rsid w:val="000B585C"/>
    <w:rsid w:val="000B5B84"/>
    <w:rsid w:val="000B5B9F"/>
    <w:rsid w:val="000B5D48"/>
    <w:rsid w:val="000B6386"/>
    <w:rsid w:val="000B7099"/>
    <w:rsid w:val="000B7555"/>
    <w:rsid w:val="000C0031"/>
    <w:rsid w:val="000C2020"/>
    <w:rsid w:val="000C2426"/>
    <w:rsid w:val="000C2DBD"/>
    <w:rsid w:val="000C3E7B"/>
    <w:rsid w:val="000C4409"/>
    <w:rsid w:val="000C59DE"/>
    <w:rsid w:val="000C5AB3"/>
    <w:rsid w:val="000C63CA"/>
    <w:rsid w:val="000C6688"/>
    <w:rsid w:val="000C739C"/>
    <w:rsid w:val="000C7A90"/>
    <w:rsid w:val="000D16A5"/>
    <w:rsid w:val="000D255B"/>
    <w:rsid w:val="000D3A6C"/>
    <w:rsid w:val="000D4CE8"/>
    <w:rsid w:val="000D7A29"/>
    <w:rsid w:val="000D7CAF"/>
    <w:rsid w:val="000E0829"/>
    <w:rsid w:val="000E0B71"/>
    <w:rsid w:val="000E0D55"/>
    <w:rsid w:val="000E0DC4"/>
    <w:rsid w:val="000E1DAB"/>
    <w:rsid w:val="000E1F0E"/>
    <w:rsid w:val="000E22E8"/>
    <w:rsid w:val="000E52DF"/>
    <w:rsid w:val="000E5D64"/>
    <w:rsid w:val="000F060A"/>
    <w:rsid w:val="000F0A26"/>
    <w:rsid w:val="000F0CDA"/>
    <w:rsid w:val="000F2147"/>
    <w:rsid w:val="000F2552"/>
    <w:rsid w:val="000F2A6C"/>
    <w:rsid w:val="000F3515"/>
    <w:rsid w:val="000F42C0"/>
    <w:rsid w:val="000F43BE"/>
    <w:rsid w:val="000F5477"/>
    <w:rsid w:val="000F6123"/>
    <w:rsid w:val="000F65AF"/>
    <w:rsid w:val="001028DC"/>
    <w:rsid w:val="00102DD4"/>
    <w:rsid w:val="00103580"/>
    <w:rsid w:val="00103A4A"/>
    <w:rsid w:val="00104DCE"/>
    <w:rsid w:val="001078E8"/>
    <w:rsid w:val="00111EAA"/>
    <w:rsid w:val="001130DB"/>
    <w:rsid w:val="00114DD9"/>
    <w:rsid w:val="001152EA"/>
    <w:rsid w:val="0011570F"/>
    <w:rsid w:val="00116DDF"/>
    <w:rsid w:val="001173ED"/>
    <w:rsid w:val="00117B0A"/>
    <w:rsid w:val="00120813"/>
    <w:rsid w:val="00120DF1"/>
    <w:rsid w:val="00122FCC"/>
    <w:rsid w:val="00123156"/>
    <w:rsid w:val="00123162"/>
    <w:rsid w:val="001234E9"/>
    <w:rsid w:val="00124A1C"/>
    <w:rsid w:val="0012791D"/>
    <w:rsid w:val="001320D7"/>
    <w:rsid w:val="0013218F"/>
    <w:rsid w:val="001331C9"/>
    <w:rsid w:val="001361BA"/>
    <w:rsid w:val="00141296"/>
    <w:rsid w:val="00141B4A"/>
    <w:rsid w:val="00142291"/>
    <w:rsid w:val="001432E2"/>
    <w:rsid w:val="00144BBA"/>
    <w:rsid w:val="00145593"/>
    <w:rsid w:val="001472CB"/>
    <w:rsid w:val="00147E56"/>
    <w:rsid w:val="00150F46"/>
    <w:rsid w:val="00153351"/>
    <w:rsid w:val="00153CF5"/>
    <w:rsid w:val="00154D7C"/>
    <w:rsid w:val="001574D4"/>
    <w:rsid w:val="00157ECB"/>
    <w:rsid w:val="001618C4"/>
    <w:rsid w:val="0016224B"/>
    <w:rsid w:val="00163CED"/>
    <w:rsid w:val="001651E3"/>
    <w:rsid w:val="001668AB"/>
    <w:rsid w:val="00171302"/>
    <w:rsid w:val="00171F05"/>
    <w:rsid w:val="00172168"/>
    <w:rsid w:val="00172886"/>
    <w:rsid w:val="00173811"/>
    <w:rsid w:val="00173BB3"/>
    <w:rsid w:val="00174C76"/>
    <w:rsid w:val="00174E12"/>
    <w:rsid w:val="00175B24"/>
    <w:rsid w:val="001775A3"/>
    <w:rsid w:val="00180683"/>
    <w:rsid w:val="00181925"/>
    <w:rsid w:val="00181A7E"/>
    <w:rsid w:val="001839A1"/>
    <w:rsid w:val="00186FB1"/>
    <w:rsid w:val="00192972"/>
    <w:rsid w:val="00192F51"/>
    <w:rsid w:val="0019472B"/>
    <w:rsid w:val="0019593B"/>
    <w:rsid w:val="00196EC8"/>
    <w:rsid w:val="001976D2"/>
    <w:rsid w:val="00197EFB"/>
    <w:rsid w:val="001A181E"/>
    <w:rsid w:val="001A284A"/>
    <w:rsid w:val="001A3181"/>
    <w:rsid w:val="001A4CC3"/>
    <w:rsid w:val="001A75E1"/>
    <w:rsid w:val="001A76AF"/>
    <w:rsid w:val="001B30F7"/>
    <w:rsid w:val="001B32B6"/>
    <w:rsid w:val="001B4565"/>
    <w:rsid w:val="001B515C"/>
    <w:rsid w:val="001B7703"/>
    <w:rsid w:val="001C1A26"/>
    <w:rsid w:val="001C1E5B"/>
    <w:rsid w:val="001C31E6"/>
    <w:rsid w:val="001C45FF"/>
    <w:rsid w:val="001C4BCE"/>
    <w:rsid w:val="001C5257"/>
    <w:rsid w:val="001C5E26"/>
    <w:rsid w:val="001C5EC2"/>
    <w:rsid w:val="001C6171"/>
    <w:rsid w:val="001D15FC"/>
    <w:rsid w:val="001D25DA"/>
    <w:rsid w:val="001D38E3"/>
    <w:rsid w:val="001D3B17"/>
    <w:rsid w:val="001D5299"/>
    <w:rsid w:val="001D5F37"/>
    <w:rsid w:val="001D6464"/>
    <w:rsid w:val="001D6F2D"/>
    <w:rsid w:val="001E013A"/>
    <w:rsid w:val="001E11E4"/>
    <w:rsid w:val="001E2899"/>
    <w:rsid w:val="001E2ADE"/>
    <w:rsid w:val="001E4DEF"/>
    <w:rsid w:val="001E6D48"/>
    <w:rsid w:val="001E7FC7"/>
    <w:rsid w:val="001F1C5C"/>
    <w:rsid w:val="001F38E8"/>
    <w:rsid w:val="001F3F88"/>
    <w:rsid w:val="001F571B"/>
    <w:rsid w:val="001F64AB"/>
    <w:rsid w:val="001F6DF9"/>
    <w:rsid w:val="001F76EB"/>
    <w:rsid w:val="00200A8A"/>
    <w:rsid w:val="00201F41"/>
    <w:rsid w:val="002021BF"/>
    <w:rsid w:val="00204A6F"/>
    <w:rsid w:val="00204EE2"/>
    <w:rsid w:val="0020512B"/>
    <w:rsid w:val="002067B5"/>
    <w:rsid w:val="00207206"/>
    <w:rsid w:val="0020772C"/>
    <w:rsid w:val="00207FB7"/>
    <w:rsid w:val="002113D3"/>
    <w:rsid w:val="00212BA8"/>
    <w:rsid w:val="00213233"/>
    <w:rsid w:val="0021393D"/>
    <w:rsid w:val="00213EDF"/>
    <w:rsid w:val="00217987"/>
    <w:rsid w:val="00220CDD"/>
    <w:rsid w:val="00222DEB"/>
    <w:rsid w:val="002248BB"/>
    <w:rsid w:val="00224E65"/>
    <w:rsid w:val="00230CF8"/>
    <w:rsid w:val="00231721"/>
    <w:rsid w:val="002331E5"/>
    <w:rsid w:val="00236DE0"/>
    <w:rsid w:val="00237A77"/>
    <w:rsid w:val="0024199C"/>
    <w:rsid w:val="0024419D"/>
    <w:rsid w:val="0024660A"/>
    <w:rsid w:val="0024669A"/>
    <w:rsid w:val="00247065"/>
    <w:rsid w:val="002500AE"/>
    <w:rsid w:val="0025023D"/>
    <w:rsid w:val="00253B4A"/>
    <w:rsid w:val="0025542C"/>
    <w:rsid w:val="002561AD"/>
    <w:rsid w:val="002576EA"/>
    <w:rsid w:val="0025787E"/>
    <w:rsid w:val="002609FD"/>
    <w:rsid w:val="00261F88"/>
    <w:rsid w:val="00265073"/>
    <w:rsid w:val="00266F4C"/>
    <w:rsid w:val="00267445"/>
    <w:rsid w:val="0026757E"/>
    <w:rsid w:val="002711E4"/>
    <w:rsid w:val="0027227C"/>
    <w:rsid w:val="0027245C"/>
    <w:rsid w:val="00274AD4"/>
    <w:rsid w:val="00277ABE"/>
    <w:rsid w:val="00277AF5"/>
    <w:rsid w:val="00280ED8"/>
    <w:rsid w:val="002811F9"/>
    <w:rsid w:val="00281BBF"/>
    <w:rsid w:val="00282B57"/>
    <w:rsid w:val="00283B87"/>
    <w:rsid w:val="0028663B"/>
    <w:rsid w:val="002867A7"/>
    <w:rsid w:val="00287074"/>
    <w:rsid w:val="00292D2A"/>
    <w:rsid w:val="0029345C"/>
    <w:rsid w:val="00294420"/>
    <w:rsid w:val="00294914"/>
    <w:rsid w:val="0029614E"/>
    <w:rsid w:val="002A007D"/>
    <w:rsid w:val="002A0556"/>
    <w:rsid w:val="002A05B1"/>
    <w:rsid w:val="002A4AF1"/>
    <w:rsid w:val="002B076B"/>
    <w:rsid w:val="002B282F"/>
    <w:rsid w:val="002B3C61"/>
    <w:rsid w:val="002B488F"/>
    <w:rsid w:val="002B4B77"/>
    <w:rsid w:val="002B65E9"/>
    <w:rsid w:val="002B6EF0"/>
    <w:rsid w:val="002C1713"/>
    <w:rsid w:val="002C2990"/>
    <w:rsid w:val="002C555F"/>
    <w:rsid w:val="002C57BC"/>
    <w:rsid w:val="002C7DB2"/>
    <w:rsid w:val="002D125E"/>
    <w:rsid w:val="002D129E"/>
    <w:rsid w:val="002D1CB1"/>
    <w:rsid w:val="002D2130"/>
    <w:rsid w:val="002D22B9"/>
    <w:rsid w:val="002D310F"/>
    <w:rsid w:val="002D3A61"/>
    <w:rsid w:val="002D4EA3"/>
    <w:rsid w:val="002D6BA2"/>
    <w:rsid w:val="002D6E71"/>
    <w:rsid w:val="002E0392"/>
    <w:rsid w:val="002E0987"/>
    <w:rsid w:val="002E2BC7"/>
    <w:rsid w:val="002E3267"/>
    <w:rsid w:val="002E3E20"/>
    <w:rsid w:val="002E4C32"/>
    <w:rsid w:val="002E6C32"/>
    <w:rsid w:val="002E6F57"/>
    <w:rsid w:val="002F098F"/>
    <w:rsid w:val="002F12AE"/>
    <w:rsid w:val="002F160A"/>
    <w:rsid w:val="002F17DC"/>
    <w:rsid w:val="002F1FFE"/>
    <w:rsid w:val="002F2808"/>
    <w:rsid w:val="002F2E70"/>
    <w:rsid w:val="002F30E8"/>
    <w:rsid w:val="002F4504"/>
    <w:rsid w:val="002F4826"/>
    <w:rsid w:val="002F7061"/>
    <w:rsid w:val="00302352"/>
    <w:rsid w:val="00302B94"/>
    <w:rsid w:val="00302F49"/>
    <w:rsid w:val="003045A9"/>
    <w:rsid w:val="00304ADE"/>
    <w:rsid w:val="00305B07"/>
    <w:rsid w:val="003103FD"/>
    <w:rsid w:val="003104B8"/>
    <w:rsid w:val="003108F5"/>
    <w:rsid w:val="003109B3"/>
    <w:rsid w:val="00312040"/>
    <w:rsid w:val="0031364F"/>
    <w:rsid w:val="00313C80"/>
    <w:rsid w:val="00315FBA"/>
    <w:rsid w:val="00320991"/>
    <w:rsid w:val="00320D25"/>
    <w:rsid w:val="00321B47"/>
    <w:rsid w:val="00323E9D"/>
    <w:rsid w:val="0032592C"/>
    <w:rsid w:val="00333151"/>
    <w:rsid w:val="0033435B"/>
    <w:rsid w:val="00335809"/>
    <w:rsid w:val="003365C1"/>
    <w:rsid w:val="0033751A"/>
    <w:rsid w:val="00340835"/>
    <w:rsid w:val="00341E0F"/>
    <w:rsid w:val="0034406B"/>
    <w:rsid w:val="00344BFD"/>
    <w:rsid w:val="003461B7"/>
    <w:rsid w:val="003474D8"/>
    <w:rsid w:val="003476C0"/>
    <w:rsid w:val="003504E7"/>
    <w:rsid w:val="003515AF"/>
    <w:rsid w:val="003524A6"/>
    <w:rsid w:val="00352AA4"/>
    <w:rsid w:val="00353BBB"/>
    <w:rsid w:val="003547C0"/>
    <w:rsid w:val="00354913"/>
    <w:rsid w:val="00355BCD"/>
    <w:rsid w:val="00355C68"/>
    <w:rsid w:val="00355FA4"/>
    <w:rsid w:val="003565B0"/>
    <w:rsid w:val="00356F63"/>
    <w:rsid w:val="003602D7"/>
    <w:rsid w:val="0036083B"/>
    <w:rsid w:val="00360B53"/>
    <w:rsid w:val="003634E5"/>
    <w:rsid w:val="0036633D"/>
    <w:rsid w:val="00367091"/>
    <w:rsid w:val="0036739B"/>
    <w:rsid w:val="00367B9F"/>
    <w:rsid w:val="00367EFA"/>
    <w:rsid w:val="00370C55"/>
    <w:rsid w:val="00371CEB"/>
    <w:rsid w:val="003727C6"/>
    <w:rsid w:val="003759DA"/>
    <w:rsid w:val="00376061"/>
    <w:rsid w:val="0037677C"/>
    <w:rsid w:val="00377F14"/>
    <w:rsid w:val="00380F3F"/>
    <w:rsid w:val="00383BEB"/>
    <w:rsid w:val="00390A09"/>
    <w:rsid w:val="00390E2D"/>
    <w:rsid w:val="00393047"/>
    <w:rsid w:val="0039754E"/>
    <w:rsid w:val="003975FE"/>
    <w:rsid w:val="003A004E"/>
    <w:rsid w:val="003A2176"/>
    <w:rsid w:val="003A3039"/>
    <w:rsid w:val="003A3A68"/>
    <w:rsid w:val="003A5B3B"/>
    <w:rsid w:val="003B1121"/>
    <w:rsid w:val="003B21EE"/>
    <w:rsid w:val="003B2660"/>
    <w:rsid w:val="003B34B4"/>
    <w:rsid w:val="003B6648"/>
    <w:rsid w:val="003C09E9"/>
    <w:rsid w:val="003C1A84"/>
    <w:rsid w:val="003C1CA6"/>
    <w:rsid w:val="003C299F"/>
    <w:rsid w:val="003C5558"/>
    <w:rsid w:val="003C69CA"/>
    <w:rsid w:val="003C7558"/>
    <w:rsid w:val="003D10B7"/>
    <w:rsid w:val="003D266F"/>
    <w:rsid w:val="003D303F"/>
    <w:rsid w:val="003D3BFC"/>
    <w:rsid w:val="003D5163"/>
    <w:rsid w:val="003D58A0"/>
    <w:rsid w:val="003D71C8"/>
    <w:rsid w:val="003D7E5A"/>
    <w:rsid w:val="003D7F9A"/>
    <w:rsid w:val="003E04EF"/>
    <w:rsid w:val="003E1380"/>
    <w:rsid w:val="003E15AE"/>
    <w:rsid w:val="003E19DD"/>
    <w:rsid w:val="003E1CBD"/>
    <w:rsid w:val="003E3C26"/>
    <w:rsid w:val="003E5CAB"/>
    <w:rsid w:val="003E767E"/>
    <w:rsid w:val="003F1650"/>
    <w:rsid w:val="003F1CA7"/>
    <w:rsid w:val="003F420F"/>
    <w:rsid w:val="003F47AB"/>
    <w:rsid w:val="003F6A1C"/>
    <w:rsid w:val="003F7E5E"/>
    <w:rsid w:val="00402D0A"/>
    <w:rsid w:val="00402D84"/>
    <w:rsid w:val="0040469E"/>
    <w:rsid w:val="00405331"/>
    <w:rsid w:val="00406CA3"/>
    <w:rsid w:val="00406CDC"/>
    <w:rsid w:val="00406D5F"/>
    <w:rsid w:val="0041306A"/>
    <w:rsid w:val="004152F1"/>
    <w:rsid w:val="00416E26"/>
    <w:rsid w:val="00417616"/>
    <w:rsid w:val="0042028C"/>
    <w:rsid w:val="0042310B"/>
    <w:rsid w:val="004242AE"/>
    <w:rsid w:val="00424A7C"/>
    <w:rsid w:val="004257FC"/>
    <w:rsid w:val="00426DFE"/>
    <w:rsid w:val="00432957"/>
    <w:rsid w:val="00435A8A"/>
    <w:rsid w:val="00443EA8"/>
    <w:rsid w:val="00444EF7"/>
    <w:rsid w:val="00445489"/>
    <w:rsid w:val="004466F3"/>
    <w:rsid w:val="00446849"/>
    <w:rsid w:val="00446F27"/>
    <w:rsid w:val="00446F35"/>
    <w:rsid w:val="0044779F"/>
    <w:rsid w:val="00452575"/>
    <w:rsid w:val="00455F4F"/>
    <w:rsid w:val="00456204"/>
    <w:rsid w:val="00457498"/>
    <w:rsid w:val="00457CD2"/>
    <w:rsid w:val="00461E3A"/>
    <w:rsid w:val="00462270"/>
    <w:rsid w:val="00463D25"/>
    <w:rsid w:val="00463E1E"/>
    <w:rsid w:val="00464C87"/>
    <w:rsid w:val="004655E6"/>
    <w:rsid w:val="0046681A"/>
    <w:rsid w:val="004700A2"/>
    <w:rsid w:val="004733D1"/>
    <w:rsid w:val="0047403B"/>
    <w:rsid w:val="00477850"/>
    <w:rsid w:val="00477E3F"/>
    <w:rsid w:val="0048231B"/>
    <w:rsid w:val="00483105"/>
    <w:rsid w:val="00483363"/>
    <w:rsid w:val="004837F4"/>
    <w:rsid w:val="00483C20"/>
    <w:rsid w:val="00484C7B"/>
    <w:rsid w:val="00485503"/>
    <w:rsid w:val="0048580D"/>
    <w:rsid w:val="00485C9D"/>
    <w:rsid w:val="00486F0E"/>
    <w:rsid w:val="00487846"/>
    <w:rsid w:val="00492400"/>
    <w:rsid w:val="00494603"/>
    <w:rsid w:val="00495B17"/>
    <w:rsid w:val="00497842"/>
    <w:rsid w:val="004A1537"/>
    <w:rsid w:val="004A1755"/>
    <w:rsid w:val="004A1A93"/>
    <w:rsid w:val="004A25A9"/>
    <w:rsid w:val="004A32BF"/>
    <w:rsid w:val="004A37B0"/>
    <w:rsid w:val="004A42A9"/>
    <w:rsid w:val="004A505C"/>
    <w:rsid w:val="004A55F8"/>
    <w:rsid w:val="004A5D15"/>
    <w:rsid w:val="004A71F6"/>
    <w:rsid w:val="004A7EF9"/>
    <w:rsid w:val="004B02C2"/>
    <w:rsid w:val="004B32E3"/>
    <w:rsid w:val="004B3587"/>
    <w:rsid w:val="004B4494"/>
    <w:rsid w:val="004B5969"/>
    <w:rsid w:val="004B6535"/>
    <w:rsid w:val="004B6B78"/>
    <w:rsid w:val="004C02F1"/>
    <w:rsid w:val="004C07AA"/>
    <w:rsid w:val="004C090A"/>
    <w:rsid w:val="004C1CD1"/>
    <w:rsid w:val="004C3157"/>
    <w:rsid w:val="004C3C0E"/>
    <w:rsid w:val="004C5028"/>
    <w:rsid w:val="004C618C"/>
    <w:rsid w:val="004C6EBF"/>
    <w:rsid w:val="004C72D8"/>
    <w:rsid w:val="004C7931"/>
    <w:rsid w:val="004D49E7"/>
    <w:rsid w:val="004D5078"/>
    <w:rsid w:val="004D51DA"/>
    <w:rsid w:val="004D56AE"/>
    <w:rsid w:val="004D5DF5"/>
    <w:rsid w:val="004D7600"/>
    <w:rsid w:val="004E279F"/>
    <w:rsid w:val="004E3A1F"/>
    <w:rsid w:val="004E593B"/>
    <w:rsid w:val="004E7948"/>
    <w:rsid w:val="004F04A1"/>
    <w:rsid w:val="004F6FF0"/>
    <w:rsid w:val="004F752A"/>
    <w:rsid w:val="004F7D42"/>
    <w:rsid w:val="005008FB"/>
    <w:rsid w:val="00501622"/>
    <w:rsid w:val="005023BD"/>
    <w:rsid w:val="0050448D"/>
    <w:rsid w:val="00504BC3"/>
    <w:rsid w:val="00505DE8"/>
    <w:rsid w:val="00506970"/>
    <w:rsid w:val="00506AF3"/>
    <w:rsid w:val="00507661"/>
    <w:rsid w:val="0051240B"/>
    <w:rsid w:val="00512AA0"/>
    <w:rsid w:val="00512E76"/>
    <w:rsid w:val="00513D3F"/>
    <w:rsid w:val="00514AD3"/>
    <w:rsid w:val="00514F08"/>
    <w:rsid w:val="005151D9"/>
    <w:rsid w:val="0051542F"/>
    <w:rsid w:val="00517673"/>
    <w:rsid w:val="005210AD"/>
    <w:rsid w:val="00521453"/>
    <w:rsid w:val="005217F5"/>
    <w:rsid w:val="00522A16"/>
    <w:rsid w:val="00523DDC"/>
    <w:rsid w:val="00523E7A"/>
    <w:rsid w:val="005248A1"/>
    <w:rsid w:val="005263C7"/>
    <w:rsid w:val="00526B45"/>
    <w:rsid w:val="00526CCC"/>
    <w:rsid w:val="00530CE8"/>
    <w:rsid w:val="00533A6E"/>
    <w:rsid w:val="00541C86"/>
    <w:rsid w:val="00541CA7"/>
    <w:rsid w:val="005437A0"/>
    <w:rsid w:val="005445C3"/>
    <w:rsid w:val="0054639F"/>
    <w:rsid w:val="005469E6"/>
    <w:rsid w:val="00546B28"/>
    <w:rsid w:val="00546C0D"/>
    <w:rsid w:val="005479BA"/>
    <w:rsid w:val="005502DF"/>
    <w:rsid w:val="0055118E"/>
    <w:rsid w:val="00553022"/>
    <w:rsid w:val="00560C70"/>
    <w:rsid w:val="0056128E"/>
    <w:rsid w:val="00561EE9"/>
    <w:rsid w:val="00562578"/>
    <w:rsid w:val="00562A8F"/>
    <w:rsid w:val="00564ED5"/>
    <w:rsid w:val="005667A7"/>
    <w:rsid w:val="0056743B"/>
    <w:rsid w:val="005713F0"/>
    <w:rsid w:val="005726F5"/>
    <w:rsid w:val="00574769"/>
    <w:rsid w:val="005769EB"/>
    <w:rsid w:val="00577E17"/>
    <w:rsid w:val="005804B5"/>
    <w:rsid w:val="005816A0"/>
    <w:rsid w:val="0058235E"/>
    <w:rsid w:val="00582882"/>
    <w:rsid w:val="0058367C"/>
    <w:rsid w:val="00584114"/>
    <w:rsid w:val="0058559E"/>
    <w:rsid w:val="005879C3"/>
    <w:rsid w:val="0059004B"/>
    <w:rsid w:val="00591C81"/>
    <w:rsid w:val="00593B97"/>
    <w:rsid w:val="0059442A"/>
    <w:rsid w:val="00595DAD"/>
    <w:rsid w:val="0059670F"/>
    <w:rsid w:val="0059789D"/>
    <w:rsid w:val="00597F60"/>
    <w:rsid w:val="005A14CE"/>
    <w:rsid w:val="005A1F81"/>
    <w:rsid w:val="005A252A"/>
    <w:rsid w:val="005A3E8C"/>
    <w:rsid w:val="005A40FA"/>
    <w:rsid w:val="005A4ABD"/>
    <w:rsid w:val="005A4F3A"/>
    <w:rsid w:val="005A52E2"/>
    <w:rsid w:val="005A55C7"/>
    <w:rsid w:val="005A70AD"/>
    <w:rsid w:val="005B0F2A"/>
    <w:rsid w:val="005B108C"/>
    <w:rsid w:val="005B1AB0"/>
    <w:rsid w:val="005B313F"/>
    <w:rsid w:val="005B4698"/>
    <w:rsid w:val="005B4A00"/>
    <w:rsid w:val="005B4E2F"/>
    <w:rsid w:val="005B585D"/>
    <w:rsid w:val="005C0108"/>
    <w:rsid w:val="005C0ABF"/>
    <w:rsid w:val="005C2F2C"/>
    <w:rsid w:val="005C3525"/>
    <w:rsid w:val="005C3AB9"/>
    <w:rsid w:val="005C40D6"/>
    <w:rsid w:val="005C44B4"/>
    <w:rsid w:val="005C50AF"/>
    <w:rsid w:val="005C65BD"/>
    <w:rsid w:val="005D0C80"/>
    <w:rsid w:val="005D0F2D"/>
    <w:rsid w:val="005D1374"/>
    <w:rsid w:val="005D1392"/>
    <w:rsid w:val="005D4B62"/>
    <w:rsid w:val="005D57B1"/>
    <w:rsid w:val="005D6F64"/>
    <w:rsid w:val="005D7006"/>
    <w:rsid w:val="005E1010"/>
    <w:rsid w:val="005E3F1B"/>
    <w:rsid w:val="005E4091"/>
    <w:rsid w:val="005E4B51"/>
    <w:rsid w:val="005F0552"/>
    <w:rsid w:val="005F06E7"/>
    <w:rsid w:val="005F21D1"/>
    <w:rsid w:val="005F41EB"/>
    <w:rsid w:val="005F4F6C"/>
    <w:rsid w:val="005F7551"/>
    <w:rsid w:val="0060166E"/>
    <w:rsid w:val="00602630"/>
    <w:rsid w:val="00602D49"/>
    <w:rsid w:val="006032EB"/>
    <w:rsid w:val="00603A97"/>
    <w:rsid w:val="006041BF"/>
    <w:rsid w:val="0060421B"/>
    <w:rsid w:val="00605DBD"/>
    <w:rsid w:val="00606B19"/>
    <w:rsid w:val="006110CD"/>
    <w:rsid w:val="00615C9A"/>
    <w:rsid w:val="00615E37"/>
    <w:rsid w:val="006162DA"/>
    <w:rsid w:val="00616446"/>
    <w:rsid w:val="006165E2"/>
    <w:rsid w:val="006174CB"/>
    <w:rsid w:val="00617D69"/>
    <w:rsid w:val="00620023"/>
    <w:rsid w:val="0062052A"/>
    <w:rsid w:val="00622B87"/>
    <w:rsid w:val="006234D0"/>
    <w:rsid w:val="00623BED"/>
    <w:rsid w:val="00623D68"/>
    <w:rsid w:val="006274A2"/>
    <w:rsid w:val="00630F09"/>
    <w:rsid w:val="00632948"/>
    <w:rsid w:val="00634A6C"/>
    <w:rsid w:val="00635CCF"/>
    <w:rsid w:val="00641308"/>
    <w:rsid w:val="0064197D"/>
    <w:rsid w:val="00644D15"/>
    <w:rsid w:val="00646BE7"/>
    <w:rsid w:val="00646ECA"/>
    <w:rsid w:val="006515EA"/>
    <w:rsid w:val="006524A6"/>
    <w:rsid w:val="00653D67"/>
    <w:rsid w:val="00653E5B"/>
    <w:rsid w:val="00654459"/>
    <w:rsid w:val="00655CD5"/>
    <w:rsid w:val="0065700B"/>
    <w:rsid w:val="006607AB"/>
    <w:rsid w:val="00662EF0"/>
    <w:rsid w:val="006631EA"/>
    <w:rsid w:val="00663DFD"/>
    <w:rsid w:val="00663F1B"/>
    <w:rsid w:val="0066494C"/>
    <w:rsid w:val="00664BB6"/>
    <w:rsid w:val="00665069"/>
    <w:rsid w:val="0066659B"/>
    <w:rsid w:val="00667E68"/>
    <w:rsid w:val="006706F1"/>
    <w:rsid w:val="00671047"/>
    <w:rsid w:val="0067178E"/>
    <w:rsid w:val="006765F2"/>
    <w:rsid w:val="00676B74"/>
    <w:rsid w:val="0068156F"/>
    <w:rsid w:val="00681821"/>
    <w:rsid w:val="0068311F"/>
    <w:rsid w:val="00683B47"/>
    <w:rsid w:val="0068443F"/>
    <w:rsid w:val="00685655"/>
    <w:rsid w:val="006873EF"/>
    <w:rsid w:val="0069118A"/>
    <w:rsid w:val="00691E3B"/>
    <w:rsid w:val="006920C8"/>
    <w:rsid w:val="006953AF"/>
    <w:rsid w:val="006959CC"/>
    <w:rsid w:val="006A000F"/>
    <w:rsid w:val="006A39BE"/>
    <w:rsid w:val="006A3BC5"/>
    <w:rsid w:val="006A4FEE"/>
    <w:rsid w:val="006A55C0"/>
    <w:rsid w:val="006A5BC5"/>
    <w:rsid w:val="006A616C"/>
    <w:rsid w:val="006A76CA"/>
    <w:rsid w:val="006B0ED5"/>
    <w:rsid w:val="006B113C"/>
    <w:rsid w:val="006B310A"/>
    <w:rsid w:val="006B3813"/>
    <w:rsid w:val="006B475B"/>
    <w:rsid w:val="006B4EBB"/>
    <w:rsid w:val="006B5506"/>
    <w:rsid w:val="006B5C72"/>
    <w:rsid w:val="006C0F69"/>
    <w:rsid w:val="006C3C2E"/>
    <w:rsid w:val="006C6A18"/>
    <w:rsid w:val="006C6A97"/>
    <w:rsid w:val="006D1070"/>
    <w:rsid w:val="006D1AD8"/>
    <w:rsid w:val="006D28B3"/>
    <w:rsid w:val="006D2A06"/>
    <w:rsid w:val="006D4677"/>
    <w:rsid w:val="006D4E71"/>
    <w:rsid w:val="006D69A8"/>
    <w:rsid w:val="006D745A"/>
    <w:rsid w:val="006E1AA6"/>
    <w:rsid w:val="006E2B12"/>
    <w:rsid w:val="006E3512"/>
    <w:rsid w:val="006E38F5"/>
    <w:rsid w:val="006E5ACE"/>
    <w:rsid w:val="006E6FF6"/>
    <w:rsid w:val="006E7C63"/>
    <w:rsid w:val="006F2530"/>
    <w:rsid w:val="006F5CC3"/>
    <w:rsid w:val="006F609D"/>
    <w:rsid w:val="006F7967"/>
    <w:rsid w:val="00700DB2"/>
    <w:rsid w:val="00702EE7"/>
    <w:rsid w:val="00702F7E"/>
    <w:rsid w:val="0070496E"/>
    <w:rsid w:val="00710645"/>
    <w:rsid w:val="00710ACD"/>
    <w:rsid w:val="00711873"/>
    <w:rsid w:val="00711895"/>
    <w:rsid w:val="00715BAA"/>
    <w:rsid w:val="0072195F"/>
    <w:rsid w:val="00721A8F"/>
    <w:rsid w:val="007234F3"/>
    <w:rsid w:val="007236D8"/>
    <w:rsid w:val="00723795"/>
    <w:rsid w:val="00725095"/>
    <w:rsid w:val="00725229"/>
    <w:rsid w:val="00725997"/>
    <w:rsid w:val="007310BC"/>
    <w:rsid w:val="007337C3"/>
    <w:rsid w:val="00734C2B"/>
    <w:rsid w:val="0073536E"/>
    <w:rsid w:val="007355DF"/>
    <w:rsid w:val="00737B99"/>
    <w:rsid w:val="00737CD5"/>
    <w:rsid w:val="00741815"/>
    <w:rsid w:val="00741C47"/>
    <w:rsid w:val="00741E3C"/>
    <w:rsid w:val="00742CD1"/>
    <w:rsid w:val="00743499"/>
    <w:rsid w:val="00743987"/>
    <w:rsid w:val="00745BB3"/>
    <w:rsid w:val="00745E10"/>
    <w:rsid w:val="00746949"/>
    <w:rsid w:val="00747B90"/>
    <w:rsid w:val="00750425"/>
    <w:rsid w:val="00752D60"/>
    <w:rsid w:val="00753049"/>
    <w:rsid w:val="0075484F"/>
    <w:rsid w:val="00756AC8"/>
    <w:rsid w:val="00757A55"/>
    <w:rsid w:val="00757D65"/>
    <w:rsid w:val="007606DC"/>
    <w:rsid w:val="00761A4B"/>
    <w:rsid w:val="00762276"/>
    <w:rsid w:val="00763BE2"/>
    <w:rsid w:val="007640CC"/>
    <w:rsid w:val="007655D8"/>
    <w:rsid w:val="0076637A"/>
    <w:rsid w:val="00766DD9"/>
    <w:rsid w:val="007704B8"/>
    <w:rsid w:val="00770981"/>
    <w:rsid w:val="00770F1A"/>
    <w:rsid w:val="00771FF4"/>
    <w:rsid w:val="00773BAC"/>
    <w:rsid w:val="007767A6"/>
    <w:rsid w:val="00780259"/>
    <w:rsid w:val="00780264"/>
    <w:rsid w:val="00780E00"/>
    <w:rsid w:val="007830DB"/>
    <w:rsid w:val="007838AF"/>
    <w:rsid w:val="007871E3"/>
    <w:rsid w:val="0079057C"/>
    <w:rsid w:val="007913F5"/>
    <w:rsid w:val="007919A5"/>
    <w:rsid w:val="007931FE"/>
    <w:rsid w:val="007935CB"/>
    <w:rsid w:val="00793760"/>
    <w:rsid w:val="00793BE0"/>
    <w:rsid w:val="00796C56"/>
    <w:rsid w:val="007A0505"/>
    <w:rsid w:val="007A4768"/>
    <w:rsid w:val="007A4B3B"/>
    <w:rsid w:val="007A63FE"/>
    <w:rsid w:val="007A6909"/>
    <w:rsid w:val="007A6F63"/>
    <w:rsid w:val="007A708E"/>
    <w:rsid w:val="007A73DE"/>
    <w:rsid w:val="007B1248"/>
    <w:rsid w:val="007B127D"/>
    <w:rsid w:val="007B1C66"/>
    <w:rsid w:val="007B35DB"/>
    <w:rsid w:val="007B3DA8"/>
    <w:rsid w:val="007B40F8"/>
    <w:rsid w:val="007B76AD"/>
    <w:rsid w:val="007C1E29"/>
    <w:rsid w:val="007C20B1"/>
    <w:rsid w:val="007C45F9"/>
    <w:rsid w:val="007C4D71"/>
    <w:rsid w:val="007C5736"/>
    <w:rsid w:val="007C6764"/>
    <w:rsid w:val="007D167B"/>
    <w:rsid w:val="007E1530"/>
    <w:rsid w:val="007E157D"/>
    <w:rsid w:val="007E1B02"/>
    <w:rsid w:val="007E312F"/>
    <w:rsid w:val="007E343E"/>
    <w:rsid w:val="007E6CAC"/>
    <w:rsid w:val="007E7440"/>
    <w:rsid w:val="007F008C"/>
    <w:rsid w:val="007F13D0"/>
    <w:rsid w:val="007F2668"/>
    <w:rsid w:val="007F5380"/>
    <w:rsid w:val="007F585C"/>
    <w:rsid w:val="007F7872"/>
    <w:rsid w:val="00800505"/>
    <w:rsid w:val="0080058C"/>
    <w:rsid w:val="00801F81"/>
    <w:rsid w:val="00803491"/>
    <w:rsid w:val="00803A66"/>
    <w:rsid w:val="0080419E"/>
    <w:rsid w:val="00804DC5"/>
    <w:rsid w:val="00805068"/>
    <w:rsid w:val="00805A32"/>
    <w:rsid w:val="008067F1"/>
    <w:rsid w:val="00807365"/>
    <w:rsid w:val="008076CF"/>
    <w:rsid w:val="0081374A"/>
    <w:rsid w:val="00815015"/>
    <w:rsid w:val="008150C4"/>
    <w:rsid w:val="00815685"/>
    <w:rsid w:val="00815F41"/>
    <w:rsid w:val="00815FCD"/>
    <w:rsid w:val="00816B8C"/>
    <w:rsid w:val="008170C3"/>
    <w:rsid w:val="00817212"/>
    <w:rsid w:val="008205F9"/>
    <w:rsid w:val="008206F9"/>
    <w:rsid w:val="008207E8"/>
    <w:rsid w:val="008213EB"/>
    <w:rsid w:val="00821F0A"/>
    <w:rsid w:val="00824E4B"/>
    <w:rsid w:val="00825B8D"/>
    <w:rsid w:val="00825D0B"/>
    <w:rsid w:val="008277B6"/>
    <w:rsid w:val="00830076"/>
    <w:rsid w:val="008300D1"/>
    <w:rsid w:val="00833E91"/>
    <w:rsid w:val="00835370"/>
    <w:rsid w:val="0083670B"/>
    <w:rsid w:val="00836EA3"/>
    <w:rsid w:val="00837B57"/>
    <w:rsid w:val="0084174D"/>
    <w:rsid w:val="0084205A"/>
    <w:rsid w:val="00843043"/>
    <w:rsid w:val="0084307D"/>
    <w:rsid w:val="00843765"/>
    <w:rsid w:val="00845449"/>
    <w:rsid w:val="00845B14"/>
    <w:rsid w:val="00845E49"/>
    <w:rsid w:val="0084698F"/>
    <w:rsid w:val="00847CDD"/>
    <w:rsid w:val="00851BB7"/>
    <w:rsid w:val="0085261C"/>
    <w:rsid w:val="00853623"/>
    <w:rsid w:val="00853679"/>
    <w:rsid w:val="00853807"/>
    <w:rsid w:val="00855449"/>
    <w:rsid w:val="008616FA"/>
    <w:rsid w:val="00862294"/>
    <w:rsid w:val="008632CB"/>
    <w:rsid w:val="00863C5D"/>
    <w:rsid w:val="00864965"/>
    <w:rsid w:val="00864B28"/>
    <w:rsid w:val="00864C2A"/>
    <w:rsid w:val="00866EAC"/>
    <w:rsid w:val="00867B63"/>
    <w:rsid w:val="0087106F"/>
    <w:rsid w:val="00872159"/>
    <w:rsid w:val="008753B3"/>
    <w:rsid w:val="0087697F"/>
    <w:rsid w:val="008804C7"/>
    <w:rsid w:val="00881AB8"/>
    <w:rsid w:val="008821C2"/>
    <w:rsid w:val="008831C4"/>
    <w:rsid w:val="00883421"/>
    <w:rsid w:val="00885742"/>
    <w:rsid w:val="0088661B"/>
    <w:rsid w:val="00886A97"/>
    <w:rsid w:val="0088751D"/>
    <w:rsid w:val="0089091D"/>
    <w:rsid w:val="008912F0"/>
    <w:rsid w:val="0089172A"/>
    <w:rsid w:val="00892BBD"/>
    <w:rsid w:val="00893314"/>
    <w:rsid w:val="0089785B"/>
    <w:rsid w:val="008978E0"/>
    <w:rsid w:val="008A1A6A"/>
    <w:rsid w:val="008A353B"/>
    <w:rsid w:val="008A3F4B"/>
    <w:rsid w:val="008A5829"/>
    <w:rsid w:val="008A60F9"/>
    <w:rsid w:val="008A6602"/>
    <w:rsid w:val="008A6729"/>
    <w:rsid w:val="008A7A62"/>
    <w:rsid w:val="008B0140"/>
    <w:rsid w:val="008B14FC"/>
    <w:rsid w:val="008B15B0"/>
    <w:rsid w:val="008B2733"/>
    <w:rsid w:val="008B305A"/>
    <w:rsid w:val="008B581A"/>
    <w:rsid w:val="008B7C2E"/>
    <w:rsid w:val="008C22A7"/>
    <w:rsid w:val="008C2524"/>
    <w:rsid w:val="008C277F"/>
    <w:rsid w:val="008C332E"/>
    <w:rsid w:val="008C4729"/>
    <w:rsid w:val="008C4AA4"/>
    <w:rsid w:val="008D14E7"/>
    <w:rsid w:val="008D1A44"/>
    <w:rsid w:val="008D1A7B"/>
    <w:rsid w:val="008D1B5A"/>
    <w:rsid w:val="008D2977"/>
    <w:rsid w:val="008D2CD5"/>
    <w:rsid w:val="008D2F19"/>
    <w:rsid w:val="008D34A5"/>
    <w:rsid w:val="008E06CD"/>
    <w:rsid w:val="008E1A10"/>
    <w:rsid w:val="008E3694"/>
    <w:rsid w:val="008E394C"/>
    <w:rsid w:val="008E70EE"/>
    <w:rsid w:val="008E746F"/>
    <w:rsid w:val="008F0161"/>
    <w:rsid w:val="008F399D"/>
    <w:rsid w:val="008F3EDC"/>
    <w:rsid w:val="008F4598"/>
    <w:rsid w:val="008F6AD5"/>
    <w:rsid w:val="008F6C75"/>
    <w:rsid w:val="008F6FF7"/>
    <w:rsid w:val="008F705C"/>
    <w:rsid w:val="00900C0C"/>
    <w:rsid w:val="00902DB7"/>
    <w:rsid w:val="00903886"/>
    <w:rsid w:val="00903C40"/>
    <w:rsid w:val="00903D66"/>
    <w:rsid w:val="0090405B"/>
    <w:rsid w:val="00904731"/>
    <w:rsid w:val="009049B4"/>
    <w:rsid w:val="009061AD"/>
    <w:rsid w:val="009073BC"/>
    <w:rsid w:val="0090765B"/>
    <w:rsid w:val="009079E6"/>
    <w:rsid w:val="009105B7"/>
    <w:rsid w:val="009111E2"/>
    <w:rsid w:val="00912409"/>
    <w:rsid w:val="00913058"/>
    <w:rsid w:val="0091346B"/>
    <w:rsid w:val="0091417F"/>
    <w:rsid w:val="00917506"/>
    <w:rsid w:val="00922654"/>
    <w:rsid w:val="00923BC0"/>
    <w:rsid w:val="00923EEC"/>
    <w:rsid w:val="009249EE"/>
    <w:rsid w:val="009255E3"/>
    <w:rsid w:val="009260C9"/>
    <w:rsid w:val="00927857"/>
    <w:rsid w:val="00930539"/>
    <w:rsid w:val="009311BB"/>
    <w:rsid w:val="00931C71"/>
    <w:rsid w:val="00932073"/>
    <w:rsid w:val="0093523F"/>
    <w:rsid w:val="00935367"/>
    <w:rsid w:val="009372CC"/>
    <w:rsid w:val="00943408"/>
    <w:rsid w:val="00943FAB"/>
    <w:rsid w:val="00944625"/>
    <w:rsid w:val="00945112"/>
    <w:rsid w:val="009468A1"/>
    <w:rsid w:val="00946D02"/>
    <w:rsid w:val="00947459"/>
    <w:rsid w:val="00950B1A"/>
    <w:rsid w:val="009510C5"/>
    <w:rsid w:val="00953922"/>
    <w:rsid w:val="00953ED9"/>
    <w:rsid w:val="0095520B"/>
    <w:rsid w:val="009555C7"/>
    <w:rsid w:val="0096036F"/>
    <w:rsid w:val="00960633"/>
    <w:rsid w:val="00962732"/>
    <w:rsid w:val="00963767"/>
    <w:rsid w:val="00963A61"/>
    <w:rsid w:val="00963E90"/>
    <w:rsid w:val="00964915"/>
    <w:rsid w:val="00965C20"/>
    <w:rsid w:val="0096644F"/>
    <w:rsid w:val="00967DA2"/>
    <w:rsid w:val="0097006C"/>
    <w:rsid w:val="00971920"/>
    <w:rsid w:val="00971D9E"/>
    <w:rsid w:val="00971EA9"/>
    <w:rsid w:val="00972580"/>
    <w:rsid w:val="009731D8"/>
    <w:rsid w:val="00974944"/>
    <w:rsid w:val="009754A5"/>
    <w:rsid w:val="009758B3"/>
    <w:rsid w:val="00975971"/>
    <w:rsid w:val="00975F6A"/>
    <w:rsid w:val="009775A5"/>
    <w:rsid w:val="00977F9A"/>
    <w:rsid w:val="00977FF7"/>
    <w:rsid w:val="00982F42"/>
    <w:rsid w:val="009831DE"/>
    <w:rsid w:val="009832DB"/>
    <w:rsid w:val="009865AD"/>
    <w:rsid w:val="00990209"/>
    <w:rsid w:val="00990F02"/>
    <w:rsid w:val="00991215"/>
    <w:rsid w:val="00992B6C"/>
    <w:rsid w:val="00995017"/>
    <w:rsid w:val="009A0854"/>
    <w:rsid w:val="009A225D"/>
    <w:rsid w:val="009A2890"/>
    <w:rsid w:val="009A3A36"/>
    <w:rsid w:val="009A43BB"/>
    <w:rsid w:val="009A44C4"/>
    <w:rsid w:val="009B1C58"/>
    <w:rsid w:val="009B2163"/>
    <w:rsid w:val="009B282F"/>
    <w:rsid w:val="009B4B26"/>
    <w:rsid w:val="009B5232"/>
    <w:rsid w:val="009B588C"/>
    <w:rsid w:val="009B745B"/>
    <w:rsid w:val="009C0DE0"/>
    <w:rsid w:val="009C1260"/>
    <w:rsid w:val="009C1824"/>
    <w:rsid w:val="009C4301"/>
    <w:rsid w:val="009C6221"/>
    <w:rsid w:val="009C6EDE"/>
    <w:rsid w:val="009C71B9"/>
    <w:rsid w:val="009C739D"/>
    <w:rsid w:val="009C7B60"/>
    <w:rsid w:val="009D27A0"/>
    <w:rsid w:val="009D283F"/>
    <w:rsid w:val="009D4306"/>
    <w:rsid w:val="009D7331"/>
    <w:rsid w:val="009D7868"/>
    <w:rsid w:val="009E0BE6"/>
    <w:rsid w:val="009E3121"/>
    <w:rsid w:val="009E34A7"/>
    <w:rsid w:val="009E604F"/>
    <w:rsid w:val="009E636C"/>
    <w:rsid w:val="009E7EA5"/>
    <w:rsid w:val="009F183C"/>
    <w:rsid w:val="009F1D4F"/>
    <w:rsid w:val="009F28D9"/>
    <w:rsid w:val="009F2E9A"/>
    <w:rsid w:val="009F3B06"/>
    <w:rsid w:val="009F472C"/>
    <w:rsid w:val="009F59A0"/>
    <w:rsid w:val="009F5A57"/>
    <w:rsid w:val="009F67B7"/>
    <w:rsid w:val="009F69AD"/>
    <w:rsid w:val="009F72C5"/>
    <w:rsid w:val="00A00706"/>
    <w:rsid w:val="00A00F62"/>
    <w:rsid w:val="00A0110B"/>
    <w:rsid w:val="00A02194"/>
    <w:rsid w:val="00A02FC6"/>
    <w:rsid w:val="00A03607"/>
    <w:rsid w:val="00A058C4"/>
    <w:rsid w:val="00A05C6A"/>
    <w:rsid w:val="00A11179"/>
    <w:rsid w:val="00A12388"/>
    <w:rsid w:val="00A12627"/>
    <w:rsid w:val="00A128C5"/>
    <w:rsid w:val="00A13FEE"/>
    <w:rsid w:val="00A145AF"/>
    <w:rsid w:val="00A15D84"/>
    <w:rsid w:val="00A16FFD"/>
    <w:rsid w:val="00A17747"/>
    <w:rsid w:val="00A17D8E"/>
    <w:rsid w:val="00A20245"/>
    <w:rsid w:val="00A224A4"/>
    <w:rsid w:val="00A22B98"/>
    <w:rsid w:val="00A22C28"/>
    <w:rsid w:val="00A25A03"/>
    <w:rsid w:val="00A2685D"/>
    <w:rsid w:val="00A27E9B"/>
    <w:rsid w:val="00A31D20"/>
    <w:rsid w:val="00A33185"/>
    <w:rsid w:val="00A3469A"/>
    <w:rsid w:val="00A34754"/>
    <w:rsid w:val="00A349B2"/>
    <w:rsid w:val="00A373C6"/>
    <w:rsid w:val="00A37985"/>
    <w:rsid w:val="00A40693"/>
    <w:rsid w:val="00A41067"/>
    <w:rsid w:val="00A420B4"/>
    <w:rsid w:val="00A43503"/>
    <w:rsid w:val="00A4391C"/>
    <w:rsid w:val="00A43F61"/>
    <w:rsid w:val="00A45887"/>
    <w:rsid w:val="00A46C04"/>
    <w:rsid w:val="00A47194"/>
    <w:rsid w:val="00A506DC"/>
    <w:rsid w:val="00A527A9"/>
    <w:rsid w:val="00A54AE0"/>
    <w:rsid w:val="00A612ED"/>
    <w:rsid w:val="00A61567"/>
    <w:rsid w:val="00A61E9C"/>
    <w:rsid w:val="00A62608"/>
    <w:rsid w:val="00A62978"/>
    <w:rsid w:val="00A642EE"/>
    <w:rsid w:val="00A64A87"/>
    <w:rsid w:val="00A653D2"/>
    <w:rsid w:val="00A658DC"/>
    <w:rsid w:val="00A65917"/>
    <w:rsid w:val="00A72141"/>
    <w:rsid w:val="00A727FD"/>
    <w:rsid w:val="00A73555"/>
    <w:rsid w:val="00A80F9D"/>
    <w:rsid w:val="00A81785"/>
    <w:rsid w:val="00A81947"/>
    <w:rsid w:val="00A821E5"/>
    <w:rsid w:val="00A825FD"/>
    <w:rsid w:val="00A82CC6"/>
    <w:rsid w:val="00A8572F"/>
    <w:rsid w:val="00A857B1"/>
    <w:rsid w:val="00A86B9C"/>
    <w:rsid w:val="00A91CB1"/>
    <w:rsid w:val="00A930EC"/>
    <w:rsid w:val="00A93331"/>
    <w:rsid w:val="00A93576"/>
    <w:rsid w:val="00A93C5B"/>
    <w:rsid w:val="00A93E8B"/>
    <w:rsid w:val="00A94885"/>
    <w:rsid w:val="00A94A88"/>
    <w:rsid w:val="00A97BFB"/>
    <w:rsid w:val="00AA0467"/>
    <w:rsid w:val="00AA1358"/>
    <w:rsid w:val="00AA19B7"/>
    <w:rsid w:val="00AA2126"/>
    <w:rsid w:val="00AA21CB"/>
    <w:rsid w:val="00AA2C45"/>
    <w:rsid w:val="00AA3AFE"/>
    <w:rsid w:val="00AA3C0F"/>
    <w:rsid w:val="00AA59D2"/>
    <w:rsid w:val="00AB2133"/>
    <w:rsid w:val="00AB4742"/>
    <w:rsid w:val="00AB504C"/>
    <w:rsid w:val="00AB7CED"/>
    <w:rsid w:val="00AC06E1"/>
    <w:rsid w:val="00AC177A"/>
    <w:rsid w:val="00AC1D86"/>
    <w:rsid w:val="00AC2835"/>
    <w:rsid w:val="00AC2BA8"/>
    <w:rsid w:val="00AC2DDD"/>
    <w:rsid w:val="00AC44CC"/>
    <w:rsid w:val="00AC623F"/>
    <w:rsid w:val="00AC6DDB"/>
    <w:rsid w:val="00AD01CD"/>
    <w:rsid w:val="00AD032E"/>
    <w:rsid w:val="00AD1FD3"/>
    <w:rsid w:val="00AD2646"/>
    <w:rsid w:val="00AD2928"/>
    <w:rsid w:val="00AD2B64"/>
    <w:rsid w:val="00AD3E8C"/>
    <w:rsid w:val="00AD5F21"/>
    <w:rsid w:val="00AD6DEE"/>
    <w:rsid w:val="00AE009E"/>
    <w:rsid w:val="00AE10BD"/>
    <w:rsid w:val="00AE1F6B"/>
    <w:rsid w:val="00AE5454"/>
    <w:rsid w:val="00AE5928"/>
    <w:rsid w:val="00AE5F6E"/>
    <w:rsid w:val="00AE60DC"/>
    <w:rsid w:val="00AE6E88"/>
    <w:rsid w:val="00AE7158"/>
    <w:rsid w:val="00AE7162"/>
    <w:rsid w:val="00AE7AA3"/>
    <w:rsid w:val="00AE7C9A"/>
    <w:rsid w:val="00AE7D44"/>
    <w:rsid w:val="00AF186F"/>
    <w:rsid w:val="00AF2F72"/>
    <w:rsid w:val="00AF3B8F"/>
    <w:rsid w:val="00AF6F27"/>
    <w:rsid w:val="00AF6FF1"/>
    <w:rsid w:val="00AF72A3"/>
    <w:rsid w:val="00B02E61"/>
    <w:rsid w:val="00B0327D"/>
    <w:rsid w:val="00B0331B"/>
    <w:rsid w:val="00B03B71"/>
    <w:rsid w:val="00B0606B"/>
    <w:rsid w:val="00B11BFA"/>
    <w:rsid w:val="00B14D3B"/>
    <w:rsid w:val="00B15A6C"/>
    <w:rsid w:val="00B170BB"/>
    <w:rsid w:val="00B20B0F"/>
    <w:rsid w:val="00B22249"/>
    <w:rsid w:val="00B2255F"/>
    <w:rsid w:val="00B22782"/>
    <w:rsid w:val="00B231AB"/>
    <w:rsid w:val="00B27B52"/>
    <w:rsid w:val="00B30404"/>
    <w:rsid w:val="00B31244"/>
    <w:rsid w:val="00B31931"/>
    <w:rsid w:val="00B31985"/>
    <w:rsid w:val="00B35CAE"/>
    <w:rsid w:val="00B36B23"/>
    <w:rsid w:val="00B3796B"/>
    <w:rsid w:val="00B402FF"/>
    <w:rsid w:val="00B414DB"/>
    <w:rsid w:val="00B428C6"/>
    <w:rsid w:val="00B4291F"/>
    <w:rsid w:val="00B43692"/>
    <w:rsid w:val="00B44102"/>
    <w:rsid w:val="00B46926"/>
    <w:rsid w:val="00B50F40"/>
    <w:rsid w:val="00B558CD"/>
    <w:rsid w:val="00B55A42"/>
    <w:rsid w:val="00B55B2F"/>
    <w:rsid w:val="00B55DE3"/>
    <w:rsid w:val="00B56231"/>
    <w:rsid w:val="00B60614"/>
    <w:rsid w:val="00B6077F"/>
    <w:rsid w:val="00B660DC"/>
    <w:rsid w:val="00B66BAE"/>
    <w:rsid w:val="00B71618"/>
    <w:rsid w:val="00B71C7C"/>
    <w:rsid w:val="00B72102"/>
    <w:rsid w:val="00B73956"/>
    <w:rsid w:val="00B74694"/>
    <w:rsid w:val="00B756B7"/>
    <w:rsid w:val="00B77254"/>
    <w:rsid w:val="00B826DD"/>
    <w:rsid w:val="00B82AD7"/>
    <w:rsid w:val="00B83D14"/>
    <w:rsid w:val="00B868BC"/>
    <w:rsid w:val="00B86E9C"/>
    <w:rsid w:val="00B95DE9"/>
    <w:rsid w:val="00B968DA"/>
    <w:rsid w:val="00B970AE"/>
    <w:rsid w:val="00B976EE"/>
    <w:rsid w:val="00BA10E3"/>
    <w:rsid w:val="00BA1DAD"/>
    <w:rsid w:val="00BA1E69"/>
    <w:rsid w:val="00BA2CC4"/>
    <w:rsid w:val="00BA31D0"/>
    <w:rsid w:val="00BA3CB2"/>
    <w:rsid w:val="00BA576B"/>
    <w:rsid w:val="00BB001C"/>
    <w:rsid w:val="00BB1130"/>
    <w:rsid w:val="00BB1B4D"/>
    <w:rsid w:val="00BB23F4"/>
    <w:rsid w:val="00BB35C0"/>
    <w:rsid w:val="00BB476A"/>
    <w:rsid w:val="00BB5CE8"/>
    <w:rsid w:val="00BB69A8"/>
    <w:rsid w:val="00BB7411"/>
    <w:rsid w:val="00BC1690"/>
    <w:rsid w:val="00BC169C"/>
    <w:rsid w:val="00BC2648"/>
    <w:rsid w:val="00BC3925"/>
    <w:rsid w:val="00BC4C43"/>
    <w:rsid w:val="00BC59F3"/>
    <w:rsid w:val="00BC7179"/>
    <w:rsid w:val="00BC786F"/>
    <w:rsid w:val="00BD01DC"/>
    <w:rsid w:val="00BD04E8"/>
    <w:rsid w:val="00BD109F"/>
    <w:rsid w:val="00BD126F"/>
    <w:rsid w:val="00BD1284"/>
    <w:rsid w:val="00BD1EB4"/>
    <w:rsid w:val="00BD29FE"/>
    <w:rsid w:val="00BD446B"/>
    <w:rsid w:val="00BD4684"/>
    <w:rsid w:val="00BD530F"/>
    <w:rsid w:val="00BD5381"/>
    <w:rsid w:val="00BD5C44"/>
    <w:rsid w:val="00BD5DC7"/>
    <w:rsid w:val="00BE00B4"/>
    <w:rsid w:val="00BE64F2"/>
    <w:rsid w:val="00BF4334"/>
    <w:rsid w:val="00BF5470"/>
    <w:rsid w:val="00BF76FE"/>
    <w:rsid w:val="00BF7FA4"/>
    <w:rsid w:val="00C00D16"/>
    <w:rsid w:val="00C017E3"/>
    <w:rsid w:val="00C02937"/>
    <w:rsid w:val="00C02E6E"/>
    <w:rsid w:val="00C03FBD"/>
    <w:rsid w:val="00C0430C"/>
    <w:rsid w:val="00C04616"/>
    <w:rsid w:val="00C06530"/>
    <w:rsid w:val="00C10E5A"/>
    <w:rsid w:val="00C11449"/>
    <w:rsid w:val="00C11613"/>
    <w:rsid w:val="00C15EFF"/>
    <w:rsid w:val="00C219C7"/>
    <w:rsid w:val="00C2430E"/>
    <w:rsid w:val="00C26C2F"/>
    <w:rsid w:val="00C26D10"/>
    <w:rsid w:val="00C27536"/>
    <w:rsid w:val="00C31356"/>
    <w:rsid w:val="00C315EE"/>
    <w:rsid w:val="00C31642"/>
    <w:rsid w:val="00C31809"/>
    <w:rsid w:val="00C32536"/>
    <w:rsid w:val="00C3328F"/>
    <w:rsid w:val="00C333A4"/>
    <w:rsid w:val="00C33647"/>
    <w:rsid w:val="00C34749"/>
    <w:rsid w:val="00C37580"/>
    <w:rsid w:val="00C40738"/>
    <w:rsid w:val="00C40841"/>
    <w:rsid w:val="00C42B66"/>
    <w:rsid w:val="00C43ADE"/>
    <w:rsid w:val="00C44A77"/>
    <w:rsid w:val="00C45B9F"/>
    <w:rsid w:val="00C46D77"/>
    <w:rsid w:val="00C47080"/>
    <w:rsid w:val="00C47107"/>
    <w:rsid w:val="00C472F3"/>
    <w:rsid w:val="00C518D7"/>
    <w:rsid w:val="00C52836"/>
    <w:rsid w:val="00C55C67"/>
    <w:rsid w:val="00C5682A"/>
    <w:rsid w:val="00C57C3A"/>
    <w:rsid w:val="00C602E9"/>
    <w:rsid w:val="00C6162E"/>
    <w:rsid w:val="00C6187C"/>
    <w:rsid w:val="00C62B71"/>
    <w:rsid w:val="00C62EA3"/>
    <w:rsid w:val="00C71093"/>
    <w:rsid w:val="00C71F85"/>
    <w:rsid w:val="00C72B3A"/>
    <w:rsid w:val="00C75F96"/>
    <w:rsid w:val="00C76305"/>
    <w:rsid w:val="00C825A0"/>
    <w:rsid w:val="00C83CC9"/>
    <w:rsid w:val="00C83DD6"/>
    <w:rsid w:val="00C85043"/>
    <w:rsid w:val="00C85590"/>
    <w:rsid w:val="00C85C9E"/>
    <w:rsid w:val="00C85E67"/>
    <w:rsid w:val="00C91921"/>
    <w:rsid w:val="00C94826"/>
    <w:rsid w:val="00C95375"/>
    <w:rsid w:val="00CA30E9"/>
    <w:rsid w:val="00CA70CC"/>
    <w:rsid w:val="00CA7A96"/>
    <w:rsid w:val="00CB1EE3"/>
    <w:rsid w:val="00CB27CB"/>
    <w:rsid w:val="00CB5811"/>
    <w:rsid w:val="00CB5829"/>
    <w:rsid w:val="00CB59C2"/>
    <w:rsid w:val="00CC0064"/>
    <w:rsid w:val="00CC2F28"/>
    <w:rsid w:val="00CC34A3"/>
    <w:rsid w:val="00CD120F"/>
    <w:rsid w:val="00CD15BB"/>
    <w:rsid w:val="00CD444B"/>
    <w:rsid w:val="00CD717E"/>
    <w:rsid w:val="00CD7F95"/>
    <w:rsid w:val="00CE1D04"/>
    <w:rsid w:val="00CE2600"/>
    <w:rsid w:val="00CE53B0"/>
    <w:rsid w:val="00CE7905"/>
    <w:rsid w:val="00CE7B18"/>
    <w:rsid w:val="00CF0B51"/>
    <w:rsid w:val="00CF0ED3"/>
    <w:rsid w:val="00CF2FBA"/>
    <w:rsid w:val="00CF3716"/>
    <w:rsid w:val="00CF5F56"/>
    <w:rsid w:val="00CF7BCB"/>
    <w:rsid w:val="00CF7D0F"/>
    <w:rsid w:val="00D0045F"/>
    <w:rsid w:val="00D01359"/>
    <w:rsid w:val="00D02B32"/>
    <w:rsid w:val="00D035F4"/>
    <w:rsid w:val="00D05E04"/>
    <w:rsid w:val="00D13FC1"/>
    <w:rsid w:val="00D158A9"/>
    <w:rsid w:val="00D16013"/>
    <w:rsid w:val="00D16178"/>
    <w:rsid w:val="00D171C1"/>
    <w:rsid w:val="00D17D99"/>
    <w:rsid w:val="00D2072B"/>
    <w:rsid w:val="00D208C0"/>
    <w:rsid w:val="00D30784"/>
    <w:rsid w:val="00D30DFF"/>
    <w:rsid w:val="00D311EA"/>
    <w:rsid w:val="00D3233E"/>
    <w:rsid w:val="00D35360"/>
    <w:rsid w:val="00D356F0"/>
    <w:rsid w:val="00D35F46"/>
    <w:rsid w:val="00D36A22"/>
    <w:rsid w:val="00D402D9"/>
    <w:rsid w:val="00D41B83"/>
    <w:rsid w:val="00D420A3"/>
    <w:rsid w:val="00D4280D"/>
    <w:rsid w:val="00D46F9B"/>
    <w:rsid w:val="00D47176"/>
    <w:rsid w:val="00D51252"/>
    <w:rsid w:val="00D514CE"/>
    <w:rsid w:val="00D51805"/>
    <w:rsid w:val="00D53835"/>
    <w:rsid w:val="00D5438B"/>
    <w:rsid w:val="00D552DD"/>
    <w:rsid w:val="00D55ED4"/>
    <w:rsid w:val="00D57DCB"/>
    <w:rsid w:val="00D6003A"/>
    <w:rsid w:val="00D6069A"/>
    <w:rsid w:val="00D606B9"/>
    <w:rsid w:val="00D63B9D"/>
    <w:rsid w:val="00D63E2C"/>
    <w:rsid w:val="00D65832"/>
    <w:rsid w:val="00D663FA"/>
    <w:rsid w:val="00D674DB"/>
    <w:rsid w:val="00D67A35"/>
    <w:rsid w:val="00D67BCF"/>
    <w:rsid w:val="00D704CF"/>
    <w:rsid w:val="00D71719"/>
    <w:rsid w:val="00D72347"/>
    <w:rsid w:val="00D750FD"/>
    <w:rsid w:val="00D765E3"/>
    <w:rsid w:val="00D76DD5"/>
    <w:rsid w:val="00D77C17"/>
    <w:rsid w:val="00D77C34"/>
    <w:rsid w:val="00D77E74"/>
    <w:rsid w:val="00D80000"/>
    <w:rsid w:val="00D80906"/>
    <w:rsid w:val="00D82178"/>
    <w:rsid w:val="00D85815"/>
    <w:rsid w:val="00D85F45"/>
    <w:rsid w:val="00D86A87"/>
    <w:rsid w:val="00D8735A"/>
    <w:rsid w:val="00D87450"/>
    <w:rsid w:val="00D912B4"/>
    <w:rsid w:val="00D9174B"/>
    <w:rsid w:val="00D9689F"/>
    <w:rsid w:val="00DA004D"/>
    <w:rsid w:val="00DA10CC"/>
    <w:rsid w:val="00DA112C"/>
    <w:rsid w:val="00DA3403"/>
    <w:rsid w:val="00DA41C9"/>
    <w:rsid w:val="00DA48B1"/>
    <w:rsid w:val="00DA499F"/>
    <w:rsid w:val="00DA5177"/>
    <w:rsid w:val="00DA582B"/>
    <w:rsid w:val="00DA5A04"/>
    <w:rsid w:val="00DA6B79"/>
    <w:rsid w:val="00DA791C"/>
    <w:rsid w:val="00DB010A"/>
    <w:rsid w:val="00DB2B16"/>
    <w:rsid w:val="00DB53B5"/>
    <w:rsid w:val="00DB5758"/>
    <w:rsid w:val="00DB5CC4"/>
    <w:rsid w:val="00DB71E4"/>
    <w:rsid w:val="00DB7F1B"/>
    <w:rsid w:val="00DC082C"/>
    <w:rsid w:val="00DC6C94"/>
    <w:rsid w:val="00DD0C03"/>
    <w:rsid w:val="00DD3717"/>
    <w:rsid w:val="00DD6F08"/>
    <w:rsid w:val="00DD7808"/>
    <w:rsid w:val="00DE0ADE"/>
    <w:rsid w:val="00DE0B43"/>
    <w:rsid w:val="00DE3A99"/>
    <w:rsid w:val="00DE4F55"/>
    <w:rsid w:val="00DE5836"/>
    <w:rsid w:val="00DE60A5"/>
    <w:rsid w:val="00DE7485"/>
    <w:rsid w:val="00DE7F76"/>
    <w:rsid w:val="00DF1967"/>
    <w:rsid w:val="00DF7376"/>
    <w:rsid w:val="00DF7D0D"/>
    <w:rsid w:val="00E01A5B"/>
    <w:rsid w:val="00E01B62"/>
    <w:rsid w:val="00E02915"/>
    <w:rsid w:val="00E030CB"/>
    <w:rsid w:val="00E03F30"/>
    <w:rsid w:val="00E0550F"/>
    <w:rsid w:val="00E05787"/>
    <w:rsid w:val="00E0616F"/>
    <w:rsid w:val="00E102E1"/>
    <w:rsid w:val="00E12ACB"/>
    <w:rsid w:val="00E13C03"/>
    <w:rsid w:val="00E1418C"/>
    <w:rsid w:val="00E16027"/>
    <w:rsid w:val="00E170F8"/>
    <w:rsid w:val="00E171FE"/>
    <w:rsid w:val="00E21BC5"/>
    <w:rsid w:val="00E21E1D"/>
    <w:rsid w:val="00E24F7B"/>
    <w:rsid w:val="00E25221"/>
    <w:rsid w:val="00E2632C"/>
    <w:rsid w:val="00E30143"/>
    <w:rsid w:val="00E31433"/>
    <w:rsid w:val="00E31A95"/>
    <w:rsid w:val="00E34258"/>
    <w:rsid w:val="00E3664A"/>
    <w:rsid w:val="00E36E26"/>
    <w:rsid w:val="00E36FA5"/>
    <w:rsid w:val="00E3757C"/>
    <w:rsid w:val="00E376C5"/>
    <w:rsid w:val="00E41D1C"/>
    <w:rsid w:val="00E42F92"/>
    <w:rsid w:val="00E4320F"/>
    <w:rsid w:val="00E43A9F"/>
    <w:rsid w:val="00E44B5D"/>
    <w:rsid w:val="00E502A3"/>
    <w:rsid w:val="00E509EA"/>
    <w:rsid w:val="00E50D72"/>
    <w:rsid w:val="00E52808"/>
    <w:rsid w:val="00E54238"/>
    <w:rsid w:val="00E551D8"/>
    <w:rsid w:val="00E560FA"/>
    <w:rsid w:val="00E6021A"/>
    <w:rsid w:val="00E636D7"/>
    <w:rsid w:val="00E63D65"/>
    <w:rsid w:val="00E6411A"/>
    <w:rsid w:val="00E647DC"/>
    <w:rsid w:val="00E64CD7"/>
    <w:rsid w:val="00E65AB8"/>
    <w:rsid w:val="00E661CA"/>
    <w:rsid w:val="00E67B55"/>
    <w:rsid w:val="00E701BE"/>
    <w:rsid w:val="00E72B94"/>
    <w:rsid w:val="00E73B5A"/>
    <w:rsid w:val="00E7752F"/>
    <w:rsid w:val="00E778D8"/>
    <w:rsid w:val="00E834A5"/>
    <w:rsid w:val="00E84195"/>
    <w:rsid w:val="00E845A2"/>
    <w:rsid w:val="00E8589D"/>
    <w:rsid w:val="00E85CBE"/>
    <w:rsid w:val="00E86196"/>
    <w:rsid w:val="00E86C6F"/>
    <w:rsid w:val="00E86E6A"/>
    <w:rsid w:val="00E870F7"/>
    <w:rsid w:val="00E8791B"/>
    <w:rsid w:val="00E90A7F"/>
    <w:rsid w:val="00E90A97"/>
    <w:rsid w:val="00E90FB4"/>
    <w:rsid w:val="00E93570"/>
    <w:rsid w:val="00E9526C"/>
    <w:rsid w:val="00E96AF4"/>
    <w:rsid w:val="00EA112B"/>
    <w:rsid w:val="00EA209C"/>
    <w:rsid w:val="00EA3D6B"/>
    <w:rsid w:val="00EA40CA"/>
    <w:rsid w:val="00EA66CF"/>
    <w:rsid w:val="00EA695F"/>
    <w:rsid w:val="00EA6CE1"/>
    <w:rsid w:val="00EB0DA0"/>
    <w:rsid w:val="00EB0EFC"/>
    <w:rsid w:val="00EB15DC"/>
    <w:rsid w:val="00EB43A9"/>
    <w:rsid w:val="00EB4513"/>
    <w:rsid w:val="00EC0BA5"/>
    <w:rsid w:val="00EC1F16"/>
    <w:rsid w:val="00EC3F5C"/>
    <w:rsid w:val="00EC41C4"/>
    <w:rsid w:val="00EC43E5"/>
    <w:rsid w:val="00EC44A3"/>
    <w:rsid w:val="00EC5188"/>
    <w:rsid w:val="00EC51A2"/>
    <w:rsid w:val="00EC77F8"/>
    <w:rsid w:val="00EC7CD5"/>
    <w:rsid w:val="00ED1245"/>
    <w:rsid w:val="00ED46EF"/>
    <w:rsid w:val="00ED49F2"/>
    <w:rsid w:val="00ED6642"/>
    <w:rsid w:val="00ED71C5"/>
    <w:rsid w:val="00EE0090"/>
    <w:rsid w:val="00EE048D"/>
    <w:rsid w:val="00EE1A66"/>
    <w:rsid w:val="00EE3096"/>
    <w:rsid w:val="00EE3896"/>
    <w:rsid w:val="00EE3DE1"/>
    <w:rsid w:val="00EE48DC"/>
    <w:rsid w:val="00EE6105"/>
    <w:rsid w:val="00EE6FCA"/>
    <w:rsid w:val="00EE7CFF"/>
    <w:rsid w:val="00EF1286"/>
    <w:rsid w:val="00EF1E4A"/>
    <w:rsid w:val="00EF725D"/>
    <w:rsid w:val="00EF7A3C"/>
    <w:rsid w:val="00EF7BDE"/>
    <w:rsid w:val="00F000CC"/>
    <w:rsid w:val="00F00969"/>
    <w:rsid w:val="00F018A9"/>
    <w:rsid w:val="00F01A68"/>
    <w:rsid w:val="00F01E1E"/>
    <w:rsid w:val="00F0229E"/>
    <w:rsid w:val="00F04956"/>
    <w:rsid w:val="00F053BA"/>
    <w:rsid w:val="00F05CDD"/>
    <w:rsid w:val="00F05F3F"/>
    <w:rsid w:val="00F06100"/>
    <w:rsid w:val="00F06F1B"/>
    <w:rsid w:val="00F06FFB"/>
    <w:rsid w:val="00F07098"/>
    <w:rsid w:val="00F070A0"/>
    <w:rsid w:val="00F0745E"/>
    <w:rsid w:val="00F07A50"/>
    <w:rsid w:val="00F10EB5"/>
    <w:rsid w:val="00F11BA0"/>
    <w:rsid w:val="00F1235B"/>
    <w:rsid w:val="00F14A08"/>
    <w:rsid w:val="00F152AB"/>
    <w:rsid w:val="00F15460"/>
    <w:rsid w:val="00F166B0"/>
    <w:rsid w:val="00F20BA4"/>
    <w:rsid w:val="00F232BA"/>
    <w:rsid w:val="00F24562"/>
    <w:rsid w:val="00F25384"/>
    <w:rsid w:val="00F2620E"/>
    <w:rsid w:val="00F2733E"/>
    <w:rsid w:val="00F27836"/>
    <w:rsid w:val="00F32D28"/>
    <w:rsid w:val="00F335D9"/>
    <w:rsid w:val="00F3643C"/>
    <w:rsid w:val="00F4030F"/>
    <w:rsid w:val="00F409D8"/>
    <w:rsid w:val="00F41845"/>
    <w:rsid w:val="00F41A2D"/>
    <w:rsid w:val="00F428BE"/>
    <w:rsid w:val="00F4467A"/>
    <w:rsid w:val="00F449E9"/>
    <w:rsid w:val="00F468A7"/>
    <w:rsid w:val="00F47F1C"/>
    <w:rsid w:val="00F503CA"/>
    <w:rsid w:val="00F53939"/>
    <w:rsid w:val="00F53DD8"/>
    <w:rsid w:val="00F56B64"/>
    <w:rsid w:val="00F56DB8"/>
    <w:rsid w:val="00F61252"/>
    <w:rsid w:val="00F622AD"/>
    <w:rsid w:val="00F627A5"/>
    <w:rsid w:val="00F636A4"/>
    <w:rsid w:val="00F63F4E"/>
    <w:rsid w:val="00F64C80"/>
    <w:rsid w:val="00F64FBB"/>
    <w:rsid w:val="00F664CC"/>
    <w:rsid w:val="00F66D7C"/>
    <w:rsid w:val="00F67188"/>
    <w:rsid w:val="00F70D1C"/>
    <w:rsid w:val="00F71786"/>
    <w:rsid w:val="00F717A9"/>
    <w:rsid w:val="00F71C99"/>
    <w:rsid w:val="00F71F41"/>
    <w:rsid w:val="00F72B4D"/>
    <w:rsid w:val="00F73573"/>
    <w:rsid w:val="00F73B05"/>
    <w:rsid w:val="00F74D70"/>
    <w:rsid w:val="00F75DD5"/>
    <w:rsid w:val="00F764FA"/>
    <w:rsid w:val="00F77296"/>
    <w:rsid w:val="00F772A0"/>
    <w:rsid w:val="00F776F9"/>
    <w:rsid w:val="00F80A47"/>
    <w:rsid w:val="00F80F89"/>
    <w:rsid w:val="00F81F87"/>
    <w:rsid w:val="00F8238B"/>
    <w:rsid w:val="00F82746"/>
    <w:rsid w:val="00F833ED"/>
    <w:rsid w:val="00F83BD1"/>
    <w:rsid w:val="00F856EC"/>
    <w:rsid w:val="00F864E8"/>
    <w:rsid w:val="00F908BB"/>
    <w:rsid w:val="00F90D67"/>
    <w:rsid w:val="00F92394"/>
    <w:rsid w:val="00F92F0B"/>
    <w:rsid w:val="00F946A7"/>
    <w:rsid w:val="00F955B8"/>
    <w:rsid w:val="00F95622"/>
    <w:rsid w:val="00F95FF6"/>
    <w:rsid w:val="00F97413"/>
    <w:rsid w:val="00F97481"/>
    <w:rsid w:val="00FA0156"/>
    <w:rsid w:val="00FA3721"/>
    <w:rsid w:val="00FA3DD8"/>
    <w:rsid w:val="00FA6E7C"/>
    <w:rsid w:val="00FA7C0A"/>
    <w:rsid w:val="00FB0BBC"/>
    <w:rsid w:val="00FB2B9D"/>
    <w:rsid w:val="00FB48E9"/>
    <w:rsid w:val="00FB5AC1"/>
    <w:rsid w:val="00FB674A"/>
    <w:rsid w:val="00FB72B7"/>
    <w:rsid w:val="00FC4237"/>
    <w:rsid w:val="00FC565D"/>
    <w:rsid w:val="00FC7288"/>
    <w:rsid w:val="00FC78D9"/>
    <w:rsid w:val="00FD3032"/>
    <w:rsid w:val="00FD3805"/>
    <w:rsid w:val="00FD537E"/>
    <w:rsid w:val="00FD6446"/>
    <w:rsid w:val="00FD7501"/>
    <w:rsid w:val="00FE5491"/>
    <w:rsid w:val="00FE6536"/>
    <w:rsid w:val="00FE67A4"/>
    <w:rsid w:val="00FE7AA5"/>
    <w:rsid w:val="00FF0A56"/>
    <w:rsid w:val="00FF18A8"/>
    <w:rsid w:val="00FF1B49"/>
    <w:rsid w:val="00FF3CB6"/>
    <w:rsid w:val="00FF3D21"/>
    <w:rsid w:val="00FF4103"/>
    <w:rsid w:val="00FF4D41"/>
    <w:rsid w:val="00FF4D98"/>
    <w:rsid w:val="00FF6EF3"/>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5B1D1"/>
  <w14:defaultImageDpi w14:val="330"/>
  <w15:docId w15:val="{B7D03C14-084D-472F-804C-56858346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1"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qFormat="1"/>
    <w:lsdException w:name="annotation text" w:semiHidden="1" w:unhideWhenUsed="1"/>
    <w:lsdException w:name="header" w:semiHidden="1" w:uiPriority="98"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semiHidden="1" w:uiPriority="7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99"/>
    <w:qFormat/>
    <w:rsid w:val="00E376C5"/>
    <w:pPr>
      <w:spacing w:before="240" w:after="120" w:line="240" w:lineRule="atLeast"/>
    </w:pPr>
    <w:rPr>
      <w:sz w:val="20"/>
    </w:rPr>
  </w:style>
  <w:style w:type="paragraph" w:styleId="Heading1">
    <w:name w:val="heading 1"/>
    <w:basedOn w:val="BodyText"/>
    <w:next w:val="BodyText"/>
    <w:link w:val="Heading1Char"/>
    <w:uiPriority w:val="1"/>
    <w:qFormat/>
    <w:rsid w:val="00F06F1B"/>
    <w:pPr>
      <w:keepNext/>
      <w:pageBreakBefore/>
      <w:numPr>
        <w:numId w:val="33"/>
      </w:numPr>
      <w:spacing w:after="240" w:line="440" w:lineRule="atLeast"/>
      <w:outlineLvl w:val="0"/>
    </w:pPr>
    <w:rPr>
      <w:rFonts w:asciiTheme="majorHAnsi" w:eastAsiaTheme="majorEastAsia" w:hAnsiTheme="majorHAnsi" w:cstheme="majorBidi"/>
      <w:b/>
      <w:bCs/>
      <w:color w:val="000000" w:themeColor="text2"/>
      <w:sz w:val="40"/>
      <w:szCs w:val="40"/>
    </w:rPr>
  </w:style>
  <w:style w:type="paragraph" w:styleId="Heading2">
    <w:name w:val="heading 2"/>
    <w:basedOn w:val="Heading1"/>
    <w:next w:val="BodyText"/>
    <w:link w:val="Heading2Char"/>
    <w:uiPriority w:val="1"/>
    <w:qFormat/>
    <w:rsid w:val="00F06F1B"/>
    <w:pPr>
      <w:pageBreakBefore w:val="0"/>
      <w:numPr>
        <w:ilvl w:val="1"/>
      </w:numPr>
      <w:spacing w:before="360" w:line="400" w:lineRule="atLeast"/>
      <w:outlineLvl w:val="1"/>
    </w:pPr>
    <w:rPr>
      <w:bCs w:val="0"/>
      <w:color w:val="3F4447" w:themeColor="accent5"/>
      <w:sz w:val="36"/>
      <w:szCs w:val="32"/>
    </w:rPr>
  </w:style>
  <w:style w:type="paragraph" w:styleId="Heading3">
    <w:name w:val="heading 3"/>
    <w:basedOn w:val="Heading2"/>
    <w:next w:val="BodyText"/>
    <w:link w:val="Heading3Char"/>
    <w:uiPriority w:val="1"/>
    <w:qFormat/>
    <w:rsid w:val="00F06F1B"/>
    <w:pPr>
      <w:numPr>
        <w:ilvl w:val="2"/>
      </w:numPr>
      <w:spacing w:line="360" w:lineRule="atLeast"/>
      <w:outlineLvl w:val="2"/>
    </w:pPr>
    <w:rPr>
      <w:bCs/>
      <w:color w:val="000000" w:themeColor="text2"/>
      <w:sz w:val="32"/>
      <w:szCs w:val="28"/>
    </w:rPr>
  </w:style>
  <w:style w:type="paragraph" w:styleId="Heading4">
    <w:name w:val="heading 4"/>
    <w:basedOn w:val="Heading3"/>
    <w:next w:val="BodyText"/>
    <w:link w:val="Heading4Char"/>
    <w:uiPriority w:val="1"/>
    <w:qFormat/>
    <w:rsid w:val="00F06F1B"/>
    <w:pPr>
      <w:numPr>
        <w:ilvl w:val="3"/>
      </w:numPr>
      <w:spacing w:line="320" w:lineRule="atLeast"/>
      <w:outlineLvl w:val="3"/>
    </w:pPr>
    <w:rPr>
      <w:bCs w:val="0"/>
      <w:iCs/>
      <w:color w:val="3F4447" w:themeColor="accent5"/>
      <w:sz w:val="28"/>
    </w:rPr>
  </w:style>
  <w:style w:type="paragraph" w:styleId="Heading5">
    <w:name w:val="heading 5"/>
    <w:basedOn w:val="Heading4"/>
    <w:next w:val="BodyText"/>
    <w:link w:val="Heading5Char"/>
    <w:uiPriority w:val="1"/>
    <w:qFormat/>
    <w:rsid w:val="00F06F1B"/>
    <w:pPr>
      <w:numPr>
        <w:ilvl w:val="4"/>
      </w:numPr>
      <w:spacing w:line="300" w:lineRule="atLeast"/>
      <w:outlineLvl w:val="4"/>
    </w:pPr>
    <w:rPr>
      <w:rFonts w:cstheme="minorHAnsi"/>
      <w:color w:val="000000" w:themeColor="text2"/>
      <w:sz w:val="26"/>
      <w:szCs w:val="24"/>
    </w:rPr>
  </w:style>
  <w:style w:type="paragraph" w:styleId="Heading6">
    <w:name w:val="heading 6"/>
    <w:basedOn w:val="Heading5"/>
    <w:next w:val="BodyText"/>
    <w:link w:val="Heading6Char"/>
    <w:uiPriority w:val="6"/>
    <w:qFormat/>
    <w:rsid w:val="00F06F1B"/>
    <w:pPr>
      <w:numPr>
        <w:ilvl w:val="5"/>
      </w:numPr>
      <w:spacing w:line="280" w:lineRule="atLeast"/>
      <w:outlineLvl w:val="5"/>
    </w:pPr>
    <w:rPr>
      <w:iCs w:val="0"/>
      <w:color w:val="3F4447" w:themeColor="accent5"/>
      <w:sz w:val="24"/>
      <w:szCs w:val="22"/>
    </w:rPr>
  </w:style>
  <w:style w:type="paragraph" w:styleId="Heading7">
    <w:name w:val="heading 7"/>
    <w:aliases w:val="(Appendix Heading),Appendix Heading 1"/>
    <w:basedOn w:val="Heading1"/>
    <w:next w:val="BodyText"/>
    <w:link w:val="Heading7Char"/>
    <w:uiPriority w:val="10"/>
    <w:qFormat/>
    <w:rsid w:val="00483105"/>
    <w:pPr>
      <w:numPr>
        <w:numId w:val="34"/>
      </w:numPr>
      <w:tabs>
        <w:tab w:val="left" w:pos="2552"/>
      </w:tabs>
      <w:spacing w:before="0"/>
      <w:outlineLvl w:val="6"/>
    </w:pPr>
    <w:rPr>
      <w:iCs/>
      <w:color w:val="004658" w:themeColor="accent3"/>
    </w:rPr>
  </w:style>
  <w:style w:type="paragraph" w:styleId="Heading8">
    <w:name w:val="heading 8"/>
    <w:aliases w:val="Appendix Heading 2"/>
    <w:basedOn w:val="Heading7"/>
    <w:next w:val="BodyText"/>
    <w:link w:val="Heading8Char"/>
    <w:uiPriority w:val="10"/>
    <w:qFormat/>
    <w:rsid w:val="00483105"/>
    <w:pPr>
      <w:pageBreakBefore w:val="0"/>
      <w:numPr>
        <w:ilvl w:val="1"/>
      </w:numPr>
      <w:tabs>
        <w:tab w:val="clear" w:pos="2552"/>
      </w:tabs>
      <w:spacing w:before="360" w:line="400" w:lineRule="atLeast"/>
      <w:outlineLvl w:val="7"/>
    </w:pPr>
    <w:rPr>
      <w:sz w:val="36"/>
      <w:szCs w:val="20"/>
    </w:rPr>
  </w:style>
  <w:style w:type="paragraph" w:styleId="Heading9">
    <w:name w:val="heading 9"/>
    <w:aliases w:val="Appendix Heading 3"/>
    <w:basedOn w:val="Heading8"/>
    <w:next w:val="BodyText"/>
    <w:link w:val="Heading9Char"/>
    <w:uiPriority w:val="10"/>
    <w:qFormat/>
    <w:rsid w:val="00483105"/>
    <w:pPr>
      <w:numPr>
        <w:ilvl w:val="2"/>
      </w:numPr>
      <w:spacing w:line="360" w:lineRule="atLeast"/>
      <w:outlineLvl w:val="8"/>
    </w:pPr>
    <w:rPr>
      <w:iCs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6F1B"/>
    <w:rPr>
      <w:rFonts w:asciiTheme="majorHAnsi" w:eastAsiaTheme="majorEastAsia" w:hAnsiTheme="majorHAnsi" w:cstheme="majorBidi"/>
      <w:b/>
      <w:bCs/>
      <w:color w:val="000000" w:themeColor="text2"/>
      <w:sz w:val="40"/>
      <w:szCs w:val="40"/>
    </w:rPr>
  </w:style>
  <w:style w:type="character" w:customStyle="1" w:styleId="Heading2Char">
    <w:name w:val="Heading 2 Char"/>
    <w:basedOn w:val="DefaultParagraphFont"/>
    <w:link w:val="Heading2"/>
    <w:uiPriority w:val="1"/>
    <w:rsid w:val="00F06F1B"/>
    <w:rPr>
      <w:rFonts w:asciiTheme="majorHAnsi" w:eastAsiaTheme="majorEastAsia" w:hAnsiTheme="majorHAnsi" w:cstheme="majorBidi"/>
      <w:b/>
      <w:color w:val="3F4447" w:themeColor="accent5"/>
      <w:sz w:val="36"/>
      <w:szCs w:val="32"/>
    </w:rPr>
  </w:style>
  <w:style w:type="character" w:customStyle="1" w:styleId="Heading3Char">
    <w:name w:val="Heading 3 Char"/>
    <w:basedOn w:val="DefaultParagraphFont"/>
    <w:link w:val="Heading3"/>
    <w:uiPriority w:val="1"/>
    <w:rsid w:val="00F06F1B"/>
    <w:rPr>
      <w:rFonts w:asciiTheme="majorHAnsi" w:eastAsiaTheme="majorEastAsia" w:hAnsiTheme="majorHAnsi" w:cstheme="majorBidi"/>
      <w:b/>
      <w:bCs/>
      <w:color w:val="000000" w:themeColor="text2"/>
      <w:sz w:val="32"/>
      <w:szCs w:val="28"/>
    </w:rPr>
  </w:style>
  <w:style w:type="paragraph" w:styleId="Caption">
    <w:name w:val="caption"/>
    <w:basedOn w:val="BodyText"/>
    <w:next w:val="Object"/>
    <w:uiPriority w:val="4"/>
    <w:qFormat/>
    <w:rsid w:val="00AE7162"/>
    <w:pPr>
      <w:keepNext/>
      <w:spacing w:before="360" w:after="240" w:line="240" w:lineRule="auto"/>
      <w:ind w:left="1134" w:hanging="1134"/>
    </w:pPr>
    <w:rPr>
      <w:bCs/>
      <w:color w:val="004658" w:themeColor="accent3"/>
      <w:szCs w:val="20"/>
    </w:rPr>
  </w:style>
  <w:style w:type="paragraph" w:styleId="BodyText">
    <w:name w:val="Body Text"/>
    <w:link w:val="BodyTextChar"/>
    <w:qFormat/>
    <w:rsid w:val="00F06F1B"/>
    <w:pPr>
      <w:keepLines/>
      <w:spacing w:before="240" w:after="120" w:line="240" w:lineRule="atLeast"/>
    </w:pPr>
    <w:rPr>
      <w:sz w:val="20"/>
    </w:rPr>
  </w:style>
  <w:style w:type="character" w:customStyle="1" w:styleId="BodyTextChar">
    <w:name w:val="Body Text Char"/>
    <w:basedOn w:val="DefaultParagraphFont"/>
    <w:link w:val="BodyText"/>
    <w:rsid w:val="00F06F1B"/>
    <w:rPr>
      <w:sz w:val="20"/>
    </w:rPr>
  </w:style>
  <w:style w:type="paragraph" w:styleId="TOC1">
    <w:name w:val="toc 1"/>
    <w:basedOn w:val="Normal"/>
    <w:next w:val="BodyText"/>
    <w:uiPriority w:val="39"/>
    <w:rsid w:val="00463E1E"/>
    <w:pPr>
      <w:keepLines/>
      <w:tabs>
        <w:tab w:val="right" w:leader="dot" w:pos="9327"/>
      </w:tabs>
      <w:spacing w:after="60"/>
      <w:ind w:left="340" w:right="851" w:hanging="340"/>
    </w:pPr>
    <w:rPr>
      <w:noProof/>
    </w:rPr>
  </w:style>
  <w:style w:type="paragraph" w:styleId="TOC2">
    <w:name w:val="toc 2"/>
    <w:basedOn w:val="TOC1"/>
    <w:next w:val="BodyText"/>
    <w:uiPriority w:val="39"/>
    <w:rsid w:val="00DB7F1B"/>
    <w:pPr>
      <w:tabs>
        <w:tab w:val="left" w:pos="851"/>
      </w:tabs>
      <w:spacing w:before="60"/>
      <w:ind w:left="850" w:hanging="510"/>
    </w:pPr>
  </w:style>
  <w:style w:type="paragraph" w:styleId="TOC3">
    <w:name w:val="toc 3"/>
    <w:basedOn w:val="TOC2"/>
    <w:next w:val="BodyText"/>
    <w:uiPriority w:val="39"/>
    <w:rsid w:val="00DB7F1B"/>
    <w:pPr>
      <w:tabs>
        <w:tab w:val="clear" w:pos="851"/>
        <w:tab w:val="left" w:pos="1531"/>
      </w:tabs>
      <w:ind w:left="1531" w:hanging="680"/>
    </w:pPr>
  </w:style>
  <w:style w:type="paragraph" w:styleId="TOC4">
    <w:name w:val="toc 4"/>
    <w:basedOn w:val="TOC1"/>
    <w:next w:val="BodyText"/>
    <w:uiPriority w:val="39"/>
    <w:rsid w:val="00EC3F5C"/>
    <w:pPr>
      <w:spacing w:after="240"/>
      <w:ind w:left="0" w:firstLine="0"/>
    </w:pPr>
  </w:style>
  <w:style w:type="paragraph" w:styleId="TOC5">
    <w:name w:val="toc 5"/>
    <w:basedOn w:val="TOC2"/>
    <w:next w:val="BodyText"/>
    <w:rsid w:val="00356F63"/>
  </w:style>
  <w:style w:type="paragraph" w:styleId="TOC6">
    <w:name w:val="toc 6"/>
    <w:basedOn w:val="TOC3"/>
    <w:next w:val="BodyText"/>
    <w:rsid w:val="00356F63"/>
  </w:style>
  <w:style w:type="character" w:customStyle="1" w:styleId="Heading4Char">
    <w:name w:val="Heading 4 Char"/>
    <w:basedOn w:val="DefaultParagraphFont"/>
    <w:link w:val="Heading4"/>
    <w:uiPriority w:val="1"/>
    <w:rsid w:val="00F06F1B"/>
    <w:rPr>
      <w:rFonts w:asciiTheme="majorHAnsi" w:eastAsiaTheme="majorEastAsia" w:hAnsiTheme="majorHAnsi" w:cstheme="majorBidi"/>
      <w:b/>
      <w:iCs/>
      <w:color w:val="3F4447" w:themeColor="accent5"/>
      <w:sz w:val="28"/>
      <w:szCs w:val="28"/>
    </w:rPr>
  </w:style>
  <w:style w:type="paragraph" w:styleId="TOC7">
    <w:name w:val="toc 7"/>
    <w:basedOn w:val="TOC1"/>
    <w:next w:val="BodyText"/>
    <w:rsid w:val="00E376C5"/>
    <w:pPr>
      <w:ind w:left="1418" w:hanging="1418"/>
    </w:pPr>
  </w:style>
  <w:style w:type="character" w:customStyle="1" w:styleId="Heading5Char">
    <w:name w:val="Heading 5 Char"/>
    <w:basedOn w:val="DefaultParagraphFont"/>
    <w:link w:val="Heading5"/>
    <w:uiPriority w:val="1"/>
    <w:rsid w:val="00F06F1B"/>
    <w:rPr>
      <w:rFonts w:asciiTheme="majorHAnsi" w:eastAsiaTheme="majorEastAsia" w:hAnsiTheme="majorHAnsi" w:cstheme="minorHAnsi"/>
      <w:b/>
      <w:iCs/>
      <w:color w:val="000000" w:themeColor="text2"/>
      <w:sz w:val="26"/>
      <w:szCs w:val="24"/>
    </w:rPr>
  </w:style>
  <w:style w:type="paragraph" w:styleId="TOC8">
    <w:name w:val="toc 8"/>
    <w:basedOn w:val="TOC2"/>
    <w:next w:val="BodyText"/>
    <w:rsid w:val="00E376C5"/>
    <w:pPr>
      <w:tabs>
        <w:tab w:val="clear" w:pos="851"/>
      </w:tabs>
      <w:ind w:left="1418" w:hanging="1418"/>
    </w:pPr>
  </w:style>
  <w:style w:type="character" w:customStyle="1" w:styleId="Heading6Char">
    <w:name w:val="Heading 6 Char"/>
    <w:basedOn w:val="DefaultParagraphFont"/>
    <w:link w:val="Heading6"/>
    <w:uiPriority w:val="6"/>
    <w:rsid w:val="00F06F1B"/>
    <w:rPr>
      <w:rFonts w:asciiTheme="majorHAnsi" w:eastAsiaTheme="majorEastAsia" w:hAnsiTheme="majorHAnsi" w:cstheme="minorHAnsi"/>
      <w:b/>
      <w:color w:val="3F4447" w:themeColor="accent5"/>
      <w:sz w:val="24"/>
    </w:rPr>
  </w:style>
  <w:style w:type="paragraph" w:styleId="TOC9">
    <w:name w:val="toc 9"/>
    <w:basedOn w:val="TOC3"/>
    <w:next w:val="BodyText"/>
    <w:rsid w:val="00E376C5"/>
    <w:pPr>
      <w:tabs>
        <w:tab w:val="clear" w:pos="1531"/>
      </w:tabs>
      <w:ind w:left="1418" w:hanging="1418"/>
    </w:pPr>
  </w:style>
  <w:style w:type="paragraph" w:styleId="TOCHeading">
    <w:name w:val="TOC Heading"/>
    <w:basedOn w:val="Heading1NoNumber"/>
    <w:next w:val="BodyText"/>
    <w:uiPriority w:val="39"/>
    <w:qFormat/>
    <w:rsid w:val="00204EE2"/>
    <w:pPr>
      <w:outlineLvl w:val="9"/>
    </w:pPr>
  </w:style>
  <w:style w:type="paragraph" w:customStyle="1" w:styleId="BodyIndent2">
    <w:name w:val="Body Indent 2"/>
    <w:basedOn w:val="BodyBullet2"/>
    <w:uiPriority w:val="3"/>
    <w:qFormat/>
    <w:rsid w:val="00D47176"/>
    <w:pPr>
      <w:numPr>
        <w:ilvl w:val="0"/>
        <w:numId w:val="0"/>
      </w:numPr>
      <w:ind w:left="680"/>
    </w:pPr>
  </w:style>
  <w:style w:type="paragraph" w:customStyle="1" w:styleId="BodyIndent3">
    <w:name w:val="Body Indent 3"/>
    <w:basedOn w:val="BodyBullet3"/>
    <w:uiPriority w:val="3"/>
    <w:qFormat/>
    <w:rsid w:val="00D47176"/>
    <w:pPr>
      <w:numPr>
        <w:ilvl w:val="0"/>
        <w:numId w:val="0"/>
      </w:numPr>
      <w:ind w:left="1021"/>
    </w:pPr>
  </w:style>
  <w:style w:type="character" w:styleId="EndnoteReference">
    <w:name w:val="endnote reference"/>
    <w:basedOn w:val="DefaultParagraphFont"/>
    <w:qFormat/>
    <w:rsid w:val="000F3515"/>
    <w:rPr>
      <w:vertAlign w:val="superscript"/>
    </w:rPr>
  </w:style>
  <w:style w:type="paragraph" w:styleId="ListBullet">
    <w:name w:val="List Bullet"/>
    <w:basedOn w:val="BodyText"/>
    <w:uiPriority w:val="99"/>
    <w:semiHidden/>
    <w:rsid w:val="005C0ABF"/>
    <w:pPr>
      <w:numPr>
        <w:numId w:val="1"/>
      </w:numPr>
      <w:spacing w:before="120"/>
      <w:contextualSpacing/>
    </w:pPr>
  </w:style>
  <w:style w:type="table" w:styleId="TableGrid">
    <w:name w:val="Table Grid"/>
    <w:basedOn w:val="TableNormal"/>
    <w:uiPriority w:val="39"/>
    <w:rsid w:val="00F4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Object"/>
    <w:next w:val="BodyText"/>
    <w:uiPriority w:val="9"/>
    <w:qFormat/>
    <w:rsid w:val="00AE7162"/>
    <w:pPr>
      <w:keepNext w:val="0"/>
      <w:keepLines w:val="0"/>
      <w:spacing w:before="120"/>
    </w:pPr>
    <w:rPr>
      <w:color w:val="808080" w:themeColor="background1" w:themeShade="80"/>
      <w:sz w:val="18"/>
      <w:szCs w:val="18"/>
    </w:rPr>
  </w:style>
  <w:style w:type="paragraph" w:styleId="ListBullet2">
    <w:name w:val="List Bullet 2"/>
    <w:basedOn w:val="ListBullet"/>
    <w:uiPriority w:val="99"/>
    <w:semiHidden/>
    <w:rsid w:val="00147E56"/>
    <w:pPr>
      <w:numPr>
        <w:ilvl w:val="1"/>
      </w:numPr>
    </w:pPr>
  </w:style>
  <w:style w:type="paragraph" w:customStyle="1" w:styleId="TableText">
    <w:name w:val="Table Text"/>
    <w:basedOn w:val="BodyText"/>
    <w:uiPriority w:val="2"/>
    <w:qFormat/>
    <w:rsid w:val="00AB504C"/>
    <w:pPr>
      <w:numPr>
        <w:numId w:val="25"/>
      </w:numPr>
      <w:spacing w:before="60" w:after="60" w:line="240" w:lineRule="auto"/>
    </w:pPr>
    <w:rPr>
      <w:sz w:val="18"/>
      <w:szCs w:val="20"/>
    </w:rPr>
  </w:style>
  <w:style w:type="paragraph" w:styleId="EndnoteText">
    <w:name w:val="endnote text"/>
    <w:basedOn w:val="Normal"/>
    <w:link w:val="EndnoteTextChar"/>
    <w:qFormat/>
    <w:rsid w:val="00230CF8"/>
    <w:pPr>
      <w:spacing w:before="60" w:after="60" w:line="240" w:lineRule="auto"/>
      <w:ind w:left="340" w:hanging="340"/>
    </w:pPr>
    <w:rPr>
      <w:sz w:val="18"/>
      <w:szCs w:val="18"/>
    </w:rPr>
  </w:style>
  <w:style w:type="paragraph" w:styleId="ListBullet3">
    <w:name w:val="List Bullet 3"/>
    <w:basedOn w:val="ListBullet2"/>
    <w:uiPriority w:val="99"/>
    <w:semiHidden/>
    <w:rsid w:val="00147E56"/>
    <w:pPr>
      <w:numPr>
        <w:ilvl w:val="2"/>
      </w:numPr>
    </w:pPr>
  </w:style>
  <w:style w:type="character" w:customStyle="1" w:styleId="EndnoteTextChar">
    <w:name w:val="Endnote Text Char"/>
    <w:basedOn w:val="DefaultParagraphFont"/>
    <w:link w:val="EndnoteText"/>
    <w:uiPriority w:val="99"/>
    <w:rsid w:val="00230CF8"/>
    <w:rPr>
      <w:sz w:val="18"/>
      <w:szCs w:val="18"/>
    </w:rPr>
  </w:style>
  <w:style w:type="paragraph" w:styleId="Footer">
    <w:name w:val="footer"/>
    <w:basedOn w:val="BodyText"/>
    <w:link w:val="FooterChar"/>
    <w:uiPriority w:val="99"/>
    <w:qFormat/>
    <w:rsid w:val="00F15460"/>
    <w:pPr>
      <w:spacing w:after="40" w:line="240" w:lineRule="auto"/>
    </w:pPr>
    <w:rPr>
      <w:rFonts w:cstheme="minorHAnsi"/>
      <w:noProof/>
      <w:color w:val="808080" w:themeColor="background1" w:themeShade="80"/>
      <w:sz w:val="18"/>
      <w:szCs w:val="18"/>
    </w:rPr>
  </w:style>
  <w:style w:type="character" w:customStyle="1" w:styleId="FooterChar">
    <w:name w:val="Footer Char"/>
    <w:basedOn w:val="DefaultParagraphFont"/>
    <w:link w:val="Footer"/>
    <w:uiPriority w:val="99"/>
    <w:rsid w:val="00F15460"/>
    <w:rPr>
      <w:rFonts w:cstheme="minorHAnsi"/>
      <w:noProof/>
      <w:color w:val="808080" w:themeColor="background1" w:themeShade="80"/>
      <w:sz w:val="18"/>
      <w:szCs w:val="18"/>
    </w:rPr>
  </w:style>
  <w:style w:type="character" w:styleId="FootnoteReference">
    <w:name w:val="footnote reference"/>
    <w:basedOn w:val="DefaultParagraphFont"/>
    <w:uiPriority w:val="8"/>
    <w:qFormat/>
    <w:rsid w:val="00147E56"/>
    <w:rPr>
      <w:vertAlign w:val="superscript"/>
    </w:rPr>
  </w:style>
  <w:style w:type="paragraph" w:styleId="FootnoteText">
    <w:name w:val="footnote text"/>
    <w:basedOn w:val="Normal"/>
    <w:link w:val="FootnoteTextChar"/>
    <w:uiPriority w:val="8"/>
    <w:qFormat/>
    <w:rsid w:val="00230CF8"/>
    <w:pPr>
      <w:spacing w:before="60" w:after="60" w:line="240" w:lineRule="auto"/>
      <w:ind w:left="340" w:hanging="340"/>
    </w:pPr>
    <w:rPr>
      <w:sz w:val="18"/>
      <w:szCs w:val="18"/>
    </w:rPr>
  </w:style>
  <w:style w:type="character" w:customStyle="1" w:styleId="FootnoteTextChar">
    <w:name w:val="Footnote Text Char"/>
    <w:basedOn w:val="DefaultParagraphFont"/>
    <w:link w:val="FootnoteText"/>
    <w:uiPriority w:val="8"/>
    <w:rsid w:val="00230CF8"/>
    <w:rPr>
      <w:sz w:val="18"/>
      <w:szCs w:val="18"/>
    </w:rPr>
  </w:style>
  <w:style w:type="paragraph" w:styleId="Header">
    <w:name w:val="header"/>
    <w:basedOn w:val="BodyText"/>
    <w:link w:val="HeaderChar"/>
    <w:uiPriority w:val="98"/>
    <w:qFormat/>
    <w:rsid w:val="006B0ED5"/>
    <w:pPr>
      <w:spacing w:before="0" w:line="240" w:lineRule="auto"/>
      <w:jc w:val="right"/>
    </w:pPr>
    <w:rPr>
      <w:color w:val="000000" w:themeColor="text2"/>
      <w:sz w:val="18"/>
      <w:szCs w:val="18"/>
    </w:rPr>
  </w:style>
  <w:style w:type="character" w:customStyle="1" w:styleId="HeaderChar">
    <w:name w:val="Header Char"/>
    <w:basedOn w:val="DefaultParagraphFont"/>
    <w:link w:val="Header"/>
    <w:uiPriority w:val="99"/>
    <w:rsid w:val="006B0ED5"/>
    <w:rPr>
      <w:color w:val="000000" w:themeColor="text2"/>
      <w:sz w:val="18"/>
      <w:szCs w:val="18"/>
    </w:rPr>
  </w:style>
  <w:style w:type="character" w:styleId="Hyperlink">
    <w:name w:val="Hyperlink"/>
    <w:basedOn w:val="DefaultParagraphFont"/>
    <w:uiPriority w:val="99"/>
    <w:qFormat/>
    <w:rsid w:val="006D745A"/>
    <w:rPr>
      <w:color w:val="7F7F7F" w:themeColor="text1" w:themeTint="80"/>
    </w:rPr>
  </w:style>
  <w:style w:type="paragraph" w:styleId="ListNumber">
    <w:name w:val="List Number"/>
    <w:basedOn w:val="BodyText"/>
    <w:uiPriority w:val="99"/>
    <w:semiHidden/>
    <w:rsid w:val="00147E56"/>
    <w:pPr>
      <w:numPr>
        <w:numId w:val="4"/>
      </w:numPr>
      <w:contextualSpacing/>
    </w:pPr>
  </w:style>
  <w:style w:type="paragraph" w:styleId="ListNumber2">
    <w:name w:val="List Number 2"/>
    <w:basedOn w:val="ListNumber"/>
    <w:uiPriority w:val="99"/>
    <w:semiHidden/>
    <w:rsid w:val="00147E56"/>
    <w:pPr>
      <w:numPr>
        <w:numId w:val="5"/>
      </w:numPr>
    </w:pPr>
  </w:style>
  <w:style w:type="paragraph" w:styleId="ListNumber3">
    <w:name w:val="List Number 3"/>
    <w:basedOn w:val="List2"/>
    <w:uiPriority w:val="99"/>
    <w:semiHidden/>
    <w:rsid w:val="00147E56"/>
    <w:pPr>
      <w:numPr>
        <w:numId w:val="6"/>
      </w:numPr>
    </w:pPr>
  </w:style>
  <w:style w:type="character" w:styleId="PageNumber">
    <w:name w:val="page number"/>
    <w:basedOn w:val="DefaultParagraphFont"/>
    <w:semiHidden/>
    <w:rsid w:val="00147E56"/>
  </w:style>
  <w:style w:type="paragraph" w:styleId="List2">
    <w:name w:val="List 2"/>
    <w:basedOn w:val="Normal"/>
    <w:uiPriority w:val="99"/>
    <w:semiHidden/>
    <w:rsid w:val="00147E56"/>
    <w:pPr>
      <w:ind w:left="566" w:hanging="283"/>
      <w:contextualSpacing/>
    </w:pPr>
  </w:style>
  <w:style w:type="paragraph" w:styleId="TableofFigures">
    <w:name w:val="table of figures"/>
    <w:basedOn w:val="TOC1"/>
    <w:next w:val="BodyText"/>
    <w:uiPriority w:val="99"/>
    <w:rsid w:val="00390A09"/>
    <w:pPr>
      <w:spacing w:before="60"/>
      <w:ind w:left="1134" w:hanging="1134"/>
    </w:pPr>
    <w:rPr>
      <w:color w:val="000000" w:themeColor="text1"/>
    </w:rPr>
  </w:style>
  <w:style w:type="character" w:customStyle="1" w:styleId="Heading7Char">
    <w:name w:val="Heading 7 Char"/>
    <w:aliases w:val="(Appendix Heading) Char,Appendix Heading 1 Char"/>
    <w:basedOn w:val="DefaultParagraphFont"/>
    <w:link w:val="Heading7"/>
    <w:uiPriority w:val="10"/>
    <w:rsid w:val="00483105"/>
    <w:rPr>
      <w:rFonts w:asciiTheme="majorHAnsi" w:eastAsiaTheme="majorEastAsia" w:hAnsiTheme="majorHAnsi" w:cstheme="majorBidi"/>
      <w:b/>
      <w:bCs/>
      <w:iCs/>
      <w:color w:val="004658" w:themeColor="accent3"/>
      <w:sz w:val="40"/>
      <w:szCs w:val="40"/>
    </w:rPr>
  </w:style>
  <w:style w:type="paragraph" w:customStyle="1" w:styleId="TableBullet1">
    <w:name w:val="Table Bullet 1"/>
    <w:basedOn w:val="TableText"/>
    <w:uiPriority w:val="7"/>
    <w:qFormat/>
    <w:rsid w:val="00C219C7"/>
    <w:pPr>
      <w:numPr>
        <w:numId w:val="16"/>
      </w:numPr>
    </w:pPr>
  </w:style>
  <w:style w:type="paragraph" w:customStyle="1" w:styleId="TableBullet2">
    <w:name w:val="Table Bullet 2"/>
    <w:basedOn w:val="TableBullet1"/>
    <w:uiPriority w:val="7"/>
    <w:qFormat/>
    <w:rsid w:val="00C219C7"/>
    <w:pPr>
      <w:numPr>
        <w:ilvl w:val="1"/>
      </w:numPr>
    </w:pPr>
  </w:style>
  <w:style w:type="paragraph" w:customStyle="1" w:styleId="BodyNumbering1">
    <w:name w:val="Body Numbering 1"/>
    <w:basedOn w:val="BodyBullet1"/>
    <w:uiPriority w:val="9"/>
    <w:qFormat/>
    <w:rsid w:val="00320D25"/>
    <w:pPr>
      <w:numPr>
        <w:ilvl w:val="6"/>
        <w:numId w:val="33"/>
      </w:numPr>
    </w:pPr>
  </w:style>
  <w:style w:type="paragraph" w:customStyle="1" w:styleId="BodyNumbering2">
    <w:name w:val="Body Numbering 2"/>
    <w:basedOn w:val="BodyNumbering1"/>
    <w:uiPriority w:val="9"/>
    <w:qFormat/>
    <w:rsid w:val="00E43A9F"/>
    <w:pPr>
      <w:numPr>
        <w:ilvl w:val="7"/>
      </w:numPr>
    </w:pPr>
  </w:style>
  <w:style w:type="paragraph" w:customStyle="1" w:styleId="BodyBullet1">
    <w:name w:val="Body Bullet 1"/>
    <w:basedOn w:val="BodyText"/>
    <w:uiPriority w:val="1"/>
    <w:qFormat/>
    <w:rsid w:val="00F06F1B"/>
    <w:pPr>
      <w:numPr>
        <w:numId w:val="12"/>
      </w:numPr>
      <w:spacing w:before="120"/>
    </w:pPr>
  </w:style>
  <w:style w:type="paragraph" w:customStyle="1" w:styleId="BodyBullet2">
    <w:name w:val="Body Bullet 2"/>
    <w:basedOn w:val="BodyBullet1"/>
    <w:uiPriority w:val="1"/>
    <w:qFormat/>
    <w:rsid w:val="00464C87"/>
    <w:pPr>
      <w:numPr>
        <w:ilvl w:val="1"/>
      </w:numPr>
    </w:pPr>
  </w:style>
  <w:style w:type="paragraph" w:customStyle="1" w:styleId="BodyBullet3">
    <w:name w:val="Body Bullet 3"/>
    <w:basedOn w:val="BodyBullet2"/>
    <w:uiPriority w:val="1"/>
    <w:qFormat/>
    <w:rsid w:val="00464C87"/>
    <w:pPr>
      <w:numPr>
        <w:ilvl w:val="2"/>
      </w:numPr>
    </w:pPr>
  </w:style>
  <w:style w:type="paragraph" w:customStyle="1" w:styleId="BodyNumbering3">
    <w:name w:val="Body Numbering 3"/>
    <w:basedOn w:val="BodyNumbering2"/>
    <w:uiPriority w:val="9"/>
    <w:qFormat/>
    <w:rsid w:val="00E43A9F"/>
    <w:pPr>
      <w:numPr>
        <w:ilvl w:val="8"/>
      </w:numPr>
    </w:pPr>
  </w:style>
  <w:style w:type="paragraph" w:customStyle="1" w:styleId="BodyIndent1">
    <w:name w:val="Body Indent 1"/>
    <w:basedOn w:val="BodyBullet1"/>
    <w:uiPriority w:val="3"/>
    <w:qFormat/>
    <w:rsid w:val="0088661B"/>
    <w:pPr>
      <w:numPr>
        <w:numId w:val="0"/>
      </w:numPr>
      <w:ind w:left="340"/>
    </w:pPr>
  </w:style>
  <w:style w:type="paragraph" w:customStyle="1" w:styleId="TableBullet3">
    <w:name w:val="Table Bullet 3"/>
    <w:basedOn w:val="TableBullet2"/>
    <w:uiPriority w:val="7"/>
    <w:qFormat/>
    <w:rsid w:val="00C219C7"/>
    <w:pPr>
      <w:numPr>
        <w:ilvl w:val="2"/>
      </w:numPr>
    </w:pPr>
  </w:style>
  <w:style w:type="paragraph" w:customStyle="1" w:styleId="TableNumbering1">
    <w:name w:val="Table Numbering 1"/>
    <w:basedOn w:val="TableBullet1"/>
    <w:uiPriority w:val="8"/>
    <w:qFormat/>
    <w:rsid w:val="005C44B4"/>
    <w:pPr>
      <w:numPr>
        <w:numId w:val="31"/>
      </w:numPr>
    </w:pPr>
  </w:style>
  <w:style w:type="paragraph" w:customStyle="1" w:styleId="TableNumbering2">
    <w:name w:val="Table Numbering 2"/>
    <w:basedOn w:val="TableNumbering1"/>
    <w:uiPriority w:val="8"/>
    <w:qFormat/>
    <w:rsid w:val="005C44B4"/>
    <w:pPr>
      <w:numPr>
        <w:ilvl w:val="1"/>
      </w:numPr>
    </w:pPr>
  </w:style>
  <w:style w:type="paragraph" w:customStyle="1" w:styleId="TableNumbering3">
    <w:name w:val="Table Numbering 3"/>
    <w:basedOn w:val="TableNumbering2"/>
    <w:uiPriority w:val="8"/>
    <w:qFormat/>
    <w:rsid w:val="005C44B4"/>
    <w:pPr>
      <w:numPr>
        <w:ilvl w:val="2"/>
      </w:numPr>
    </w:pPr>
  </w:style>
  <w:style w:type="paragraph" w:customStyle="1" w:styleId="TableIndent1">
    <w:name w:val="Table Indent 1"/>
    <w:basedOn w:val="TableBullet1"/>
    <w:uiPriority w:val="9"/>
    <w:qFormat/>
    <w:rsid w:val="007913F5"/>
    <w:pPr>
      <w:numPr>
        <w:numId w:val="0"/>
      </w:numPr>
      <w:ind w:left="340"/>
    </w:pPr>
  </w:style>
  <w:style w:type="paragraph" w:customStyle="1" w:styleId="TableIndent2">
    <w:name w:val="Table Indent 2"/>
    <w:basedOn w:val="TableBullet2"/>
    <w:uiPriority w:val="9"/>
    <w:qFormat/>
    <w:rsid w:val="007913F5"/>
    <w:pPr>
      <w:numPr>
        <w:ilvl w:val="0"/>
        <w:numId w:val="0"/>
      </w:numPr>
      <w:ind w:left="680"/>
    </w:pPr>
  </w:style>
  <w:style w:type="paragraph" w:customStyle="1" w:styleId="TableIndent3">
    <w:name w:val="Table Indent 3"/>
    <w:basedOn w:val="TableBullet3"/>
    <w:uiPriority w:val="9"/>
    <w:qFormat/>
    <w:rsid w:val="007913F5"/>
    <w:pPr>
      <w:numPr>
        <w:ilvl w:val="0"/>
        <w:numId w:val="0"/>
      </w:numPr>
      <w:ind w:left="1021"/>
    </w:pPr>
  </w:style>
  <w:style w:type="table" w:customStyle="1" w:styleId="MainTableStyle">
    <w:name w:val="Main Table Style"/>
    <w:basedOn w:val="TableNormal"/>
    <w:uiPriority w:val="99"/>
    <w:rsid w:val="00A97BFB"/>
    <w:pPr>
      <w:spacing w:after="0" w:line="240" w:lineRule="auto"/>
    </w:pPr>
    <w:rPr>
      <w:sz w:val="20"/>
    </w:r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keepNext/>
        <w:keepLines/>
        <w:widowControl/>
        <w:wordWrap/>
        <w:jc w:val="left"/>
      </w:pPr>
      <w:rPr>
        <w:b w:val="0"/>
        <w:color w:val="auto"/>
      </w:rPr>
      <w:tblPr/>
      <w:trPr>
        <w:cantSplit/>
        <w:tblHeader/>
      </w:trPr>
      <w:tcPr>
        <w:tcBorders>
          <w:top w:val="nil"/>
          <w:left w:val="nil"/>
          <w:bottom w:val="nil"/>
          <w:right w:val="nil"/>
          <w:insideH w:val="nil"/>
          <w:insideV w:val="nil"/>
          <w:tl2br w:val="nil"/>
          <w:tr2bl w:val="nil"/>
        </w:tcBorders>
        <w:shd w:val="clear" w:color="auto" w:fill="EDA1B0" w:themeFill="background2"/>
        <w:vAlign w:val="bottom"/>
      </w:tcPr>
    </w:tblStylePr>
    <w:tblStylePr w:type="lastRow">
      <w:pPr>
        <w:keepLines/>
        <w:widowControl/>
        <w:wordWrap/>
        <w:jc w:val="left"/>
      </w:pPr>
      <w:rPr>
        <w:b/>
      </w:rPr>
      <w:tblPr/>
      <w:tcPr>
        <w:tcBorders>
          <w:top w:val="single" w:sz="2" w:space="0" w:color="A6A6A6" w:themeColor="background1" w:themeShade="A6"/>
          <w:left w:val="nil"/>
          <w:bottom w:val="single" w:sz="2" w:space="0" w:color="A6A6A6" w:themeColor="background1" w:themeShade="A6"/>
          <w:right w:val="nil"/>
          <w:insideH w:val="nil"/>
          <w:insideV w:val="single" w:sz="2" w:space="0" w:color="A6A6A6" w:themeColor="background1" w:themeShade="A6"/>
          <w:tl2br w:val="nil"/>
          <w:tr2bl w:val="nil"/>
        </w:tcBorders>
      </w:tcPr>
    </w:tblStylePr>
    <w:tblStylePr w:type="firstCol">
      <w:tblPr/>
      <w:tcPr>
        <w:tcBorders>
          <w:top w:val="single" w:sz="2" w:space="0" w:color="A6A6A6" w:themeColor="background1" w:themeShade="A6"/>
          <w:left w:val="nil"/>
          <w:bottom w:val="single" w:sz="2" w:space="0" w:color="A6A6A6" w:themeColor="background1" w:themeShade="A6"/>
          <w:right w:val="nil"/>
          <w:insideH w:val="single" w:sz="4" w:space="0" w:color="A6A6A6" w:themeColor="background1" w:themeShade="A6"/>
          <w:insideV w:val="nil"/>
          <w:tl2br w:val="nil"/>
          <w:tr2bl w:val="nil"/>
        </w:tcBorders>
      </w:tcPr>
    </w:tblStylePr>
  </w:style>
  <w:style w:type="paragraph" w:customStyle="1" w:styleId="BodyTextSingleSpacing">
    <w:name w:val="Body Text Single Spacing"/>
    <w:basedOn w:val="BodyText"/>
    <w:uiPriority w:val="99"/>
    <w:qFormat/>
    <w:rsid w:val="00521453"/>
    <w:pPr>
      <w:spacing w:before="0" w:after="0"/>
    </w:pPr>
  </w:style>
  <w:style w:type="table" w:customStyle="1" w:styleId="TableCaseStudy">
    <w:name w:val="Table Case Study"/>
    <w:basedOn w:val="TableNormal"/>
    <w:uiPriority w:val="99"/>
    <w:rsid w:val="00102DD4"/>
    <w:pPr>
      <w:spacing w:after="0" w:line="240" w:lineRule="auto"/>
    </w:pPr>
    <w:rPr>
      <w:sz w:val="18"/>
    </w:rPr>
    <w:tblPr>
      <w:tblBorders>
        <w:top w:val="single" w:sz="12" w:space="0" w:color="3F4447" w:themeColor="accent5"/>
        <w:bottom w:val="single" w:sz="12" w:space="0" w:color="3F4447" w:themeColor="accent5"/>
      </w:tblBorders>
    </w:tblPr>
    <w:tcPr>
      <w:shd w:val="clear" w:color="auto" w:fill="EDA1B0" w:themeFill="background2"/>
    </w:tcPr>
    <w:tblStylePr w:type="firstRow">
      <w:rPr>
        <w:color w:val="A01C28" w:themeColor="accent1"/>
      </w:rPr>
    </w:tblStylePr>
    <w:tblStylePr w:type="nwCell">
      <w:rPr>
        <w:color w:val="EDA1B0" w:themeColor="background2"/>
      </w:rPr>
      <w:tblPr/>
      <w:tcPr>
        <w:tcBorders>
          <w:top w:val="nil"/>
          <w:left w:val="nil"/>
          <w:bottom w:val="nil"/>
          <w:right w:val="nil"/>
          <w:insideH w:val="nil"/>
          <w:insideV w:val="nil"/>
          <w:tl2br w:val="nil"/>
          <w:tr2bl w:val="nil"/>
        </w:tcBorders>
        <w:shd w:val="clear" w:color="auto" w:fill="3F4447" w:themeFill="accent5"/>
      </w:tcPr>
    </w:tblStylePr>
  </w:style>
  <w:style w:type="paragraph" w:customStyle="1" w:styleId="Cover3-Title">
    <w:name w:val="Cover 3 - Title"/>
    <w:basedOn w:val="Cover2-Date"/>
    <w:next w:val="Cover4-Subtitle"/>
    <w:uiPriority w:val="99"/>
    <w:qFormat/>
    <w:rsid w:val="00753049"/>
    <w:pPr>
      <w:spacing w:before="0" w:after="400" w:line="640" w:lineRule="atLeast"/>
    </w:pPr>
    <w:rPr>
      <w:color w:val="000000" w:themeColor="text1"/>
      <w:sz w:val="60"/>
    </w:rPr>
  </w:style>
  <w:style w:type="paragraph" w:customStyle="1" w:styleId="Cover4-Subtitle">
    <w:name w:val="Cover 4 - Subtitle"/>
    <w:basedOn w:val="Cover3-Title"/>
    <w:next w:val="Cover5-Status"/>
    <w:uiPriority w:val="99"/>
    <w:qFormat/>
    <w:rsid w:val="00F4030F"/>
    <w:pPr>
      <w:spacing w:before="80" w:line="400" w:lineRule="atLeast"/>
    </w:pPr>
    <w:rPr>
      <w:sz w:val="28"/>
      <w:szCs w:val="76"/>
    </w:rPr>
  </w:style>
  <w:style w:type="paragraph" w:customStyle="1" w:styleId="Cover2-Date">
    <w:name w:val="Cover 2 - Date"/>
    <w:basedOn w:val="Cover1-Logo"/>
    <w:next w:val="Cover3-Title"/>
    <w:uiPriority w:val="99"/>
    <w:qFormat/>
    <w:rsid w:val="006B0ED5"/>
    <w:pPr>
      <w:spacing w:before="240" w:after="240" w:line="320" w:lineRule="atLeast"/>
    </w:pPr>
    <w:rPr>
      <w:b/>
      <w:color w:val="auto"/>
      <w:sz w:val="28"/>
      <w:szCs w:val="48"/>
    </w:rPr>
  </w:style>
  <w:style w:type="paragraph" w:customStyle="1" w:styleId="Spacer">
    <w:name w:val="Spacer"/>
    <w:basedOn w:val="BodyTextSingleSpacing"/>
    <w:uiPriority w:val="99"/>
    <w:qFormat/>
    <w:rsid w:val="00EC3F5C"/>
  </w:style>
  <w:style w:type="paragraph" w:styleId="BalloonText">
    <w:name w:val="Balloon Text"/>
    <w:basedOn w:val="Normal"/>
    <w:link w:val="BalloonTextChar"/>
    <w:uiPriority w:val="99"/>
    <w:semiHidden/>
    <w:rsid w:val="009124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409"/>
    <w:rPr>
      <w:rFonts w:ascii="Tahoma" w:hAnsi="Tahoma" w:cs="Tahoma"/>
      <w:sz w:val="16"/>
      <w:szCs w:val="16"/>
    </w:rPr>
  </w:style>
  <w:style w:type="paragraph" w:customStyle="1" w:styleId="Heading1NoNumber">
    <w:name w:val="Heading 1 No Number"/>
    <w:basedOn w:val="Heading1"/>
    <w:next w:val="BodyText"/>
    <w:uiPriority w:val="10"/>
    <w:qFormat/>
    <w:rsid w:val="00F06F1B"/>
    <w:pPr>
      <w:numPr>
        <w:numId w:val="0"/>
      </w:numPr>
      <w:spacing w:before="0"/>
    </w:pPr>
  </w:style>
  <w:style w:type="paragraph" w:styleId="Date">
    <w:name w:val="Date"/>
    <w:basedOn w:val="BodyText"/>
    <w:next w:val="BodyTextSingleSpacing"/>
    <w:link w:val="DateChar"/>
    <w:uiPriority w:val="99"/>
    <w:semiHidden/>
    <w:rsid w:val="00F47F1C"/>
    <w:pPr>
      <w:pageBreakBefore/>
      <w:spacing w:after="720"/>
    </w:pPr>
  </w:style>
  <w:style w:type="character" w:customStyle="1" w:styleId="DateChar">
    <w:name w:val="Date Char"/>
    <w:basedOn w:val="DefaultParagraphFont"/>
    <w:link w:val="Date"/>
    <w:uiPriority w:val="99"/>
    <w:semiHidden/>
    <w:rsid w:val="00622B87"/>
    <w:rPr>
      <w:rFonts w:ascii="Arial" w:hAnsi="Arial"/>
      <w:color w:val="000000" w:themeColor="text1"/>
    </w:rPr>
  </w:style>
  <w:style w:type="paragraph" w:styleId="Signature">
    <w:name w:val="Signature"/>
    <w:basedOn w:val="BodyText"/>
    <w:next w:val="BodyTextSingleSpacing"/>
    <w:link w:val="SignatureChar"/>
    <w:uiPriority w:val="99"/>
    <w:semiHidden/>
    <w:rsid w:val="007F7872"/>
    <w:pPr>
      <w:keepNext/>
      <w:spacing w:before="360" w:after="360"/>
    </w:pPr>
  </w:style>
  <w:style w:type="character" w:customStyle="1" w:styleId="SignatureChar">
    <w:name w:val="Signature Char"/>
    <w:basedOn w:val="DefaultParagraphFont"/>
    <w:link w:val="Signature"/>
    <w:uiPriority w:val="99"/>
    <w:semiHidden/>
    <w:rsid w:val="00622B87"/>
    <w:rPr>
      <w:rFonts w:ascii="Arial" w:hAnsi="Arial"/>
      <w:color w:val="000000" w:themeColor="text1"/>
    </w:rPr>
  </w:style>
  <w:style w:type="paragraph" w:customStyle="1" w:styleId="SubjectLine">
    <w:name w:val="Subject Line"/>
    <w:basedOn w:val="BodyText"/>
    <w:next w:val="BodyText"/>
    <w:semiHidden/>
    <w:rsid w:val="00A12388"/>
    <w:rPr>
      <w:b/>
      <w:caps/>
    </w:rPr>
  </w:style>
  <w:style w:type="paragraph" w:customStyle="1" w:styleId="Yourssincerely">
    <w:name w:val="Yours sincerely"/>
    <w:basedOn w:val="BodyText"/>
    <w:next w:val="Signature"/>
    <w:uiPriority w:val="99"/>
    <w:semiHidden/>
    <w:rsid w:val="00462270"/>
    <w:pPr>
      <w:keepNext/>
    </w:pPr>
  </w:style>
  <w:style w:type="paragraph" w:customStyle="1" w:styleId="Disclaimer">
    <w:name w:val="Disclaimer"/>
    <w:basedOn w:val="Normal"/>
    <w:next w:val="BodyText"/>
    <w:semiHidden/>
    <w:rsid w:val="00606B19"/>
    <w:pPr>
      <w:spacing w:before="3000" w:line="240" w:lineRule="auto"/>
    </w:pPr>
    <w:rPr>
      <w:sz w:val="16"/>
      <w:szCs w:val="16"/>
    </w:rPr>
  </w:style>
  <w:style w:type="paragraph" w:styleId="TableofAuthorities">
    <w:name w:val="table of authorities"/>
    <w:basedOn w:val="TableofFigures"/>
    <w:next w:val="BodyText"/>
    <w:uiPriority w:val="99"/>
    <w:semiHidden/>
    <w:rsid w:val="00C52836"/>
  </w:style>
  <w:style w:type="paragraph" w:customStyle="1" w:styleId="TableHeader">
    <w:name w:val="Table Header"/>
    <w:basedOn w:val="TableText"/>
    <w:next w:val="TableText"/>
    <w:uiPriority w:val="99"/>
    <w:qFormat/>
    <w:rsid w:val="00AB504C"/>
    <w:pPr>
      <w:keepNext/>
    </w:pPr>
    <w:rPr>
      <w:color w:val="004658" w:themeColor="accent3"/>
    </w:rPr>
  </w:style>
  <w:style w:type="character" w:customStyle="1" w:styleId="Heading8Char">
    <w:name w:val="Heading 8 Char"/>
    <w:aliases w:val="Appendix Heading 2 Char"/>
    <w:basedOn w:val="DefaultParagraphFont"/>
    <w:link w:val="Heading8"/>
    <w:uiPriority w:val="10"/>
    <w:rsid w:val="00483105"/>
    <w:rPr>
      <w:rFonts w:asciiTheme="majorHAnsi" w:eastAsiaTheme="majorEastAsia" w:hAnsiTheme="majorHAnsi" w:cstheme="majorBidi"/>
      <w:b/>
      <w:bCs/>
      <w:iCs/>
      <w:color w:val="004658" w:themeColor="accent3"/>
      <w:sz w:val="36"/>
      <w:szCs w:val="20"/>
    </w:rPr>
  </w:style>
  <w:style w:type="character" w:customStyle="1" w:styleId="Heading9Char">
    <w:name w:val="Heading 9 Char"/>
    <w:aliases w:val="Appendix Heading 3 Char"/>
    <w:basedOn w:val="DefaultParagraphFont"/>
    <w:link w:val="Heading9"/>
    <w:uiPriority w:val="10"/>
    <w:rsid w:val="00483105"/>
    <w:rPr>
      <w:rFonts w:asciiTheme="majorHAnsi" w:eastAsiaTheme="majorEastAsia" w:hAnsiTheme="majorHAnsi" w:cstheme="majorBidi"/>
      <w:b/>
      <w:bCs/>
      <w:color w:val="004658" w:themeColor="accent3"/>
      <w:sz w:val="32"/>
      <w:szCs w:val="20"/>
    </w:rPr>
  </w:style>
  <w:style w:type="paragraph" w:customStyle="1" w:styleId="Object">
    <w:name w:val="Object"/>
    <w:basedOn w:val="BodyText"/>
    <w:next w:val="Source"/>
    <w:uiPriority w:val="99"/>
    <w:qFormat/>
    <w:rsid w:val="00AE7162"/>
    <w:pPr>
      <w:keepNext/>
      <w:spacing w:after="240" w:line="240" w:lineRule="auto"/>
    </w:pPr>
    <w:rPr>
      <w:color w:val="000000" w:themeColor="text1"/>
    </w:rPr>
  </w:style>
  <w:style w:type="character" w:styleId="PlaceholderText">
    <w:name w:val="Placeholder Text"/>
    <w:basedOn w:val="DefaultParagraphFont"/>
    <w:uiPriority w:val="99"/>
    <w:rsid w:val="006032EB"/>
    <w:rPr>
      <w:vanish w:val="0"/>
      <w:color w:val="7F7F7F" w:themeColor="text1" w:themeTint="80"/>
    </w:rPr>
  </w:style>
  <w:style w:type="paragraph" w:styleId="Quote">
    <w:name w:val="Quote"/>
    <w:basedOn w:val="BodyText"/>
    <w:next w:val="BodyText"/>
    <w:link w:val="QuoteChar"/>
    <w:uiPriority w:val="99"/>
    <w:qFormat/>
    <w:rsid w:val="00AB504C"/>
    <w:pPr>
      <w:pBdr>
        <w:left w:val="single" w:sz="12" w:space="3" w:color="004658" w:themeColor="accent3"/>
      </w:pBdr>
      <w:spacing w:before="0" w:after="0" w:line="240" w:lineRule="auto"/>
      <w:ind w:left="567" w:right="567"/>
    </w:pPr>
    <w:rPr>
      <w:i/>
      <w:iCs/>
      <w:color w:val="004658" w:themeColor="accent3"/>
      <w:sz w:val="24"/>
    </w:rPr>
  </w:style>
  <w:style w:type="character" w:customStyle="1" w:styleId="QuoteChar">
    <w:name w:val="Quote Char"/>
    <w:basedOn w:val="DefaultParagraphFont"/>
    <w:link w:val="Quote"/>
    <w:uiPriority w:val="99"/>
    <w:rsid w:val="00AB504C"/>
    <w:rPr>
      <w:i/>
      <w:iCs/>
      <w:color w:val="004658" w:themeColor="accent3"/>
      <w:sz w:val="24"/>
    </w:rPr>
  </w:style>
  <w:style w:type="paragraph" w:customStyle="1" w:styleId="TableHeadingWhiteFont">
    <w:name w:val="Table Heading White Font"/>
    <w:basedOn w:val="TableText"/>
    <w:uiPriority w:val="16"/>
    <w:qFormat/>
    <w:rsid w:val="00207206"/>
    <w:rPr>
      <w:color w:val="FFFFFF" w:themeColor="background1"/>
    </w:rPr>
  </w:style>
  <w:style w:type="paragraph" w:customStyle="1" w:styleId="Heading3NoNumber">
    <w:name w:val="Heading 3 No Number"/>
    <w:basedOn w:val="Heading3"/>
    <w:next w:val="BodyText"/>
    <w:uiPriority w:val="7"/>
    <w:qFormat/>
    <w:rsid w:val="002E6C32"/>
    <w:pPr>
      <w:numPr>
        <w:ilvl w:val="0"/>
        <w:numId w:val="0"/>
      </w:numPr>
      <w:spacing w:line="240" w:lineRule="auto"/>
    </w:pPr>
  </w:style>
  <w:style w:type="character" w:customStyle="1" w:styleId="Templateinstructions">
    <w:name w:val="_Template instructions"/>
    <w:basedOn w:val="DefaultParagraphFont"/>
    <w:uiPriority w:val="9"/>
    <w:qFormat/>
    <w:rsid w:val="000257DE"/>
    <w:rPr>
      <w:color w:val="A01C28" w:themeColor="accent1"/>
    </w:rPr>
  </w:style>
  <w:style w:type="table" w:styleId="TableGridLight">
    <w:name w:val="Grid Table Light"/>
    <w:basedOn w:val="TableNormal"/>
    <w:uiPriority w:val="40"/>
    <w:rsid w:val="00E87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1-Logo">
    <w:name w:val="Cover 1 - Logo"/>
    <w:basedOn w:val="BodyText"/>
    <w:next w:val="Cover2-Date"/>
    <w:uiPriority w:val="99"/>
    <w:qFormat/>
    <w:rsid w:val="0021393D"/>
    <w:pPr>
      <w:spacing w:before="0" w:after="200"/>
    </w:pPr>
    <w:rPr>
      <w:rFonts w:asciiTheme="majorHAnsi" w:hAnsiTheme="majorHAnsi"/>
      <w:color w:val="FFFFFF" w:themeColor="background1"/>
    </w:rPr>
  </w:style>
  <w:style w:type="paragraph" w:customStyle="1" w:styleId="Cover5-Status">
    <w:name w:val="Cover 5 - Status"/>
    <w:basedOn w:val="Cover4-Subtitle"/>
    <w:next w:val="BodyText"/>
    <w:uiPriority w:val="99"/>
    <w:qFormat/>
    <w:rsid w:val="0021393D"/>
    <w:pPr>
      <w:spacing w:before="280" w:after="2000" w:line="280" w:lineRule="atLeast"/>
    </w:pPr>
    <w:rPr>
      <w:b w:val="0"/>
      <w:color w:val="A01C28" w:themeColor="accent1"/>
      <w:sz w:val="24"/>
    </w:rPr>
  </w:style>
  <w:style w:type="paragraph" w:customStyle="1" w:styleId="Footersecondline">
    <w:name w:val="Footer second line"/>
    <w:basedOn w:val="Footer"/>
    <w:uiPriority w:val="99"/>
    <w:qFormat/>
    <w:rsid w:val="00F06F1B"/>
    <w:pPr>
      <w:spacing w:before="40" w:after="0"/>
    </w:pPr>
    <w:rPr>
      <w:noProof w:val="0"/>
    </w:rPr>
  </w:style>
  <w:style w:type="paragraph" w:customStyle="1" w:styleId="Heading2NoNumber">
    <w:name w:val="Heading 2 No Number"/>
    <w:basedOn w:val="Heading2"/>
    <w:next w:val="BodyText"/>
    <w:uiPriority w:val="99"/>
    <w:qFormat/>
    <w:rsid w:val="00F06F1B"/>
    <w:pPr>
      <w:numPr>
        <w:ilvl w:val="0"/>
        <w:numId w:val="0"/>
      </w:numPr>
    </w:pPr>
  </w:style>
  <w:style w:type="paragraph" w:customStyle="1" w:styleId="Heading4NoNumber">
    <w:name w:val="Heading 4 No Number"/>
    <w:basedOn w:val="Heading4"/>
    <w:next w:val="BodyText"/>
    <w:uiPriority w:val="99"/>
    <w:qFormat/>
    <w:rsid w:val="00F06F1B"/>
    <w:pPr>
      <w:numPr>
        <w:ilvl w:val="0"/>
        <w:numId w:val="0"/>
      </w:numPr>
    </w:pPr>
  </w:style>
  <w:style w:type="paragraph" w:customStyle="1" w:styleId="TableHeading">
    <w:name w:val="Table Heading"/>
    <w:basedOn w:val="TableText"/>
    <w:next w:val="TableText"/>
    <w:uiPriority w:val="16"/>
    <w:qFormat/>
    <w:rsid w:val="00A97BFB"/>
    <w:pPr>
      <w:pBdr>
        <w:bottom w:val="single" w:sz="2" w:space="1" w:color="auto"/>
      </w:pBdr>
      <w:jc w:val="center"/>
    </w:pPr>
    <w:rPr>
      <w:color w:val="004658" w:themeColor="accent3"/>
    </w:rPr>
  </w:style>
  <w:style w:type="character" w:customStyle="1" w:styleId="Bold">
    <w:name w:val="_Bold"/>
    <w:uiPriority w:val="1"/>
    <w:qFormat/>
    <w:rsid w:val="00C31642"/>
    <w:rPr>
      <w:b/>
    </w:rPr>
  </w:style>
  <w:style w:type="character" w:customStyle="1" w:styleId="Italic">
    <w:name w:val="_Italic"/>
    <w:uiPriority w:val="1"/>
    <w:qFormat/>
    <w:rsid w:val="00C31642"/>
    <w:rPr>
      <w:i/>
    </w:rPr>
  </w:style>
  <w:style w:type="character" w:customStyle="1" w:styleId="Underline">
    <w:name w:val="_Underline"/>
    <w:uiPriority w:val="1"/>
    <w:qFormat/>
    <w:rsid w:val="00C31642"/>
    <w:rPr>
      <w:u w:val="single"/>
    </w:rPr>
  </w:style>
  <w:style w:type="character" w:customStyle="1" w:styleId="BoldItalic">
    <w:name w:val="_Bold Italic"/>
    <w:uiPriority w:val="1"/>
    <w:qFormat/>
    <w:rsid w:val="00C31642"/>
    <w:rPr>
      <w:b/>
      <w:i/>
    </w:rPr>
  </w:style>
  <w:style w:type="character" w:customStyle="1" w:styleId="Highlight-Blue">
    <w:name w:val="_Highlight-Blue"/>
    <w:uiPriority w:val="1"/>
    <w:qFormat/>
    <w:rsid w:val="00815015"/>
    <w:rPr>
      <w:bdr w:val="none" w:sz="0" w:space="0" w:color="auto"/>
      <w:shd w:val="clear" w:color="auto" w:fill="CCFFFF"/>
    </w:rPr>
  </w:style>
  <w:style w:type="character" w:customStyle="1" w:styleId="Highlight-Yellow">
    <w:name w:val="_Highlight-Yellow"/>
    <w:uiPriority w:val="1"/>
    <w:qFormat/>
    <w:rsid w:val="00815015"/>
    <w:rPr>
      <w:bdr w:val="none" w:sz="0" w:space="0" w:color="auto"/>
      <w:shd w:val="clear" w:color="auto" w:fill="FFFF00"/>
    </w:rPr>
  </w:style>
  <w:style w:type="character" w:customStyle="1" w:styleId="Strikethrough">
    <w:name w:val="_Strikethrough"/>
    <w:uiPriority w:val="1"/>
    <w:qFormat/>
    <w:rsid w:val="00815015"/>
    <w:rPr>
      <w:strike/>
      <w:dstrike w:val="0"/>
    </w:rPr>
  </w:style>
  <w:style w:type="character" w:customStyle="1" w:styleId="Subscript">
    <w:name w:val="_Subscript"/>
    <w:uiPriority w:val="1"/>
    <w:qFormat/>
    <w:rsid w:val="00815015"/>
    <w:rPr>
      <w:vertAlign w:val="subscript"/>
    </w:rPr>
  </w:style>
  <w:style w:type="character" w:customStyle="1" w:styleId="Superscript">
    <w:name w:val="_Superscript"/>
    <w:uiPriority w:val="1"/>
    <w:qFormat/>
    <w:rsid w:val="00815015"/>
    <w:rPr>
      <w:vertAlign w:val="superscript"/>
    </w:rPr>
  </w:style>
  <w:style w:type="character" w:customStyle="1" w:styleId="Italicunderline">
    <w:name w:val="_Italic underline"/>
    <w:uiPriority w:val="1"/>
    <w:qFormat/>
    <w:rsid w:val="00815015"/>
    <w:rPr>
      <w:i/>
      <w:u w:val="single"/>
    </w:rPr>
  </w:style>
  <w:style w:type="paragraph" w:customStyle="1" w:styleId="Normalaftertablefigure">
    <w:name w:val="Normal after table/figure"/>
    <w:basedOn w:val="Normal"/>
    <w:next w:val="Normal"/>
    <w:qFormat/>
    <w:rsid w:val="006D69A8"/>
    <w:pPr>
      <w:spacing w:line="270" w:lineRule="atLeast"/>
    </w:pPr>
    <w:rPr>
      <w:rFonts w:eastAsia="Times" w:cs="Times New Roman"/>
      <w:szCs w:val="20"/>
    </w:rPr>
  </w:style>
  <w:style w:type="paragraph" w:customStyle="1" w:styleId="DHHSbody">
    <w:name w:val="DHHS body"/>
    <w:qFormat/>
    <w:rsid w:val="006D69A8"/>
    <w:pPr>
      <w:spacing w:after="120" w:line="270" w:lineRule="atLeast"/>
    </w:pPr>
    <w:rPr>
      <w:rFonts w:eastAsia="Times" w:cs="Times New Roman"/>
      <w:sz w:val="20"/>
      <w:szCs w:val="20"/>
    </w:rPr>
  </w:style>
  <w:style w:type="paragraph" w:customStyle="1" w:styleId="DHHSaccessibilitypara">
    <w:name w:val="DHHS accessibility para"/>
    <w:uiPriority w:val="8"/>
    <w:rsid w:val="006D69A8"/>
    <w:pPr>
      <w:spacing w:line="300" w:lineRule="atLeast"/>
    </w:pPr>
    <w:rPr>
      <w:rFonts w:eastAsia="Times" w:cs="Times New Roman"/>
      <w:sz w:val="24"/>
      <w:szCs w:val="19"/>
    </w:rPr>
  </w:style>
  <w:style w:type="paragraph" w:customStyle="1" w:styleId="VHBAbody">
    <w:name w:val="VHBA body"/>
    <w:link w:val="VHBAbodyChar"/>
    <w:qFormat/>
    <w:rsid w:val="006D69A8"/>
    <w:pPr>
      <w:spacing w:after="120" w:line="270" w:lineRule="atLeast"/>
    </w:pPr>
    <w:rPr>
      <w:rFonts w:eastAsia="Times" w:cs="Times New Roman"/>
      <w:sz w:val="20"/>
      <w:szCs w:val="20"/>
    </w:rPr>
  </w:style>
  <w:style w:type="paragraph" w:customStyle="1" w:styleId="VHBAtablecaption">
    <w:name w:val="VHBA table caption"/>
    <w:next w:val="VHBAbody"/>
    <w:uiPriority w:val="3"/>
    <w:qFormat/>
    <w:rsid w:val="006D69A8"/>
    <w:pPr>
      <w:keepNext/>
      <w:keepLines/>
      <w:spacing w:before="240" w:after="120" w:line="240" w:lineRule="atLeast"/>
    </w:pPr>
    <w:rPr>
      <w:rFonts w:ascii="Arial" w:eastAsia="Times New Roman" w:hAnsi="Arial" w:cs="Times New Roman"/>
      <w:b/>
      <w:sz w:val="20"/>
      <w:szCs w:val="20"/>
    </w:rPr>
  </w:style>
  <w:style w:type="character" w:customStyle="1" w:styleId="VHBAbodyChar">
    <w:name w:val="VHBA body Char"/>
    <w:basedOn w:val="DefaultParagraphFont"/>
    <w:link w:val="VHBAbody"/>
    <w:rsid w:val="006D69A8"/>
    <w:rPr>
      <w:rFonts w:eastAsia="Times" w:cs="Times New Roman"/>
      <w:sz w:val="20"/>
      <w:szCs w:val="20"/>
    </w:rPr>
  </w:style>
  <w:style w:type="paragraph" w:customStyle="1" w:styleId="VHBAbullet1">
    <w:name w:val="VHBA bullet 1"/>
    <w:basedOn w:val="VHBAbody"/>
    <w:uiPriority w:val="4"/>
    <w:qFormat/>
    <w:rsid w:val="006D69A8"/>
    <w:pPr>
      <w:numPr>
        <w:numId w:val="37"/>
      </w:numPr>
      <w:spacing w:after="40"/>
      <w:ind w:left="340" w:hanging="340"/>
    </w:pPr>
  </w:style>
  <w:style w:type="paragraph" w:customStyle="1" w:styleId="VHBAbullet2">
    <w:name w:val="VHBA bullet 2"/>
    <w:basedOn w:val="VHBAbody"/>
    <w:uiPriority w:val="4"/>
    <w:qFormat/>
    <w:rsid w:val="006D69A8"/>
    <w:pPr>
      <w:numPr>
        <w:ilvl w:val="1"/>
        <w:numId w:val="37"/>
      </w:numPr>
      <w:spacing w:after="40"/>
      <w:ind w:left="680" w:hanging="340"/>
    </w:pPr>
  </w:style>
  <w:style w:type="numbering" w:customStyle="1" w:styleId="VHBABulletList">
    <w:name w:val="VHBA Bullet List"/>
    <w:rsid w:val="006D69A8"/>
    <w:pPr>
      <w:numPr>
        <w:numId w:val="36"/>
      </w:numPr>
    </w:pPr>
  </w:style>
  <w:style w:type="paragraph" w:customStyle="1" w:styleId="VHBAbodyafterbullets">
    <w:name w:val="VHBA body after bullets"/>
    <w:basedOn w:val="VHBAbody"/>
    <w:qFormat/>
    <w:rsid w:val="006D69A8"/>
    <w:pPr>
      <w:spacing w:before="120"/>
    </w:pPr>
  </w:style>
  <w:style w:type="paragraph" w:customStyle="1" w:styleId="CalloutHeader">
    <w:name w:val="Callout Header"/>
    <w:basedOn w:val="TableText"/>
    <w:uiPriority w:val="99"/>
    <w:qFormat/>
    <w:rsid w:val="009E636C"/>
    <w:pPr>
      <w:numPr>
        <w:numId w:val="9"/>
      </w:numPr>
      <w:spacing w:before="120" w:after="0"/>
    </w:pPr>
    <w:rPr>
      <w:b/>
      <w:color w:val="000000" w:themeColor="text1"/>
      <w:sz w:val="22"/>
    </w:rPr>
  </w:style>
  <w:style w:type="paragraph" w:customStyle="1" w:styleId="Callouttext">
    <w:name w:val="Callout text"/>
    <w:basedOn w:val="TableText"/>
    <w:uiPriority w:val="99"/>
    <w:qFormat/>
    <w:rsid w:val="009E636C"/>
    <w:pPr>
      <w:numPr>
        <w:numId w:val="0"/>
      </w:numPr>
      <w:tabs>
        <w:tab w:val="num" w:pos="1492"/>
      </w:tabs>
      <w:ind w:left="1492" w:hanging="360"/>
    </w:pPr>
    <w:rPr>
      <w:color w:val="000000" w:themeColor="text1"/>
    </w:rPr>
  </w:style>
  <w:style w:type="paragraph" w:customStyle="1" w:styleId="Cover5-Spacing">
    <w:name w:val="Cover 5 - Spacing"/>
    <w:basedOn w:val="Cover4-Subtitle"/>
    <w:next w:val="BodyText"/>
    <w:uiPriority w:val="99"/>
    <w:semiHidden/>
    <w:qFormat/>
    <w:rsid w:val="009E636C"/>
    <w:pPr>
      <w:keepNext/>
      <w:spacing w:before="280" w:after="1440" w:line="280" w:lineRule="atLeast"/>
    </w:pPr>
    <w:rPr>
      <w:b w:val="0"/>
      <w:color w:val="A01C28" w:themeColor="accent1"/>
      <w:sz w:val="24"/>
    </w:rPr>
  </w:style>
  <w:style w:type="paragraph" w:customStyle="1" w:styleId="Cover6-Docnumber">
    <w:name w:val="Cover 6 - Doc number"/>
    <w:basedOn w:val="Cover4-Subtitle"/>
    <w:uiPriority w:val="99"/>
    <w:semiHidden/>
    <w:qFormat/>
    <w:rsid w:val="009E636C"/>
    <w:pPr>
      <w:keepNext/>
      <w:spacing w:after="240"/>
    </w:pPr>
    <w:rPr>
      <w:b w:val="0"/>
      <w:color w:val="FFFFFF" w:themeColor="background1"/>
      <w:sz w:val="24"/>
    </w:rPr>
  </w:style>
  <w:style w:type="character" w:styleId="FollowedHyperlink">
    <w:name w:val="FollowedHyperlink"/>
    <w:basedOn w:val="DefaultParagraphFont"/>
    <w:uiPriority w:val="99"/>
    <w:unhideWhenUsed/>
    <w:rsid w:val="009E636C"/>
    <w:rPr>
      <w:color w:val="954F72" w:themeColor="followedHyperlink"/>
      <w:u w:val="single"/>
    </w:rPr>
  </w:style>
  <w:style w:type="character" w:styleId="UnresolvedMention">
    <w:name w:val="Unresolved Mention"/>
    <w:basedOn w:val="DefaultParagraphFont"/>
    <w:uiPriority w:val="99"/>
    <w:semiHidden/>
    <w:rsid w:val="009E636C"/>
    <w:rPr>
      <w:color w:val="605E5C"/>
      <w:shd w:val="clear" w:color="auto" w:fill="E1DFDD"/>
    </w:rPr>
  </w:style>
  <w:style w:type="paragraph" w:styleId="Title">
    <w:name w:val="Title"/>
    <w:basedOn w:val="Normal"/>
    <w:next w:val="Normal"/>
    <w:link w:val="TitleChar"/>
    <w:uiPriority w:val="10"/>
    <w:qFormat/>
    <w:rsid w:val="009E636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3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36C"/>
    <w:rPr>
      <w:rFonts w:eastAsiaTheme="majorEastAsia" w:cstheme="majorBidi"/>
      <w:color w:val="595959" w:themeColor="text1" w:themeTint="A6"/>
      <w:spacing w:val="15"/>
      <w:sz w:val="28"/>
      <w:szCs w:val="28"/>
    </w:rPr>
  </w:style>
  <w:style w:type="paragraph" w:styleId="ListParagraph">
    <w:name w:val="List Paragraph"/>
    <w:basedOn w:val="Normal"/>
    <w:uiPriority w:val="72"/>
    <w:qFormat/>
    <w:rsid w:val="009E636C"/>
    <w:pPr>
      <w:ind w:left="720"/>
      <w:contextualSpacing/>
    </w:pPr>
  </w:style>
  <w:style w:type="character" w:styleId="IntenseEmphasis">
    <w:name w:val="Intense Emphasis"/>
    <w:basedOn w:val="DefaultParagraphFont"/>
    <w:uiPriority w:val="21"/>
    <w:qFormat/>
    <w:rsid w:val="009E636C"/>
    <w:rPr>
      <w:i/>
      <w:iCs/>
      <w:color w:val="77151D" w:themeColor="accent1" w:themeShade="BF"/>
    </w:rPr>
  </w:style>
  <w:style w:type="paragraph" w:styleId="IntenseQuote">
    <w:name w:val="Intense Quote"/>
    <w:basedOn w:val="Normal"/>
    <w:next w:val="Normal"/>
    <w:link w:val="IntenseQuoteChar"/>
    <w:uiPriority w:val="30"/>
    <w:qFormat/>
    <w:rsid w:val="009E636C"/>
    <w:pPr>
      <w:pBdr>
        <w:top w:val="single" w:sz="4" w:space="10" w:color="77151D" w:themeColor="accent1" w:themeShade="BF"/>
        <w:bottom w:val="single" w:sz="4" w:space="10" w:color="77151D" w:themeColor="accent1" w:themeShade="BF"/>
      </w:pBdr>
      <w:spacing w:before="360" w:after="360"/>
      <w:ind w:left="864" w:right="864"/>
      <w:jc w:val="center"/>
    </w:pPr>
    <w:rPr>
      <w:i/>
      <w:iCs/>
      <w:color w:val="77151D" w:themeColor="accent1" w:themeShade="BF"/>
    </w:rPr>
  </w:style>
  <w:style w:type="character" w:customStyle="1" w:styleId="IntenseQuoteChar">
    <w:name w:val="Intense Quote Char"/>
    <w:basedOn w:val="DefaultParagraphFont"/>
    <w:link w:val="IntenseQuote"/>
    <w:uiPriority w:val="30"/>
    <w:rsid w:val="009E636C"/>
    <w:rPr>
      <w:i/>
      <w:iCs/>
      <w:color w:val="77151D" w:themeColor="accent1" w:themeShade="BF"/>
      <w:sz w:val="20"/>
    </w:rPr>
  </w:style>
  <w:style w:type="character" w:styleId="IntenseReference">
    <w:name w:val="Intense Reference"/>
    <w:basedOn w:val="DefaultParagraphFont"/>
    <w:uiPriority w:val="32"/>
    <w:qFormat/>
    <w:rsid w:val="009E636C"/>
    <w:rPr>
      <w:b/>
      <w:bCs/>
      <w:smallCaps/>
      <w:color w:val="77151D" w:themeColor="accent1" w:themeShade="BF"/>
      <w:spacing w:val="5"/>
    </w:rPr>
  </w:style>
  <w:style w:type="character" w:customStyle="1" w:styleId="CharacterStyle-BrightColour">
    <w:name w:val="Character Style - Bright Colour"/>
    <w:uiPriority w:val="12"/>
    <w:semiHidden/>
    <w:qFormat/>
    <w:rsid w:val="009E636C"/>
    <w:rPr>
      <w:color w:val="A01C28" w:themeColor="accent1"/>
    </w:rPr>
  </w:style>
  <w:style w:type="paragraph" w:customStyle="1" w:styleId="RevCov">
    <w:name w:val="RevCov"/>
    <w:basedOn w:val="TableText"/>
    <w:uiPriority w:val="11"/>
    <w:semiHidden/>
    <w:qFormat/>
    <w:rsid w:val="009E636C"/>
    <w:pPr>
      <w:keepLines w:val="0"/>
      <w:numPr>
        <w:numId w:val="0"/>
      </w:numPr>
    </w:pPr>
  </w:style>
  <w:style w:type="paragraph" w:customStyle="1" w:styleId="CoverDocApproval">
    <w:name w:val="Cover Doc Approval"/>
    <w:basedOn w:val="Normal"/>
    <w:uiPriority w:val="11"/>
    <w:qFormat/>
    <w:rsid w:val="009E636C"/>
    <w:pPr>
      <w:keepLines/>
      <w:spacing w:before="1200" w:line="240" w:lineRule="auto"/>
    </w:pPr>
    <w:rPr>
      <w:rFonts w:ascii="Arial" w:hAnsi="Arial"/>
      <w:b/>
    </w:rPr>
  </w:style>
  <w:style w:type="table" w:styleId="PlainTable2">
    <w:name w:val="Plain Table 2"/>
    <w:basedOn w:val="TableNormal"/>
    <w:uiPriority w:val="42"/>
    <w:rsid w:val="009E63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ver-Date-Table">
    <w:name w:val="Cover - Date - Table"/>
    <w:basedOn w:val="TableText"/>
    <w:uiPriority w:val="99"/>
    <w:semiHidden/>
    <w:qFormat/>
    <w:rsid w:val="009E636C"/>
    <w:pPr>
      <w:keepLines w:val="0"/>
      <w:numPr>
        <w:numId w:val="0"/>
      </w:numPr>
      <w:ind w:left="340" w:hanging="340"/>
    </w:pPr>
  </w:style>
  <w:style w:type="paragraph" w:customStyle="1" w:styleId="StyleCover1-LogoBefore24ptAfter84pt">
    <w:name w:val="Style Cover 1 - Logo + Before:  24 pt After:  84 pt"/>
    <w:basedOn w:val="Normal"/>
    <w:rsid w:val="009E636C"/>
    <w:pPr>
      <w:keepLines/>
      <w:spacing w:before="480" w:after="1080"/>
    </w:pPr>
    <w:rPr>
      <w:rFonts w:asciiTheme="majorHAnsi" w:eastAsia="Times New Roman" w:hAnsiTheme="majorHAnsi" w:cs="Times New Roman"/>
      <w:color w:val="FFFFFF" w:themeColor="background1"/>
      <w:szCs w:val="20"/>
    </w:rPr>
  </w:style>
  <w:style w:type="table" w:styleId="PlainTable1">
    <w:name w:val="Plain Table 1"/>
    <w:basedOn w:val="TableNormal"/>
    <w:uiPriority w:val="41"/>
    <w:rsid w:val="009E636C"/>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HBAtabletext6pt">
    <w:name w:val="VHBA table text + 6pt"/>
    <w:basedOn w:val="VHBAtabletext"/>
    <w:uiPriority w:val="2"/>
    <w:rsid w:val="009E636C"/>
  </w:style>
  <w:style w:type="paragraph" w:customStyle="1" w:styleId="VHBAreportsubtitle">
    <w:name w:val="VHBA report subtitle"/>
    <w:basedOn w:val="Normal"/>
    <w:uiPriority w:val="4"/>
    <w:rsid w:val="009E636C"/>
    <w:pPr>
      <w:spacing w:before="0" w:line="380" w:lineRule="atLeast"/>
    </w:pPr>
    <w:rPr>
      <w:rFonts w:eastAsia="Times" w:cs="Times New Roman"/>
      <w:color w:val="000000"/>
      <w:sz w:val="30"/>
      <w:szCs w:val="30"/>
    </w:rPr>
  </w:style>
  <w:style w:type="paragraph" w:customStyle="1" w:styleId="VHBAreportmaintitle">
    <w:name w:val="VHBA report main title"/>
    <w:uiPriority w:val="4"/>
    <w:rsid w:val="009E636C"/>
    <w:pPr>
      <w:keepLines/>
      <w:spacing w:after="240" w:line="580" w:lineRule="atLeast"/>
    </w:pPr>
    <w:rPr>
      <w:rFonts w:ascii="Arial" w:eastAsia="Times New Roman" w:hAnsi="Arial" w:cs="Times New Roman"/>
      <w:color w:val="000000" w:themeColor="text2"/>
      <w:sz w:val="50"/>
      <w:szCs w:val="24"/>
    </w:rPr>
  </w:style>
  <w:style w:type="paragraph" w:customStyle="1" w:styleId="VHBAreportmaintitlewhite">
    <w:name w:val="VHBA report main title white"/>
    <w:uiPriority w:val="4"/>
    <w:rsid w:val="009E636C"/>
    <w:pPr>
      <w:keepLines/>
      <w:spacing w:after="120" w:line="216" w:lineRule="auto"/>
    </w:pPr>
    <w:rPr>
      <w:rFonts w:ascii="Arial" w:eastAsia="Times New Roman" w:hAnsi="Arial" w:cs="Times New Roman"/>
      <w:bCs/>
      <w:caps/>
      <w:color w:val="FFFFFF"/>
      <w:sz w:val="68"/>
      <w:szCs w:val="68"/>
    </w:rPr>
  </w:style>
  <w:style w:type="paragraph" w:customStyle="1" w:styleId="VHBAreportsubtitlewhite">
    <w:name w:val="VHBA report subtitle white"/>
    <w:uiPriority w:val="4"/>
    <w:rsid w:val="009E636C"/>
    <w:pPr>
      <w:spacing w:after="120" w:line="380" w:lineRule="atLeast"/>
    </w:pPr>
    <w:rPr>
      <w:rFonts w:ascii="Arial" w:eastAsia="Times New Roman" w:hAnsi="Arial" w:cs="Times New Roman"/>
      <w:b/>
      <w:bCs/>
      <w:color w:val="FFFFFF"/>
      <w:sz w:val="30"/>
      <w:szCs w:val="30"/>
    </w:rPr>
  </w:style>
  <w:style w:type="table" w:customStyle="1" w:styleId="TitleFrame">
    <w:name w:val="Title Frame"/>
    <w:basedOn w:val="TableNormal"/>
    <w:uiPriority w:val="99"/>
    <w:rsid w:val="009E636C"/>
    <w:pPr>
      <w:spacing w:after="0" w:line="240" w:lineRule="auto"/>
    </w:pPr>
    <w:rPr>
      <w:rFonts w:ascii="Times New Roman" w:eastAsia="Times New Roman" w:hAnsi="Times New Roman" w:cs="Times New Roman"/>
      <w:sz w:val="20"/>
      <w:szCs w:val="20"/>
      <w:lang w:eastAsia="en-AU"/>
    </w:rPr>
    <w:tblPr>
      <w:tblCellMar>
        <w:left w:w="0" w:type="dxa"/>
        <w:right w:w="0" w:type="dxa"/>
      </w:tblCellMar>
    </w:tblPr>
  </w:style>
  <w:style w:type="paragraph" w:styleId="DocumentMap">
    <w:name w:val="Document Map"/>
    <w:basedOn w:val="Normal"/>
    <w:link w:val="DocumentMapChar"/>
    <w:uiPriority w:val="99"/>
    <w:semiHidden/>
    <w:unhideWhenUsed/>
    <w:rsid w:val="009E636C"/>
    <w:pPr>
      <w:spacing w:before="0" w:line="270" w:lineRule="atLeast"/>
    </w:pPr>
    <w:rPr>
      <w:rFonts w:ascii="Lucida Grande" w:eastAsia="Times" w:hAnsi="Lucida Grande" w:cs="Lucida Grande"/>
      <w:sz w:val="24"/>
      <w:szCs w:val="24"/>
    </w:rPr>
  </w:style>
  <w:style w:type="character" w:customStyle="1" w:styleId="DocumentMapChar">
    <w:name w:val="Document Map Char"/>
    <w:basedOn w:val="DefaultParagraphFont"/>
    <w:link w:val="DocumentMap"/>
    <w:uiPriority w:val="99"/>
    <w:semiHidden/>
    <w:rsid w:val="009E636C"/>
    <w:rPr>
      <w:rFonts w:ascii="Lucida Grande" w:eastAsia="Times" w:hAnsi="Lucida Grande" w:cs="Lucida Grande"/>
      <w:sz w:val="24"/>
      <w:szCs w:val="24"/>
    </w:rPr>
  </w:style>
  <w:style w:type="paragraph" w:customStyle="1" w:styleId="VHBAnumberloweralpha">
    <w:name w:val="VHBA number lower alpha"/>
    <w:basedOn w:val="VHBAbody"/>
    <w:uiPriority w:val="3"/>
    <w:qFormat/>
    <w:rsid w:val="009E636C"/>
    <w:pPr>
      <w:numPr>
        <w:numId w:val="46"/>
      </w:numPr>
      <w:ind w:left="1021" w:hanging="1021"/>
    </w:pPr>
  </w:style>
  <w:style w:type="paragraph" w:customStyle="1" w:styleId="VHBAnumberloweralphaindent">
    <w:name w:val="VHBA number lower alpha indent"/>
    <w:basedOn w:val="VHBAbody"/>
    <w:uiPriority w:val="3"/>
    <w:qFormat/>
    <w:rsid w:val="009E636C"/>
    <w:pPr>
      <w:numPr>
        <w:ilvl w:val="1"/>
        <w:numId w:val="46"/>
      </w:numPr>
      <w:ind w:left="1021" w:hanging="1021"/>
    </w:pPr>
  </w:style>
  <w:style w:type="paragraph" w:customStyle="1" w:styleId="VHBAtablefigurenote">
    <w:name w:val="VHBA table/figure note"/>
    <w:uiPriority w:val="4"/>
    <w:qFormat/>
    <w:rsid w:val="009E636C"/>
    <w:pPr>
      <w:spacing w:before="60" w:after="60" w:line="240" w:lineRule="exact"/>
    </w:pPr>
    <w:rPr>
      <w:rFonts w:ascii="Arial" w:eastAsia="Times New Roman" w:hAnsi="Arial" w:cs="Times New Roman"/>
      <w:sz w:val="18"/>
      <w:szCs w:val="20"/>
    </w:rPr>
  </w:style>
  <w:style w:type="paragraph" w:customStyle="1" w:styleId="VHBAtabletext">
    <w:name w:val="VHBA table text"/>
    <w:basedOn w:val="VHBAbody"/>
    <w:uiPriority w:val="2"/>
    <w:qFormat/>
    <w:rsid w:val="009E636C"/>
  </w:style>
  <w:style w:type="paragraph" w:customStyle="1" w:styleId="VHBAfigurecaption">
    <w:name w:val="VHBA figure caption"/>
    <w:next w:val="VHBAbody"/>
    <w:qFormat/>
    <w:rsid w:val="009E636C"/>
    <w:pPr>
      <w:keepNext/>
      <w:keepLines/>
      <w:spacing w:before="240" w:after="120" w:line="240" w:lineRule="auto"/>
    </w:pPr>
    <w:rPr>
      <w:rFonts w:ascii="Arial" w:eastAsia="Times New Roman" w:hAnsi="Arial" w:cs="Times New Roman"/>
      <w:b/>
      <w:sz w:val="20"/>
      <w:szCs w:val="20"/>
    </w:rPr>
  </w:style>
  <w:style w:type="paragraph" w:customStyle="1" w:styleId="VHBAfooter">
    <w:name w:val="VHBA footer"/>
    <w:uiPriority w:val="11"/>
    <w:rsid w:val="009E636C"/>
    <w:pPr>
      <w:tabs>
        <w:tab w:val="right" w:pos="9412"/>
      </w:tabs>
      <w:spacing w:before="120" w:after="0" w:line="240" w:lineRule="auto"/>
    </w:pPr>
    <w:rPr>
      <w:rFonts w:ascii="Arial" w:eastAsia="Times New Roman" w:hAnsi="Arial" w:cs="Arial"/>
      <w:sz w:val="18"/>
      <w:szCs w:val="18"/>
    </w:rPr>
  </w:style>
  <w:style w:type="paragraph" w:customStyle="1" w:styleId="VHBAheader">
    <w:name w:val="VHBA header"/>
    <w:basedOn w:val="VHBAfooter"/>
    <w:uiPriority w:val="11"/>
    <w:rsid w:val="009E636C"/>
  </w:style>
  <w:style w:type="character" w:styleId="Strong">
    <w:name w:val="Strong"/>
    <w:uiPriority w:val="22"/>
    <w:qFormat/>
    <w:rsid w:val="009E636C"/>
    <w:rPr>
      <w:b/>
      <w:bCs/>
    </w:rPr>
  </w:style>
  <w:style w:type="paragraph" w:customStyle="1" w:styleId="VHBAnumberdigit">
    <w:name w:val="VHBA number digit"/>
    <w:basedOn w:val="VHBAbody"/>
    <w:uiPriority w:val="4"/>
    <w:qFormat/>
    <w:rsid w:val="009E636C"/>
    <w:pPr>
      <w:numPr>
        <w:numId w:val="44"/>
      </w:numPr>
      <w:ind w:left="1021" w:hanging="1021"/>
    </w:pPr>
  </w:style>
  <w:style w:type="paragraph" w:customStyle="1" w:styleId="VHBAtablecolhead">
    <w:name w:val="VHBA table col head"/>
    <w:uiPriority w:val="2"/>
    <w:qFormat/>
    <w:rsid w:val="009E636C"/>
    <w:pPr>
      <w:spacing w:before="80" w:after="60" w:line="240" w:lineRule="auto"/>
    </w:pPr>
    <w:rPr>
      <w:rFonts w:ascii="Arial" w:eastAsia="Times New Roman" w:hAnsi="Arial" w:cs="Times New Roman"/>
      <w:b/>
      <w:color w:val="FFFFFF"/>
      <w:sz w:val="20"/>
      <w:szCs w:val="20"/>
    </w:rPr>
  </w:style>
  <w:style w:type="paragraph" w:customStyle="1" w:styleId="VHBAbodyaftertablefigure">
    <w:name w:val="VHBA body after table/figure"/>
    <w:basedOn w:val="VHBAbody"/>
    <w:next w:val="VHBAbody"/>
    <w:qFormat/>
    <w:rsid w:val="009E636C"/>
    <w:pPr>
      <w:spacing w:before="240"/>
    </w:pPr>
  </w:style>
  <w:style w:type="paragraph" w:customStyle="1" w:styleId="VHBATOCheadingreport">
    <w:name w:val="VHBA TOC heading report"/>
    <w:basedOn w:val="Heading1"/>
    <w:link w:val="VHBATOCheadingreportChar"/>
    <w:uiPriority w:val="5"/>
    <w:rsid w:val="009E636C"/>
    <w:pPr>
      <w:pageBreakBefore w:val="0"/>
      <w:numPr>
        <w:numId w:val="0"/>
      </w:numPr>
      <w:spacing w:before="0" w:line="240" w:lineRule="auto"/>
      <w:outlineLvl w:val="9"/>
    </w:pPr>
    <w:rPr>
      <w:rFonts w:eastAsia="Times New Roman" w:cs="Times New Roman"/>
      <w:b w:val="0"/>
      <w:sz w:val="36"/>
      <w:szCs w:val="44"/>
    </w:rPr>
  </w:style>
  <w:style w:type="character" w:customStyle="1" w:styleId="VHBATOCheadingreportChar">
    <w:name w:val="VHBA TOC heading report Char"/>
    <w:link w:val="VHBATOCheadingreport"/>
    <w:uiPriority w:val="5"/>
    <w:rsid w:val="009E636C"/>
    <w:rPr>
      <w:rFonts w:asciiTheme="majorHAnsi" w:eastAsia="Times New Roman" w:hAnsiTheme="majorHAnsi" w:cs="Times New Roman"/>
      <w:bCs/>
      <w:color w:val="000000" w:themeColor="text2"/>
      <w:sz w:val="36"/>
      <w:szCs w:val="44"/>
    </w:rPr>
  </w:style>
  <w:style w:type="paragraph" w:customStyle="1" w:styleId="VHBAaccessibilitypara">
    <w:name w:val="VHBA accessibility para"/>
    <w:uiPriority w:val="8"/>
    <w:rsid w:val="009E636C"/>
    <w:pPr>
      <w:spacing w:after="300" w:line="300" w:lineRule="atLeast"/>
    </w:pPr>
    <w:rPr>
      <w:rFonts w:ascii="Arial" w:eastAsia="Times" w:hAnsi="Arial" w:cs="Times New Roman"/>
      <w:sz w:val="24"/>
      <w:szCs w:val="19"/>
    </w:rPr>
  </w:style>
  <w:style w:type="paragraph" w:customStyle="1" w:styleId="VHBAbodynospace">
    <w:name w:val="VHBA body no space"/>
    <w:basedOn w:val="VHBAbody"/>
    <w:qFormat/>
    <w:rsid w:val="009E636C"/>
    <w:pPr>
      <w:spacing w:after="0"/>
    </w:pPr>
  </w:style>
  <w:style w:type="paragraph" w:customStyle="1" w:styleId="VHBAquote">
    <w:name w:val="VHBA quote"/>
    <w:basedOn w:val="VHBAbody"/>
    <w:uiPriority w:val="4"/>
    <w:qFormat/>
    <w:rsid w:val="009E636C"/>
    <w:pPr>
      <w:ind w:left="397"/>
    </w:pPr>
    <w:rPr>
      <w:szCs w:val="18"/>
    </w:rPr>
  </w:style>
  <w:style w:type="paragraph" w:customStyle="1" w:styleId="VHBAnumberlowerroman">
    <w:name w:val="VHBA number lower roman"/>
    <w:basedOn w:val="VHBAbody"/>
    <w:uiPriority w:val="3"/>
    <w:rsid w:val="009E636C"/>
    <w:pPr>
      <w:numPr>
        <w:numId w:val="41"/>
      </w:numPr>
      <w:tabs>
        <w:tab w:val="clear" w:pos="397"/>
      </w:tabs>
      <w:ind w:left="0" w:firstLine="0"/>
    </w:pPr>
  </w:style>
  <w:style w:type="paragraph" w:customStyle="1" w:styleId="VHBAnumberlowerromanindent">
    <w:name w:val="VHBA number lower roman indent"/>
    <w:basedOn w:val="VHBAbody"/>
    <w:uiPriority w:val="3"/>
    <w:qFormat/>
    <w:rsid w:val="009E636C"/>
    <w:pPr>
      <w:numPr>
        <w:ilvl w:val="1"/>
        <w:numId w:val="41"/>
      </w:numPr>
      <w:tabs>
        <w:tab w:val="clear" w:pos="794"/>
      </w:tabs>
      <w:ind w:left="340" w:hanging="340"/>
    </w:pPr>
  </w:style>
  <w:style w:type="paragraph" w:customStyle="1" w:styleId="VHBAnumberdigitindent">
    <w:name w:val="VHBA number digit indent"/>
    <w:basedOn w:val="VHBAnumberloweralphaindent"/>
    <w:uiPriority w:val="3"/>
    <w:rsid w:val="009E636C"/>
    <w:pPr>
      <w:numPr>
        <w:numId w:val="44"/>
      </w:numPr>
      <w:ind w:left="1021" w:hanging="1021"/>
    </w:pPr>
  </w:style>
  <w:style w:type="paragraph" w:customStyle="1" w:styleId="VHBAbulletafternumbers1">
    <w:name w:val="VHBA bullet after numbers 1"/>
    <w:basedOn w:val="VHBAbody"/>
    <w:uiPriority w:val="4"/>
    <w:qFormat/>
    <w:rsid w:val="009E636C"/>
    <w:pPr>
      <w:numPr>
        <w:ilvl w:val="2"/>
        <w:numId w:val="44"/>
      </w:numPr>
      <w:ind w:left="1588" w:hanging="1588"/>
    </w:pPr>
  </w:style>
  <w:style w:type="paragraph" w:customStyle="1" w:styleId="VHBAbulletafternumbers2">
    <w:name w:val="VHBA bullet after numbers 2"/>
    <w:basedOn w:val="VHBAbody"/>
    <w:uiPriority w:val="4"/>
    <w:qFormat/>
    <w:rsid w:val="009E636C"/>
    <w:pPr>
      <w:numPr>
        <w:ilvl w:val="3"/>
        <w:numId w:val="44"/>
      </w:numPr>
      <w:ind w:left="1588" w:hanging="1588"/>
    </w:pPr>
  </w:style>
  <w:style w:type="paragraph" w:customStyle="1" w:styleId="VHBAquotebullet1">
    <w:name w:val="VHBA quote bullet 1"/>
    <w:basedOn w:val="VHBAquote"/>
    <w:uiPriority w:val="4"/>
    <w:rsid w:val="009E636C"/>
    <w:pPr>
      <w:numPr>
        <w:numId w:val="47"/>
      </w:numPr>
      <w:ind w:left="1021" w:hanging="1021"/>
    </w:pPr>
  </w:style>
  <w:style w:type="paragraph" w:customStyle="1" w:styleId="VHBAquotebullet2">
    <w:name w:val="VHBA quote bullet 2"/>
    <w:basedOn w:val="VHBAquote"/>
    <w:uiPriority w:val="4"/>
    <w:qFormat/>
    <w:rsid w:val="009E636C"/>
    <w:pPr>
      <w:numPr>
        <w:ilvl w:val="1"/>
        <w:numId w:val="47"/>
      </w:numPr>
      <w:ind w:left="1021" w:hanging="1021"/>
    </w:pPr>
  </w:style>
  <w:style w:type="paragraph" w:customStyle="1" w:styleId="VHBAtablebullet1">
    <w:name w:val="VHBA table bullet 1"/>
    <w:basedOn w:val="VHBAtabletext"/>
    <w:uiPriority w:val="3"/>
    <w:qFormat/>
    <w:rsid w:val="009E636C"/>
    <w:pPr>
      <w:numPr>
        <w:numId w:val="45"/>
      </w:numPr>
      <w:ind w:left="1021" w:hanging="1021"/>
    </w:pPr>
  </w:style>
  <w:style w:type="paragraph" w:customStyle="1" w:styleId="VHBAtablebullet2">
    <w:name w:val="VHBA table bullet 2"/>
    <w:basedOn w:val="VHBAtabletext"/>
    <w:uiPriority w:val="3"/>
    <w:rsid w:val="009E636C"/>
    <w:pPr>
      <w:numPr>
        <w:ilvl w:val="1"/>
        <w:numId w:val="45"/>
      </w:numPr>
      <w:ind w:left="1021" w:hanging="1021"/>
    </w:pPr>
  </w:style>
  <w:style w:type="numbering" w:customStyle="1" w:styleId="VHBANumbersdigitlist">
    <w:name w:val="VHBA Numbers digit list"/>
    <w:rsid w:val="009E636C"/>
    <w:pPr>
      <w:numPr>
        <w:numId w:val="39"/>
      </w:numPr>
    </w:pPr>
  </w:style>
  <w:style w:type="numbering" w:customStyle="1" w:styleId="ZZNumbersloweralpha">
    <w:name w:val="ZZ Numbers lower alpha"/>
    <w:basedOn w:val="NoList"/>
    <w:rsid w:val="009E636C"/>
    <w:pPr>
      <w:numPr>
        <w:numId w:val="40"/>
      </w:numPr>
    </w:pPr>
  </w:style>
  <w:style w:type="numbering" w:customStyle="1" w:styleId="ZZQuotebullets">
    <w:name w:val="ZZ Quote bullets"/>
    <w:basedOn w:val="VHBANumbersdigitlist"/>
    <w:rsid w:val="009E636C"/>
    <w:pPr>
      <w:numPr>
        <w:numId w:val="42"/>
      </w:numPr>
    </w:pPr>
  </w:style>
  <w:style w:type="numbering" w:customStyle="1" w:styleId="ZZNumberslowerroman">
    <w:name w:val="ZZ Numbers lower roman"/>
    <w:basedOn w:val="ZZQuotebullets"/>
    <w:rsid w:val="009E636C"/>
    <w:pPr>
      <w:numPr>
        <w:numId w:val="41"/>
      </w:numPr>
    </w:pPr>
  </w:style>
  <w:style w:type="numbering" w:customStyle="1" w:styleId="ZZTablebullets">
    <w:name w:val="ZZ Table bullets"/>
    <w:basedOn w:val="NoList"/>
    <w:rsid w:val="009E636C"/>
    <w:pPr>
      <w:numPr>
        <w:numId w:val="43"/>
      </w:numPr>
    </w:pPr>
  </w:style>
  <w:style w:type="paragraph" w:customStyle="1" w:styleId="VHBABodyBold">
    <w:name w:val="VHBA Body Bold"/>
    <w:basedOn w:val="VHBAbody"/>
    <w:link w:val="VHBABodyBoldChar"/>
    <w:qFormat/>
    <w:rsid w:val="009E636C"/>
    <w:rPr>
      <w:b/>
    </w:rPr>
  </w:style>
  <w:style w:type="character" w:customStyle="1" w:styleId="VHBABodyBoldChar">
    <w:name w:val="VHBA Body Bold Char"/>
    <w:basedOn w:val="VHBAbodyChar"/>
    <w:link w:val="VHBABodyBold"/>
    <w:rsid w:val="009E636C"/>
    <w:rPr>
      <w:rFonts w:eastAsia="Times" w:cs="Times New Roman"/>
      <w:b/>
      <w:sz w:val="20"/>
      <w:szCs w:val="20"/>
    </w:rPr>
  </w:style>
  <w:style w:type="paragraph" w:customStyle="1" w:styleId="Footerright">
    <w:name w:val="Footer right"/>
    <w:basedOn w:val="VHBAfooter"/>
    <w:rsid w:val="009E636C"/>
    <w:pPr>
      <w:framePr w:wrap="around" w:vAnchor="page" w:hAnchor="margin" w:xAlign="right" w:yAlign="bottom" w:anchorLock="1"/>
      <w:spacing w:after="510"/>
      <w:jc w:val="right"/>
    </w:pPr>
  </w:style>
  <w:style w:type="numbering" w:customStyle="1" w:styleId="ListHeadings">
    <w:name w:val="List Headings"/>
    <w:uiPriority w:val="99"/>
    <w:rsid w:val="009E636C"/>
    <w:pPr>
      <w:numPr>
        <w:numId w:val="48"/>
      </w:numPr>
    </w:pPr>
  </w:style>
  <w:style w:type="paragraph" w:customStyle="1" w:styleId="NumberedHeading1">
    <w:name w:val="Numbered Heading 1"/>
    <w:basedOn w:val="Heading1"/>
    <w:next w:val="VHBAbody"/>
    <w:link w:val="NumberedHeading1Char"/>
    <w:uiPriority w:val="9"/>
    <w:qFormat/>
    <w:rsid w:val="009E636C"/>
    <w:pPr>
      <w:pageBreakBefore w:val="0"/>
      <w:numPr>
        <w:numId w:val="0"/>
      </w:numPr>
      <w:spacing w:before="360" w:line="240" w:lineRule="auto"/>
      <w:ind w:left="1134" w:hanging="1134"/>
    </w:pPr>
    <w:rPr>
      <w:b w:val="0"/>
      <w:bCs w:val="0"/>
      <w:sz w:val="36"/>
      <w:szCs w:val="32"/>
    </w:rPr>
  </w:style>
  <w:style w:type="paragraph" w:customStyle="1" w:styleId="NumberedHeading2">
    <w:name w:val="Numbered Heading 2"/>
    <w:basedOn w:val="Heading2"/>
    <w:next w:val="VHBAbody"/>
    <w:link w:val="NumberedHeading2Char"/>
    <w:uiPriority w:val="9"/>
    <w:qFormat/>
    <w:rsid w:val="009E636C"/>
    <w:pPr>
      <w:numPr>
        <w:ilvl w:val="0"/>
        <w:numId w:val="0"/>
      </w:numPr>
      <w:spacing w:before="240" w:after="90" w:line="240" w:lineRule="auto"/>
      <w:ind w:left="1134" w:hanging="1134"/>
    </w:pPr>
    <w:rPr>
      <w:color w:val="5C7281"/>
      <w:sz w:val="28"/>
      <w:szCs w:val="26"/>
    </w:rPr>
  </w:style>
  <w:style w:type="character" w:customStyle="1" w:styleId="NumberedHeading1Char">
    <w:name w:val="Numbered Heading 1 Char"/>
    <w:basedOn w:val="Heading1Char"/>
    <w:link w:val="NumberedHeading1"/>
    <w:uiPriority w:val="9"/>
    <w:rsid w:val="009E636C"/>
    <w:rPr>
      <w:rFonts w:asciiTheme="majorHAnsi" w:eastAsiaTheme="majorEastAsia" w:hAnsiTheme="majorHAnsi" w:cstheme="majorBidi"/>
      <w:b w:val="0"/>
      <w:bCs w:val="0"/>
      <w:color w:val="000000" w:themeColor="text2"/>
      <w:sz w:val="36"/>
      <w:szCs w:val="32"/>
    </w:rPr>
  </w:style>
  <w:style w:type="character" w:customStyle="1" w:styleId="NumberedHeading2Char">
    <w:name w:val="Numbered Heading 2 Char"/>
    <w:basedOn w:val="Heading2Char"/>
    <w:link w:val="NumberedHeading2"/>
    <w:uiPriority w:val="9"/>
    <w:rsid w:val="009E636C"/>
    <w:rPr>
      <w:rFonts w:asciiTheme="majorHAnsi" w:eastAsiaTheme="majorEastAsia" w:hAnsiTheme="majorHAnsi" w:cstheme="majorBidi"/>
      <w:b/>
      <w:color w:val="5C7281"/>
      <w:sz w:val="28"/>
      <w:szCs w:val="26"/>
    </w:rPr>
  </w:style>
  <w:style w:type="paragraph" w:customStyle="1" w:styleId="NumberedHeading3">
    <w:name w:val="Numbered Heading 3"/>
    <w:basedOn w:val="Heading3"/>
    <w:next w:val="VHBAbody"/>
    <w:link w:val="NumberedHeading3Char"/>
    <w:uiPriority w:val="9"/>
    <w:qFormat/>
    <w:rsid w:val="009E636C"/>
    <w:pPr>
      <w:numPr>
        <w:ilvl w:val="0"/>
        <w:numId w:val="0"/>
      </w:numPr>
      <w:spacing w:before="280" w:after="120" w:line="280" w:lineRule="atLeast"/>
      <w:ind w:left="1134" w:hanging="1134"/>
    </w:pPr>
    <w:rPr>
      <w:rFonts w:eastAsia="MS Gothic" w:cs="Times New Roman"/>
      <w:szCs w:val="26"/>
    </w:rPr>
  </w:style>
  <w:style w:type="paragraph" w:customStyle="1" w:styleId="NumberedHeading4">
    <w:name w:val="Numbered Heading 4"/>
    <w:basedOn w:val="Heading4"/>
    <w:next w:val="VHBAbody"/>
    <w:link w:val="NumberedHeading4Char"/>
    <w:uiPriority w:val="9"/>
    <w:qFormat/>
    <w:rsid w:val="009E636C"/>
    <w:pPr>
      <w:numPr>
        <w:ilvl w:val="0"/>
        <w:numId w:val="0"/>
      </w:numPr>
      <w:spacing w:before="240" w:after="120" w:line="240" w:lineRule="atLeast"/>
      <w:ind w:left="1134" w:hanging="1134"/>
    </w:pPr>
    <w:rPr>
      <w:rFonts w:eastAsia="MS Mincho" w:cs="Times New Roman"/>
      <w:bCs/>
      <w:iCs w:val="0"/>
      <w:sz w:val="20"/>
      <w:szCs w:val="20"/>
    </w:rPr>
  </w:style>
  <w:style w:type="character" w:customStyle="1" w:styleId="NumberedHeading3Char">
    <w:name w:val="Numbered Heading 3 Char"/>
    <w:basedOn w:val="Heading3Char"/>
    <w:link w:val="NumberedHeading3"/>
    <w:uiPriority w:val="9"/>
    <w:rsid w:val="009E636C"/>
    <w:rPr>
      <w:rFonts w:asciiTheme="majorHAnsi" w:eastAsia="MS Gothic" w:hAnsiTheme="majorHAnsi" w:cs="Times New Roman"/>
      <w:b/>
      <w:bCs/>
      <w:color w:val="000000" w:themeColor="text2"/>
      <w:sz w:val="32"/>
      <w:szCs w:val="26"/>
    </w:rPr>
  </w:style>
  <w:style w:type="character" w:customStyle="1" w:styleId="NumberedHeading4Char">
    <w:name w:val="Numbered Heading 4 Char"/>
    <w:basedOn w:val="Heading4Char"/>
    <w:link w:val="NumberedHeading4"/>
    <w:uiPriority w:val="9"/>
    <w:rsid w:val="009E636C"/>
    <w:rPr>
      <w:rFonts w:asciiTheme="majorHAnsi" w:eastAsia="MS Mincho" w:hAnsiTheme="majorHAnsi" w:cs="Times New Roman"/>
      <w:b/>
      <w:bCs/>
      <w:iCs w:val="0"/>
      <w:color w:val="3F4447" w:themeColor="accent5"/>
      <w:sz w:val="20"/>
      <w:szCs w:val="20"/>
    </w:rPr>
  </w:style>
  <w:style w:type="paragraph" w:customStyle="1" w:styleId="EndPage">
    <w:name w:val="End Page"/>
    <w:basedOn w:val="NoSpacing"/>
    <w:link w:val="EndPageChar"/>
    <w:rsid w:val="009E636C"/>
    <w:pPr>
      <w:framePr w:w="11907" w:h="16840" w:hRule="exact" w:wrap="around" w:vAnchor="page" w:hAnchor="page" w:x="1" w:y="1" w:anchorLock="1"/>
    </w:pPr>
  </w:style>
  <w:style w:type="character" w:customStyle="1" w:styleId="EndPageChar">
    <w:name w:val="End Page Char"/>
    <w:basedOn w:val="DefaultParagraphFont"/>
    <w:link w:val="EndPage"/>
    <w:rsid w:val="009E636C"/>
    <w:rPr>
      <w:rFonts w:eastAsia="Times" w:cs="Times New Roman"/>
      <w:sz w:val="20"/>
      <w:szCs w:val="20"/>
    </w:rPr>
  </w:style>
  <w:style w:type="paragraph" w:styleId="NoSpacing">
    <w:name w:val="No Spacing"/>
    <w:link w:val="NoSpacingChar"/>
    <w:uiPriority w:val="1"/>
    <w:qFormat/>
    <w:locked/>
    <w:rsid w:val="009E636C"/>
    <w:pPr>
      <w:spacing w:after="0" w:line="240" w:lineRule="auto"/>
    </w:pPr>
    <w:rPr>
      <w:rFonts w:eastAsia="Times" w:cs="Times New Roman"/>
      <w:sz w:val="20"/>
      <w:szCs w:val="20"/>
    </w:rPr>
  </w:style>
  <w:style w:type="character" w:styleId="CommentReference">
    <w:name w:val="annotation reference"/>
    <w:basedOn w:val="DefaultParagraphFont"/>
    <w:uiPriority w:val="99"/>
    <w:semiHidden/>
    <w:unhideWhenUsed/>
    <w:rsid w:val="009E636C"/>
    <w:rPr>
      <w:sz w:val="16"/>
      <w:szCs w:val="16"/>
    </w:rPr>
  </w:style>
  <w:style w:type="paragraph" w:styleId="CommentText">
    <w:name w:val="annotation text"/>
    <w:basedOn w:val="Normal"/>
    <w:link w:val="CommentTextChar"/>
    <w:uiPriority w:val="99"/>
    <w:unhideWhenUsed/>
    <w:rsid w:val="009E636C"/>
    <w:pPr>
      <w:spacing w:before="0" w:line="240" w:lineRule="auto"/>
    </w:pPr>
    <w:rPr>
      <w:rFonts w:eastAsia="Times" w:cs="Times New Roman"/>
      <w:szCs w:val="20"/>
    </w:rPr>
  </w:style>
  <w:style w:type="character" w:customStyle="1" w:styleId="CommentTextChar">
    <w:name w:val="Comment Text Char"/>
    <w:basedOn w:val="DefaultParagraphFont"/>
    <w:link w:val="CommentText"/>
    <w:uiPriority w:val="99"/>
    <w:rsid w:val="009E636C"/>
    <w:rPr>
      <w:rFonts w:eastAsia="Times" w:cs="Times New Roman"/>
      <w:sz w:val="20"/>
      <w:szCs w:val="20"/>
    </w:rPr>
  </w:style>
  <w:style w:type="paragraph" w:styleId="CommentSubject">
    <w:name w:val="annotation subject"/>
    <w:basedOn w:val="CommentText"/>
    <w:next w:val="CommentText"/>
    <w:link w:val="CommentSubjectChar"/>
    <w:uiPriority w:val="99"/>
    <w:semiHidden/>
    <w:unhideWhenUsed/>
    <w:rsid w:val="009E636C"/>
    <w:rPr>
      <w:b/>
      <w:bCs/>
    </w:rPr>
  </w:style>
  <w:style w:type="character" w:customStyle="1" w:styleId="CommentSubjectChar">
    <w:name w:val="Comment Subject Char"/>
    <w:basedOn w:val="CommentTextChar"/>
    <w:link w:val="CommentSubject"/>
    <w:uiPriority w:val="99"/>
    <w:semiHidden/>
    <w:rsid w:val="009E636C"/>
    <w:rPr>
      <w:rFonts w:eastAsia="Times" w:cs="Times New Roman"/>
      <w:b/>
      <w:bCs/>
      <w:sz w:val="20"/>
      <w:szCs w:val="20"/>
    </w:rPr>
  </w:style>
  <w:style w:type="character" w:customStyle="1" w:styleId="NoSpacingChar">
    <w:name w:val="No Spacing Char"/>
    <w:basedOn w:val="DefaultParagraphFont"/>
    <w:link w:val="NoSpacing"/>
    <w:uiPriority w:val="1"/>
    <w:rsid w:val="009E636C"/>
    <w:rPr>
      <w:rFonts w:eastAsia="Times" w:cs="Times New Roman"/>
      <w:sz w:val="20"/>
      <w:szCs w:val="20"/>
    </w:rPr>
  </w:style>
  <w:style w:type="paragraph" w:styleId="Revision">
    <w:name w:val="Revision"/>
    <w:hidden/>
    <w:uiPriority w:val="71"/>
    <w:rsid w:val="009E636C"/>
    <w:pPr>
      <w:spacing w:after="0" w:line="240" w:lineRule="auto"/>
    </w:pPr>
    <w:rPr>
      <w:rFonts w:eastAsia="Times" w:cs="Times New Roman"/>
      <w:sz w:val="20"/>
      <w:szCs w:val="20"/>
    </w:rPr>
  </w:style>
  <w:style w:type="paragraph" w:customStyle="1" w:styleId="Healthtablecolumnhead">
    <w:name w:val="Health table column head"/>
    <w:uiPriority w:val="99"/>
    <w:rsid w:val="009E636C"/>
    <w:pPr>
      <w:spacing w:after="40" w:line="220" w:lineRule="atLeast"/>
    </w:pPr>
    <w:rPr>
      <w:rFonts w:ascii="Arial" w:eastAsia="MS Mincho" w:hAnsi="Arial" w:cs="Times New Roman"/>
      <w:b/>
      <w:color w:val="FFFFFF"/>
      <w:sz w:val="18"/>
      <w:szCs w:val="24"/>
    </w:rPr>
  </w:style>
  <w:style w:type="paragraph" w:customStyle="1" w:styleId="Healthtablebody">
    <w:name w:val="Health table body"/>
    <w:uiPriority w:val="99"/>
    <w:rsid w:val="009E636C"/>
    <w:pPr>
      <w:spacing w:after="40" w:line="220" w:lineRule="atLeast"/>
    </w:pPr>
    <w:rPr>
      <w:rFonts w:ascii="Arial" w:eastAsia="MS Mincho" w:hAnsi="Arial" w:cs="Times New Roman"/>
      <w:sz w:val="18"/>
      <w:szCs w:val="24"/>
    </w:rPr>
  </w:style>
  <w:style w:type="character" w:styleId="Mention">
    <w:name w:val="Mention"/>
    <w:basedOn w:val="DefaultParagraphFont"/>
    <w:uiPriority w:val="99"/>
    <w:unhideWhenUsed/>
    <w:rsid w:val="009E636C"/>
    <w:rPr>
      <w:color w:val="2B579A"/>
      <w:shd w:val="clear" w:color="auto" w:fill="E1DFDD"/>
    </w:rPr>
  </w:style>
  <w:style w:type="paragraph" w:customStyle="1" w:styleId="ccc16d0">
    <w:name w:val="___ccc16d0"/>
    <w:basedOn w:val="Normal"/>
    <w:rsid w:val="009E636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439">
      <w:bodyDiv w:val="1"/>
      <w:marLeft w:val="0"/>
      <w:marRight w:val="0"/>
      <w:marTop w:val="0"/>
      <w:marBottom w:val="0"/>
      <w:divBdr>
        <w:top w:val="none" w:sz="0" w:space="0" w:color="auto"/>
        <w:left w:val="none" w:sz="0" w:space="0" w:color="auto"/>
        <w:bottom w:val="none" w:sz="0" w:space="0" w:color="auto"/>
        <w:right w:val="none" w:sz="0" w:space="0" w:color="auto"/>
      </w:divBdr>
    </w:div>
    <w:div w:id="5279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hba@vida.vic.gov.au" TargetMode="External"/><Relationship Id="rId26" Type="http://schemas.openxmlformats.org/officeDocument/2006/relationships/hyperlink" Target="https://www.industry.gov.au/national-measurement-institute"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vhba.vic.gov.au/resources/technical-guidelines" TargetMode="External"/><Relationship Id="rId34" Type="http://schemas.openxmlformats.org/officeDocument/2006/relationships/hyperlink" Target="file:///C:\Users\International%20Performance%20Measurement%20and%20Verification%20Protocol%20(IPMVP)"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hyperlink" Target="https://www.nabers.gov.au/publications/metering-and-consumption-rules" TargetMode="Externa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hba.vic.gov.au/sites/default/files/2021-10/Sustainability-guidelines-for-capital-works-VHBA-Revised-October-2021.pdf" TargetMode="External"/><Relationship Id="rId29" Type="http://schemas.openxmlformats.org/officeDocument/2006/relationships/hyperlink" Target="https://ncc.abcb.gov.au/editions/ncc-2022/adopted/volume-one/preface/copyright-and-licence-notic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hyperlink" Target="https://www.nabers.gov.au/sites/default/files/2022-12/Fact%20Sheet%20-%20Public%20Hospitals.pdf"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hyperlink" Target="https://www.vhba.vic.gov.au/engineering-guidelines-healthcare-facilities" TargetMode="External"/><Relationship Id="rId36" Type="http://schemas.openxmlformats.org/officeDocument/2006/relationships/hyperlink" Target="mailto:VIDA-Health-TDAPSTechnicalAdvisoryServices@vida.vic.gov.au" TargetMode="External"/><Relationship Id="rId10" Type="http://schemas.openxmlformats.org/officeDocument/2006/relationships/endnotes" Target="endnotes.xml"/><Relationship Id="rId19" Type="http://schemas.openxmlformats.org/officeDocument/2006/relationships/hyperlink" Target="https://www.vhba.vic.gov.au/resources/technical-guidelines" TargetMode="External"/><Relationship Id="rId31" Type="http://schemas.openxmlformats.org/officeDocument/2006/relationships/hyperlink" Target="https://www.health.vic.gov.au/planning-infrastructure/environmental-data-management-t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vhba.vic.gov.au/sites/default/files/2021-10/Sustainability-guidelines-for-capital-works-VHBA-Revised-October-2021.pdf" TargetMode="External"/><Relationship Id="rId30" Type="http://schemas.openxmlformats.org/officeDocument/2006/relationships/hyperlink" Target="file:///C:\Users\Australian%20Standards%20(AS%2062052.1,%20AS%2060044.1,%20AS%203565.1)" TargetMode="External"/><Relationship Id="rId35" Type="http://schemas.openxmlformats.org/officeDocument/2006/relationships/hyperlink" Target="https://www.industry.gov.au/sites/default/files/2019-04/nitp_14_utility_meters.pdf"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reporting-directions-and-guida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2a6h\Downloads\VIDA%20Health%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83FE26FC1E44CA8FF1995DF71DB223"/>
        <w:category>
          <w:name w:val="General"/>
          <w:gallery w:val="placeholder"/>
        </w:category>
        <w:types>
          <w:type w:val="bbPlcHdr"/>
        </w:types>
        <w:behaviors>
          <w:behavior w:val="content"/>
        </w:behaviors>
        <w:guid w:val="{E08B72DE-5270-4355-B730-5CC625C9A4E1}"/>
      </w:docPartPr>
      <w:docPartBody>
        <w:p w:rsidR="00FE259C" w:rsidRDefault="00B00667">
          <w:pPr>
            <w:pStyle w:val="B283FE26FC1E44CA8FF1995DF71DB223"/>
          </w:pPr>
          <w:r w:rsidRPr="00797314">
            <w:rPr>
              <w:rStyle w:val="PlaceholderText"/>
            </w:rPr>
            <w:t xml:space="preserve">Click to enter </w:t>
          </w:r>
          <w:r>
            <w:rPr>
              <w:rStyle w:val="PlaceholderText"/>
            </w:rPr>
            <w:t>Title</w:t>
          </w:r>
          <w:r w:rsidRPr="00797314">
            <w:rPr>
              <w:rStyle w:val="PlaceholderText"/>
            </w:rPr>
            <w:t>.</w:t>
          </w:r>
        </w:p>
      </w:docPartBody>
    </w:docPart>
    <w:docPart>
      <w:docPartPr>
        <w:name w:val="9243DB932F414314A780AEA921E13DDF"/>
        <w:category>
          <w:name w:val="General"/>
          <w:gallery w:val="placeholder"/>
        </w:category>
        <w:types>
          <w:type w:val="bbPlcHdr"/>
        </w:types>
        <w:behaviors>
          <w:behavior w:val="content"/>
        </w:behaviors>
        <w:guid w:val="{6FC2E60B-5CA0-42C4-943B-6C041896F817}"/>
      </w:docPartPr>
      <w:docPartBody>
        <w:p w:rsidR="00FE259C" w:rsidRDefault="00B00667">
          <w:pPr>
            <w:pStyle w:val="9243DB932F414314A780AEA921E13DDF"/>
          </w:pPr>
          <w:r w:rsidRPr="00797314">
            <w:rPr>
              <w:rStyle w:val="PlaceholderText"/>
            </w:rPr>
            <w:t xml:space="preserve">Click to enter </w:t>
          </w:r>
          <w:r>
            <w:rPr>
              <w:rStyle w:val="PlaceholderText"/>
            </w:rPr>
            <w:t>Subtitle</w:t>
          </w:r>
          <w:r w:rsidRPr="00797314">
            <w:rPr>
              <w:rStyle w:val="PlaceholderText"/>
            </w:rPr>
            <w:t>.</w:t>
          </w:r>
        </w:p>
      </w:docPartBody>
    </w:docPart>
    <w:docPart>
      <w:docPartPr>
        <w:name w:val="7D82A350570145DEB0148823CD74F27D"/>
        <w:category>
          <w:name w:val="General"/>
          <w:gallery w:val="placeholder"/>
        </w:category>
        <w:types>
          <w:type w:val="bbPlcHdr"/>
        </w:types>
        <w:behaviors>
          <w:behavior w:val="content"/>
        </w:behaviors>
        <w:guid w:val="{528EB1F4-E850-4239-846A-5511E37027AB}"/>
      </w:docPartPr>
      <w:docPartBody>
        <w:p w:rsidR="00FE259C" w:rsidRDefault="00394A1B" w:rsidP="00394A1B">
          <w:pPr>
            <w:pStyle w:val="7D82A350570145DEB0148823CD74F27D"/>
          </w:pPr>
          <w:r w:rsidRPr="00797314">
            <w:rPr>
              <w:rStyle w:val="PlaceholderText"/>
            </w:rPr>
            <w:t xml:space="preserve">Click to enter </w:t>
          </w:r>
          <w:r>
            <w:rPr>
              <w:rStyle w:val="PlaceholderText"/>
            </w:rPr>
            <w:t>Subtitle</w:t>
          </w:r>
          <w:r w:rsidRPr="0079731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1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1B"/>
    <w:rsid w:val="0028663B"/>
    <w:rsid w:val="00394A1B"/>
    <w:rsid w:val="004C237E"/>
    <w:rsid w:val="00A94A88"/>
    <w:rsid w:val="00B00667"/>
    <w:rsid w:val="00BD29FE"/>
    <w:rsid w:val="00CA3FA9"/>
    <w:rsid w:val="00FE2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94A1B"/>
    <w:rPr>
      <w:vanish w:val="0"/>
      <w:color w:val="7F7F7F" w:themeColor="text1" w:themeTint="80"/>
    </w:rPr>
  </w:style>
  <w:style w:type="paragraph" w:customStyle="1" w:styleId="B283FE26FC1E44CA8FF1995DF71DB223">
    <w:name w:val="B283FE26FC1E44CA8FF1995DF71DB223"/>
  </w:style>
  <w:style w:type="paragraph" w:customStyle="1" w:styleId="9243DB932F414314A780AEA921E13DDF">
    <w:name w:val="9243DB932F414314A780AEA921E13DDF"/>
  </w:style>
  <w:style w:type="paragraph" w:customStyle="1" w:styleId="7D82A350570145DEB0148823CD74F27D">
    <w:name w:val="7D82A350570145DEB0148823CD74F27D"/>
    <w:rsid w:val="00394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DA HEALTH THEME">
      <a:dk1>
        <a:srgbClr val="000000"/>
      </a:dk1>
      <a:lt1>
        <a:srgbClr val="FFFFFF"/>
      </a:lt1>
      <a:dk2>
        <a:srgbClr val="000000"/>
      </a:dk2>
      <a:lt2>
        <a:srgbClr val="EDA1B0"/>
      </a:lt2>
      <a:accent1>
        <a:srgbClr val="A01C28"/>
      </a:accent1>
      <a:accent2>
        <a:srgbClr val="9AD9FB"/>
      </a:accent2>
      <a:accent3>
        <a:srgbClr val="004658"/>
      </a:accent3>
      <a:accent4>
        <a:srgbClr val="301D02"/>
      </a:accent4>
      <a:accent5>
        <a:srgbClr val="3F4447"/>
      </a:accent5>
      <a:accent6>
        <a:srgbClr val="D01438"/>
      </a:accent6>
      <a:hlink>
        <a:srgbClr val="0563C1"/>
      </a:hlink>
      <a:folHlink>
        <a:srgbClr val="954F72"/>
      </a:folHlink>
    </a:clrScheme>
    <a:fontScheme name="VIDA Font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945e8f-da26-4754-a4ba-044740528f24">
      <Terms xmlns="http://schemas.microsoft.com/office/infopath/2007/PartnerControls"/>
    </lcf76f155ced4ddcb4097134ff3c332f>
    <TaxCatchAll xmlns="653274a9-dafe-490f-9924-255f7c813c01"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smi04</b:Tag>
    <b:SourceType>Book</b:SourceType>
    <b:Guid>{94430D2E-3D69-4BAA-9E89-6C408CED36CB}</b:Guid>
    <b:Author>
      <b:Author>
        <b:NameList>
          <b:Person>
            <b:Last>smirt</b:Last>
            <b:First>meg</b:First>
          </b:Person>
        </b:NameList>
      </b:Author>
    </b:Author>
    <b:Title>book of journey</b:Title>
    <b:Year>2004</b:Year>
    <b:City>melbourne</b:City>
    <b:Publisher>drfm</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ABCC3494FAAE49AC25B12537AF0290" ma:contentTypeVersion="12" ma:contentTypeDescription="Create a new document." ma:contentTypeScope="" ma:versionID="fe137027ec49d2625190855f44edcb96">
  <xsd:schema xmlns:xsd="http://www.w3.org/2001/XMLSchema" xmlns:xs="http://www.w3.org/2001/XMLSchema" xmlns:p="http://schemas.microsoft.com/office/2006/metadata/properties" xmlns:ns2="f9945e8f-da26-4754-a4ba-044740528f24" xmlns:ns3="653274a9-dafe-490f-9924-255f7c813c01" targetNamespace="http://schemas.microsoft.com/office/2006/metadata/properties" ma:root="true" ma:fieldsID="87ce0f06702da093824a1363f3771cfd" ns2:_="" ns3:_="">
    <xsd:import namespace="f9945e8f-da26-4754-a4ba-044740528f24"/>
    <xsd:import namespace="653274a9-dafe-490f-9924-255f7c8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45e8f-da26-4754-a4ba-044740528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b253ca0-0e4f-4117-af4a-aa96efdf67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274a9-dafe-490f-9924-255f7c813c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320bf1-6510-437e-a910-4155ba8da694}" ma:internalName="TaxCatchAll" ma:showField="CatchAllData" ma:web="653274a9-dafe-490f-9924-255f7c8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1BDF8-8E7D-4493-A7BC-5AD4AC042233}">
  <ds:schemaRefs>
    <ds:schemaRef ds:uri="http://schemas.microsoft.com/office/2006/metadata/properties"/>
    <ds:schemaRef ds:uri="http://schemas.microsoft.com/office/infopath/2007/PartnerControls"/>
    <ds:schemaRef ds:uri="f9945e8f-da26-4754-a4ba-044740528f24"/>
    <ds:schemaRef ds:uri="653274a9-dafe-490f-9924-255f7c813c01"/>
  </ds:schemaRefs>
</ds:datastoreItem>
</file>

<file path=customXml/itemProps2.xml><?xml version="1.0" encoding="utf-8"?>
<ds:datastoreItem xmlns:ds="http://schemas.openxmlformats.org/officeDocument/2006/customXml" ds:itemID="{C88A5A4F-9A99-45E0-9BA0-5F48866E11D4}">
  <ds:schemaRefs>
    <ds:schemaRef ds:uri="http://schemas.openxmlformats.org/officeDocument/2006/bibliography"/>
  </ds:schemaRefs>
</ds:datastoreItem>
</file>

<file path=customXml/itemProps3.xml><?xml version="1.0" encoding="utf-8"?>
<ds:datastoreItem xmlns:ds="http://schemas.openxmlformats.org/officeDocument/2006/customXml" ds:itemID="{4A9379BF-4E42-4881-ADFA-11AD2308F3BA}">
  <ds:schemaRefs>
    <ds:schemaRef ds:uri="http://schemas.microsoft.com/sharepoint/v3/contenttype/forms"/>
  </ds:schemaRefs>
</ds:datastoreItem>
</file>

<file path=customXml/itemProps4.xml><?xml version="1.0" encoding="utf-8"?>
<ds:datastoreItem xmlns:ds="http://schemas.openxmlformats.org/officeDocument/2006/customXml" ds:itemID="{90634707-86AD-4956-975D-CFD5A13B3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45e8f-da26-4754-a4ba-044740528f24"/>
    <ds:schemaRef ds:uri="653274a9-dafe-490f-9924-255f7c8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68119a-eeb5-485b-8e0e-5be0b081da64}" enabled="1" method="Privileged" siteId="{12ceb59c-6eb5-4da6-83fc-be99d5833257}" contentBits="3" removed="0"/>
</clbl:labelList>
</file>

<file path=docProps/app.xml><?xml version="1.0" encoding="utf-8"?>
<Properties xmlns="http://schemas.openxmlformats.org/officeDocument/2006/extended-properties" xmlns:vt="http://schemas.openxmlformats.org/officeDocument/2006/docPropsVTypes">
  <Template>VIDA Health Word Template.dotx</Template>
  <TotalTime>2</TotalTime>
  <Pages>17</Pages>
  <Words>5199</Words>
  <Characters>31613</Characters>
  <Application>Microsoft Office Word</Application>
  <DocSecurity>0</DocSecurity>
  <Lines>771</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P Taine (VIDA)</dc:creator>
  <cp:lastModifiedBy>Jon P Taine (VIDA)</cp:lastModifiedBy>
  <cp:revision>4</cp:revision>
  <cp:lastPrinted>2011-10-10T05:20:00Z</cp:lastPrinted>
  <dcterms:created xsi:type="dcterms:W3CDTF">2026-09-01T00:03:00Z</dcterms:created>
  <dcterms:modified xsi:type="dcterms:W3CDTF">2026-09-01T00:27:00Z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2e8f1053,43b1c2c1,57b08708,16f69cfc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55b4809b,e19174,3d4e8052,2e163d4f,2a4b55e1,794242f1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0x01010040ABCC3494FAAE49AC25B12537AF0290</vt:lpwstr>
  </property>
</Properties>
</file>