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A01C28" w:themeColor="accent1"/>
          <w:sz w:val="24"/>
          <w:szCs w:val="76"/>
        </w:rPr>
        <w:id w:val="1211389946"/>
        <w:docPartObj>
          <w:docPartGallery w:val="Cover Pages"/>
          <w:docPartUnique/>
        </w:docPartObj>
      </w:sdtPr>
      <w:sdtEndPr/>
      <w:sdtContent>
        <w:p w14:paraId="408F1B5E" w14:textId="77777777" w:rsidR="001C5257" w:rsidRDefault="001C5257" w:rsidP="00753049">
          <w:pPr>
            <w:pStyle w:val="Cover1-Logo"/>
            <w:ind w:left="-284"/>
          </w:pPr>
        </w:p>
        <w:p w14:paraId="4D19CEB9" w14:textId="77777777" w:rsidR="001C5257" w:rsidRPr="0021393D" w:rsidRDefault="001C5257" w:rsidP="0021393D">
          <w:pPr>
            <w:pStyle w:val="Cover5-Status"/>
          </w:pPr>
          <w:r>
            <w:rPr>
              <w:noProof/>
            </w:rPr>
            <w:drawing>
              <wp:anchor distT="0" distB="0" distL="114300" distR="114300" simplePos="0" relativeHeight="251661312" behindDoc="1" locked="1" layoutInCell="1" allowOverlap="1" wp14:anchorId="293D6ABC" wp14:editId="3F4B818A">
                <wp:simplePos x="724395" y="724395"/>
                <wp:positionH relativeFrom="page">
                  <wp:align>center</wp:align>
                </wp:positionH>
                <wp:positionV relativeFrom="page">
                  <wp:align>center</wp:align>
                </wp:positionV>
                <wp:extent cx="7559675" cy="10685145"/>
                <wp:effectExtent l="0" t="0" r="0" b="0"/>
                <wp:wrapNone/>
                <wp:docPr id="76386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69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560000" cy="10685647"/>
                        </a:xfrm>
                        <a:prstGeom prst="rect">
                          <a:avLst/>
                        </a:prstGeom>
                      </pic:spPr>
                    </pic:pic>
                  </a:graphicData>
                </a:graphic>
                <wp14:sizeRelH relativeFrom="margin">
                  <wp14:pctWidth>0</wp14:pctWidth>
                </wp14:sizeRelH>
                <wp14:sizeRelV relativeFrom="margin">
                  <wp14:pctHeight>0</wp14:pctHeight>
                </wp14:sizeRelV>
              </wp:anchor>
            </w:drawing>
          </w:r>
        </w:p>
        <w:p w14:paraId="721C666C" w14:textId="7DA64EA1" w:rsidR="001C5257" w:rsidRPr="00700DB2" w:rsidRDefault="001C5257" w:rsidP="00753049">
          <w:pPr>
            <w:pStyle w:val="Cover2-Date"/>
            <w:ind w:left="-284" w:firstLine="284"/>
          </w:pPr>
        </w:p>
        <w:sdt>
          <w:sdtPr>
            <w:id w:val="-1042204521"/>
            <w:placeholder>
              <w:docPart w:val="B283FE26FC1E44CA8FF1995DF71DB223"/>
            </w:placeholder>
            <w15:dataBinding w:prefixMappings="xmlns:ns0='http://VIDA_XML.htm' " w:xpath="/ns0:VIDA_XMLNode[1]/ns0:CoverTitle[1]" w:storeItemID="{DE7F92AD-85CC-4E91-9F91-012788F7380E}"/>
          </w:sdtPr>
          <w:sdtEndPr/>
          <w:sdtContent>
            <w:p w14:paraId="4692278F" w14:textId="1399FA93" w:rsidR="001C5257" w:rsidRPr="006D69A8" w:rsidRDefault="006D69A8" w:rsidP="006D69A8">
              <w:pPr>
                <w:rPr>
                  <w:rFonts w:asciiTheme="majorHAnsi" w:hAnsiTheme="majorHAnsi"/>
                  <w:b/>
                  <w:color w:val="000000" w:themeColor="text1"/>
                  <w:sz w:val="60"/>
                  <w:szCs w:val="48"/>
                </w:rPr>
              </w:pPr>
              <w:r>
                <w:rPr>
                  <w:rFonts w:asciiTheme="majorHAnsi" w:hAnsiTheme="majorHAnsi"/>
                  <w:b/>
                  <w:color w:val="000000" w:themeColor="text1"/>
                  <w:sz w:val="60"/>
                  <w:szCs w:val="48"/>
                </w:rPr>
                <w:t>HTA: E</w:t>
              </w:r>
              <w:r w:rsidRPr="006D69A8">
                <w:rPr>
                  <w:rFonts w:asciiTheme="majorHAnsi" w:hAnsiTheme="majorHAnsi"/>
                  <w:b/>
                  <w:color w:val="000000" w:themeColor="text1"/>
                  <w:sz w:val="60"/>
                  <w:szCs w:val="48"/>
                </w:rPr>
                <w:t xml:space="preserve">nergy modelling  </w:t>
              </w:r>
            </w:p>
          </w:sdtContent>
        </w:sdt>
        <w:p w14:paraId="70046932" w14:textId="2B5D7490" w:rsidR="001C5257" w:rsidRDefault="00863C5D" w:rsidP="00D35360">
          <w:pPr>
            <w:pStyle w:val="Cover4-Subtitle"/>
          </w:pPr>
          <w:r>
            <w:br/>
          </w:r>
          <w:sdt>
            <w:sdtPr>
              <w:id w:val="1541321693"/>
              <w:placeholder>
                <w:docPart w:val="9243DB932F414314A780AEA921E13DDF"/>
              </w:placeholder>
              <w15:dataBinding w:prefixMappings="xmlns:ns0='http://VIDA_XML.htm' " w:xpath="/ns0:VIDA_XMLNode[1]/ns0:CoverSubtitle[1]" w:storeItemID="{DE7F92AD-85CC-4E91-9F91-012788F7380E}"/>
            </w:sdtPr>
            <w:sdtEndPr/>
            <w:sdtContent>
              <w:r w:rsidR="006D69A8" w:rsidRPr="006D69A8">
                <w:t>HTA-2026-001</w:t>
              </w:r>
            </w:sdtContent>
          </w:sdt>
        </w:p>
        <w:p w14:paraId="7444919B" w14:textId="77777777" w:rsidR="00BD5381" w:rsidRDefault="00BD5381" w:rsidP="00D35360">
          <w:pPr>
            <w:pStyle w:val="Cover5-Status"/>
            <w:sectPr w:rsidR="00BD5381" w:rsidSect="00F4030F">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1008" w:right="1134" w:bottom="1134" w:left="850" w:header="454" w:footer="454" w:gutter="0"/>
              <w:pgNumType w:fmt="lowerRoman" w:start="0"/>
              <w:cols w:space="708"/>
              <w:titlePg/>
              <w:docGrid w:linePitch="360"/>
            </w:sectPr>
          </w:pPr>
        </w:p>
        <w:p w14:paraId="0592DDA0" w14:textId="77777777" w:rsidR="001C5257" w:rsidRPr="00D35360" w:rsidRDefault="00520DCD" w:rsidP="00D35360">
          <w:pPr>
            <w:pStyle w:val="Cover5-Status"/>
          </w:pPr>
        </w:p>
      </w:sdtContent>
    </w:sdt>
    <w:p w14:paraId="02F8B9F1" w14:textId="77777777" w:rsidR="006D69A8" w:rsidRDefault="006D69A8" w:rsidP="000257DE">
      <w:pPr>
        <w:pStyle w:val="BodyText"/>
        <w:rPr>
          <w:rStyle w:val="Templateinstructions"/>
        </w:rPr>
      </w:pPr>
    </w:p>
    <w:p w14:paraId="676F130D" w14:textId="77777777" w:rsidR="006D69A8" w:rsidRDefault="006D69A8" w:rsidP="000257DE">
      <w:pPr>
        <w:pStyle w:val="BodyText"/>
        <w:rPr>
          <w:rStyle w:val="Templateinstructions"/>
        </w:rPr>
      </w:pPr>
    </w:p>
    <w:p w14:paraId="19C11801" w14:textId="77777777" w:rsidR="006D69A8" w:rsidRDefault="006D69A8" w:rsidP="000257DE">
      <w:pPr>
        <w:pStyle w:val="BodyText"/>
        <w:rPr>
          <w:rStyle w:val="Templateinstructions"/>
        </w:rPr>
      </w:pPr>
    </w:p>
    <w:p w14:paraId="0730AD78" w14:textId="77777777" w:rsidR="006D69A8" w:rsidRDefault="006D69A8" w:rsidP="000257DE">
      <w:pPr>
        <w:pStyle w:val="BodyText"/>
        <w:rPr>
          <w:rStyle w:val="Templateinstructions"/>
        </w:rPr>
      </w:pPr>
    </w:p>
    <w:p w14:paraId="230CB8C0" w14:textId="77777777" w:rsidR="006D69A8" w:rsidRDefault="006D69A8" w:rsidP="000257DE">
      <w:pPr>
        <w:pStyle w:val="BodyText"/>
        <w:rPr>
          <w:rStyle w:val="Templateinstructions"/>
        </w:rPr>
      </w:pPr>
    </w:p>
    <w:p w14:paraId="288ED0E6" w14:textId="77777777" w:rsidR="006D69A8" w:rsidRDefault="006D69A8" w:rsidP="000257DE">
      <w:pPr>
        <w:pStyle w:val="BodyText"/>
        <w:rPr>
          <w:rStyle w:val="Templateinstructions"/>
        </w:rPr>
      </w:pPr>
    </w:p>
    <w:p w14:paraId="06EF6C20" w14:textId="77777777" w:rsidR="006D69A8" w:rsidRDefault="006D69A8" w:rsidP="000257DE">
      <w:pPr>
        <w:pStyle w:val="BodyText"/>
        <w:rPr>
          <w:rStyle w:val="Templateinstructions"/>
        </w:rPr>
      </w:pPr>
    </w:p>
    <w:p w14:paraId="19D66DAD" w14:textId="77777777" w:rsidR="006D69A8" w:rsidRDefault="006D69A8" w:rsidP="000257DE">
      <w:pPr>
        <w:pStyle w:val="BodyText"/>
        <w:rPr>
          <w:rStyle w:val="Templateinstructions"/>
        </w:rPr>
      </w:pPr>
    </w:p>
    <w:p w14:paraId="404FB736" w14:textId="77777777" w:rsidR="006D69A8" w:rsidRDefault="006D69A8" w:rsidP="000257DE">
      <w:pPr>
        <w:pStyle w:val="BodyText"/>
        <w:rPr>
          <w:rStyle w:val="Templateinstructions"/>
        </w:rPr>
      </w:pPr>
    </w:p>
    <w:p w14:paraId="6EAA7C40" w14:textId="77777777" w:rsidR="006D69A8" w:rsidRDefault="006D69A8" w:rsidP="000257DE">
      <w:pPr>
        <w:pStyle w:val="BodyText"/>
        <w:rPr>
          <w:rStyle w:val="Templateinstructions"/>
        </w:rPr>
      </w:pPr>
    </w:p>
    <w:p w14:paraId="1A12CC71" w14:textId="77777777" w:rsidR="006D69A8" w:rsidRDefault="006D69A8" w:rsidP="000257DE">
      <w:pPr>
        <w:pStyle w:val="BodyText"/>
        <w:rPr>
          <w:rStyle w:val="Templateinstructions"/>
        </w:rPr>
      </w:pPr>
    </w:p>
    <w:p w14:paraId="515A083E" w14:textId="77777777" w:rsidR="006D69A8" w:rsidRDefault="006D69A8" w:rsidP="000257DE">
      <w:pPr>
        <w:pStyle w:val="BodyText"/>
        <w:rPr>
          <w:rStyle w:val="Templateinstructions"/>
        </w:rPr>
      </w:pPr>
    </w:p>
    <w:p w14:paraId="32978C74" w14:textId="77777777" w:rsidR="006D69A8" w:rsidRDefault="006D69A8" w:rsidP="000257DE">
      <w:pPr>
        <w:pStyle w:val="BodyText"/>
        <w:rPr>
          <w:rStyle w:val="Templateinstructions"/>
        </w:rPr>
      </w:pPr>
    </w:p>
    <w:p w14:paraId="052A998D" w14:textId="77777777" w:rsidR="006D69A8" w:rsidRDefault="006D69A8" w:rsidP="000257DE">
      <w:pPr>
        <w:pStyle w:val="BodyText"/>
        <w:rPr>
          <w:rStyle w:val="Templateinstructions"/>
        </w:rPr>
      </w:pPr>
    </w:p>
    <w:p w14:paraId="1AB31116" w14:textId="304FE1C1" w:rsidR="006D69A8" w:rsidRPr="004B052D" w:rsidRDefault="006D69A8" w:rsidP="006D69A8">
      <w:pPr>
        <w:pStyle w:val="BodyText"/>
      </w:pPr>
      <w:r w:rsidRPr="004B052D">
        <w:lastRenderedPageBreak/>
        <w:t xml:space="preserve">To receive this publication in an accessible format, email the </w:t>
      </w:r>
      <w:hyperlink r:id="rId18" w:history="1">
        <w:r w:rsidRPr="004B052D">
          <w:rPr>
            <w:rStyle w:val="Hyperlink"/>
          </w:rPr>
          <w:t>Victorian Health Building Authority</w:t>
        </w:r>
      </w:hyperlink>
      <w:r w:rsidRPr="004B052D">
        <w:t xml:space="preserve"> &lt;vhba@</w:t>
      </w:r>
      <w:r w:rsidR="004B052D" w:rsidRPr="004B052D">
        <w:t>vida</w:t>
      </w:r>
      <w:r w:rsidRPr="004B052D">
        <w:t>.vic.gov.au&gt;</w:t>
      </w:r>
    </w:p>
    <w:p w14:paraId="62A331A3" w14:textId="77777777" w:rsidR="006D69A8" w:rsidRPr="004B052D" w:rsidRDefault="006D69A8" w:rsidP="006D69A8">
      <w:pPr>
        <w:pStyle w:val="BodyText"/>
      </w:pPr>
      <w:r w:rsidRPr="004B052D">
        <w:t>Authorised and published by the Victorian Government, 1 Treasury Place, Melbourne.</w:t>
      </w:r>
    </w:p>
    <w:p w14:paraId="29B42058" w14:textId="220CE5C2" w:rsidR="006D69A8" w:rsidRPr="004B052D" w:rsidRDefault="006D69A8" w:rsidP="006D69A8">
      <w:pPr>
        <w:pStyle w:val="BodyText"/>
      </w:pPr>
      <w:r w:rsidRPr="004B052D">
        <w:t xml:space="preserve">© State of Victoria, Australia, Victorian Health Building Authority, </w:t>
      </w:r>
      <w:r w:rsidR="004B052D" w:rsidRPr="004B052D">
        <w:t>August 2026</w:t>
      </w:r>
      <w:r w:rsidRPr="004B052D">
        <w:t>.</w:t>
      </w:r>
    </w:p>
    <w:p w14:paraId="7E49998B" w14:textId="591A43AF" w:rsidR="006D69A8" w:rsidRPr="006D69A8" w:rsidRDefault="001638D0" w:rsidP="006D69A8">
      <w:pPr>
        <w:pStyle w:val="BodyText"/>
        <w:rPr>
          <w:highlight w:val="yellow"/>
        </w:rPr>
      </w:pPr>
      <w:r w:rsidRPr="001638D0">
        <w:rPr>
          <w:b/>
          <w:bCs/>
        </w:rPr>
        <w:t xml:space="preserve">ISBN </w:t>
      </w:r>
      <w:r w:rsidRPr="001638D0">
        <w:rPr>
          <w:bCs/>
        </w:rPr>
        <w:t xml:space="preserve">978-0-7311-9303-2 </w:t>
      </w:r>
      <w:r w:rsidR="006D69A8" w:rsidRPr="001638D0">
        <w:rPr>
          <w:b/>
          <w:bCs/>
        </w:rPr>
        <w:t>(pdf/online/MS word)</w:t>
      </w:r>
      <w:r w:rsidR="006D69A8" w:rsidRPr="001638D0">
        <w:t xml:space="preserve"> </w:t>
      </w:r>
    </w:p>
    <w:p w14:paraId="689477EF" w14:textId="77777777" w:rsidR="006D69A8" w:rsidRPr="004B052D" w:rsidRDefault="006D69A8" w:rsidP="006D69A8">
      <w:pPr>
        <w:pStyle w:val="BodyText"/>
        <w:rPr>
          <w:color w:val="000000"/>
          <w:szCs w:val="19"/>
        </w:rPr>
      </w:pPr>
      <w:r w:rsidRPr="004B052D">
        <w:rPr>
          <w:szCs w:val="19"/>
        </w:rPr>
        <w:t xml:space="preserve">Available on the Resources page of the </w:t>
      </w:r>
      <w:hyperlink r:id="rId19" w:history="1">
        <w:r w:rsidRPr="004B052D">
          <w:rPr>
            <w:rStyle w:val="Hyperlink"/>
            <w:szCs w:val="19"/>
          </w:rPr>
          <w:t>Victorian Health Building Authority website</w:t>
        </w:r>
      </w:hyperlink>
      <w:r w:rsidRPr="004B052D">
        <w:rPr>
          <w:szCs w:val="19"/>
        </w:rPr>
        <w:t xml:space="preserve"> </w:t>
      </w:r>
      <w:r w:rsidRPr="004B052D">
        <w:rPr>
          <w:color w:val="000000"/>
        </w:rPr>
        <w:t>&lt;https://www.vhba.vic.gov.au/resources/technical-guidelines&gt;</w:t>
      </w:r>
    </w:p>
    <w:p w14:paraId="22C9F134" w14:textId="3FD71CDA" w:rsidR="006D69A8" w:rsidRPr="006D69A8" w:rsidRDefault="006D69A8" w:rsidP="006D69A8">
      <w:pPr>
        <w:pStyle w:val="BodyText"/>
        <w:rPr>
          <w:highlight w:val="yellow"/>
        </w:rPr>
      </w:pPr>
      <w:r w:rsidRPr="004B052D">
        <w:t xml:space="preserve">Report number: </w:t>
      </w:r>
      <w:r w:rsidR="004B052D" w:rsidRPr="004B052D">
        <w:t>HTA-2026-001</w:t>
      </w:r>
    </w:p>
    <w:p w14:paraId="38372884" w14:textId="4772EC4B" w:rsidR="006D69A8" w:rsidRDefault="006D69A8" w:rsidP="006D69A8">
      <w:pPr>
        <w:pStyle w:val="BodyText"/>
      </w:pPr>
      <w:r w:rsidRPr="002714BA">
        <w:t>Report release date:</w:t>
      </w:r>
      <w:r w:rsidR="002714BA" w:rsidRPr="002714BA">
        <w:t xml:space="preserve"> 3</w:t>
      </w:r>
      <w:r w:rsidR="00B14B09">
        <w:t>1st</w:t>
      </w:r>
      <w:r w:rsidR="002714BA" w:rsidRPr="002714BA">
        <w:t xml:space="preserve"> </w:t>
      </w:r>
      <w:r w:rsidR="00B14B09">
        <w:t>August</w:t>
      </w:r>
      <w:r w:rsidR="002714BA" w:rsidRPr="002714BA">
        <w:t xml:space="preserve"> 2026</w:t>
      </w:r>
    </w:p>
    <w:p w14:paraId="431FA5CD" w14:textId="77777777" w:rsidR="00352543" w:rsidRDefault="00352543" w:rsidP="006D69A8">
      <w:pPr>
        <w:pStyle w:val="BodyText"/>
      </w:pPr>
    </w:p>
    <w:p w14:paraId="265EF5BC" w14:textId="77777777" w:rsidR="00352543" w:rsidRDefault="00352543" w:rsidP="006D69A8">
      <w:pPr>
        <w:pStyle w:val="BodyText"/>
      </w:pPr>
    </w:p>
    <w:p w14:paraId="1C96BBD8" w14:textId="77777777" w:rsidR="00352543" w:rsidRDefault="00352543" w:rsidP="006D69A8">
      <w:pPr>
        <w:pStyle w:val="BodyText"/>
      </w:pPr>
    </w:p>
    <w:p w14:paraId="0C4BB043" w14:textId="77777777" w:rsidR="00352543" w:rsidRDefault="00352543" w:rsidP="006D69A8">
      <w:pPr>
        <w:pStyle w:val="BodyText"/>
      </w:pPr>
    </w:p>
    <w:p w14:paraId="1EF07E6C" w14:textId="77777777" w:rsidR="00352543" w:rsidRDefault="00352543" w:rsidP="006D69A8">
      <w:pPr>
        <w:pStyle w:val="BodyText"/>
      </w:pPr>
    </w:p>
    <w:p w14:paraId="7AE8CD96" w14:textId="77777777" w:rsidR="00352543" w:rsidRDefault="00352543" w:rsidP="006D69A8">
      <w:pPr>
        <w:pStyle w:val="BodyText"/>
      </w:pPr>
    </w:p>
    <w:p w14:paraId="1DDA25FB" w14:textId="77777777" w:rsidR="00352543" w:rsidRDefault="00352543" w:rsidP="006D69A8">
      <w:pPr>
        <w:pStyle w:val="BodyText"/>
      </w:pPr>
    </w:p>
    <w:p w14:paraId="47E8BD81" w14:textId="77777777" w:rsidR="00352543" w:rsidRDefault="00352543" w:rsidP="006D69A8">
      <w:pPr>
        <w:pStyle w:val="BodyText"/>
      </w:pPr>
    </w:p>
    <w:p w14:paraId="1E0AEE8C" w14:textId="77777777" w:rsidR="00352543" w:rsidRDefault="00352543" w:rsidP="006D69A8">
      <w:pPr>
        <w:pStyle w:val="BodyText"/>
      </w:pPr>
    </w:p>
    <w:p w14:paraId="09E9DCDF" w14:textId="77777777" w:rsidR="00352543" w:rsidRDefault="00352543" w:rsidP="006D69A8">
      <w:pPr>
        <w:pStyle w:val="BodyText"/>
      </w:pPr>
    </w:p>
    <w:p w14:paraId="5E5A2AA5" w14:textId="77777777" w:rsidR="00352543" w:rsidRDefault="00352543" w:rsidP="006D69A8">
      <w:pPr>
        <w:pStyle w:val="BodyText"/>
      </w:pPr>
    </w:p>
    <w:p w14:paraId="0D665514" w14:textId="77777777" w:rsidR="00352543" w:rsidRDefault="00352543" w:rsidP="006D69A8">
      <w:pPr>
        <w:pStyle w:val="BodyText"/>
      </w:pPr>
    </w:p>
    <w:p w14:paraId="698563D2" w14:textId="77777777" w:rsidR="00352543" w:rsidRDefault="00352543" w:rsidP="006D69A8">
      <w:pPr>
        <w:pStyle w:val="BodyText"/>
      </w:pPr>
    </w:p>
    <w:p w14:paraId="34CA83AE" w14:textId="77777777" w:rsidR="00352543" w:rsidRDefault="00352543" w:rsidP="006D69A8">
      <w:pPr>
        <w:pStyle w:val="BodyText"/>
      </w:pPr>
    </w:p>
    <w:p w14:paraId="5FFCF644" w14:textId="77777777" w:rsidR="00352543" w:rsidRDefault="00352543" w:rsidP="006D69A8">
      <w:pPr>
        <w:pStyle w:val="BodyText"/>
      </w:pPr>
    </w:p>
    <w:p w14:paraId="38A123BF" w14:textId="77777777" w:rsidR="00352543" w:rsidRDefault="00352543" w:rsidP="006D69A8">
      <w:pPr>
        <w:pStyle w:val="BodyText"/>
      </w:pPr>
    </w:p>
    <w:p w14:paraId="22B2A320" w14:textId="77777777" w:rsidR="00352543" w:rsidRDefault="00352543" w:rsidP="006D69A8">
      <w:pPr>
        <w:pStyle w:val="BodyText"/>
      </w:pPr>
    </w:p>
    <w:p w14:paraId="20169B8D" w14:textId="77777777" w:rsidR="00352543" w:rsidRDefault="00352543" w:rsidP="006D69A8">
      <w:pPr>
        <w:pStyle w:val="BodyText"/>
      </w:pPr>
    </w:p>
    <w:p w14:paraId="68943924" w14:textId="77777777" w:rsidR="00352543" w:rsidRDefault="00352543" w:rsidP="006D69A8">
      <w:pPr>
        <w:pStyle w:val="BodyText"/>
      </w:pPr>
    </w:p>
    <w:p w14:paraId="32051766" w14:textId="77777777" w:rsidR="00352543" w:rsidRDefault="00352543" w:rsidP="006D69A8">
      <w:pPr>
        <w:pStyle w:val="BodyText"/>
      </w:pPr>
    </w:p>
    <w:p w14:paraId="637FE413" w14:textId="77777777" w:rsidR="00352543" w:rsidRDefault="00352543" w:rsidP="006D69A8">
      <w:pPr>
        <w:pStyle w:val="BodyText"/>
      </w:pPr>
    </w:p>
    <w:p w14:paraId="791A00E4" w14:textId="77777777" w:rsidR="00352543" w:rsidRDefault="00352543" w:rsidP="006D69A8">
      <w:pPr>
        <w:pStyle w:val="BodyText"/>
      </w:pPr>
    </w:p>
    <w:sdt>
      <w:sdtPr>
        <w:rPr>
          <w:rFonts w:asciiTheme="minorHAnsi" w:eastAsiaTheme="minorHAnsi" w:hAnsiTheme="minorHAnsi" w:cstheme="minorBidi"/>
          <w:b w:val="0"/>
          <w:bCs w:val="0"/>
          <w:color w:val="auto"/>
          <w:sz w:val="20"/>
          <w:szCs w:val="22"/>
        </w:rPr>
        <w:id w:val="2033370055"/>
        <w:docPartObj>
          <w:docPartGallery w:val="Table of Contents"/>
          <w:docPartUnique/>
        </w:docPartObj>
      </w:sdtPr>
      <w:sdtEndPr>
        <w:rPr>
          <w:noProof/>
        </w:rPr>
      </w:sdtEndPr>
      <w:sdtContent>
        <w:p w14:paraId="3AFD0635" w14:textId="49BC9E13" w:rsidR="00352543" w:rsidRDefault="00352543">
          <w:pPr>
            <w:pStyle w:val="TOCHeading"/>
          </w:pPr>
          <w:r>
            <w:t>Contents</w:t>
          </w:r>
        </w:p>
        <w:p w14:paraId="72FCDDA0" w14:textId="1D922D80" w:rsidR="00D13B01" w:rsidRDefault="00352543">
          <w:pPr>
            <w:pStyle w:val="TOC2"/>
            <w:rPr>
              <w:rFonts w:eastAsiaTheme="minorEastAsia"/>
              <w:kern w:val="2"/>
              <w:sz w:val="24"/>
              <w:szCs w:val="24"/>
              <w:lang w:eastAsia="en-AU"/>
              <w14:ligatures w14:val="standardContextual"/>
            </w:rPr>
          </w:pPr>
          <w:r>
            <w:fldChar w:fldCharType="begin"/>
          </w:r>
          <w:r>
            <w:instrText xml:space="preserve"> TOC \o "1-3" \h \z \u </w:instrText>
          </w:r>
          <w:r>
            <w:fldChar w:fldCharType="separate"/>
          </w:r>
          <w:hyperlink w:anchor="_Toc239150484" w:history="1">
            <w:r w:rsidR="00D13B01" w:rsidRPr="00900DC3">
              <w:rPr>
                <w:rStyle w:val="Hyperlink"/>
              </w:rPr>
              <w:t>Summary</w:t>
            </w:r>
            <w:r w:rsidR="00D13B01">
              <w:rPr>
                <w:webHidden/>
              </w:rPr>
              <w:tab/>
            </w:r>
            <w:r w:rsidR="00D13B01">
              <w:rPr>
                <w:webHidden/>
              </w:rPr>
              <w:fldChar w:fldCharType="begin"/>
            </w:r>
            <w:r w:rsidR="00D13B01">
              <w:rPr>
                <w:webHidden/>
              </w:rPr>
              <w:instrText xml:space="preserve"> PAGEREF _Toc239150484 \h </w:instrText>
            </w:r>
            <w:r w:rsidR="00D13B01">
              <w:rPr>
                <w:webHidden/>
              </w:rPr>
            </w:r>
            <w:r w:rsidR="00D13B01">
              <w:rPr>
                <w:webHidden/>
              </w:rPr>
              <w:fldChar w:fldCharType="separate"/>
            </w:r>
            <w:r w:rsidR="00D13B01">
              <w:rPr>
                <w:webHidden/>
              </w:rPr>
              <w:t>3</w:t>
            </w:r>
            <w:r w:rsidR="00D13B01">
              <w:rPr>
                <w:webHidden/>
              </w:rPr>
              <w:fldChar w:fldCharType="end"/>
            </w:r>
          </w:hyperlink>
        </w:p>
        <w:p w14:paraId="69CF2B93" w14:textId="6BF9A323" w:rsidR="00D13B01" w:rsidRDefault="00D13B01">
          <w:pPr>
            <w:pStyle w:val="TOC2"/>
            <w:rPr>
              <w:rFonts w:eastAsiaTheme="minorEastAsia"/>
              <w:kern w:val="2"/>
              <w:sz w:val="24"/>
              <w:szCs w:val="24"/>
              <w:lang w:eastAsia="en-AU"/>
              <w14:ligatures w14:val="standardContextual"/>
            </w:rPr>
          </w:pPr>
          <w:hyperlink w:anchor="_Toc239150485" w:history="1">
            <w:r w:rsidRPr="00900DC3">
              <w:rPr>
                <w:rStyle w:val="Hyperlink"/>
              </w:rPr>
              <w:t>Purpose</w:t>
            </w:r>
            <w:r>
              <w:rPr>
                <w:webHidden/>
              </w:rPr>
              <w:tab/>
            </w:r>
            <w:r>
              <w:rPr>
                <w:webHidden/>
              </w:rPr>
              <w:fldChar w:fldCharType="begin"/>
            </w:r>
            <w:r>
              <w:rPr>
                <w:webHidden/>
              </w:rPr>
              <w:instrText xml:space="preserve"> PAGEREF _Toc239150485 \h </w:instrText>
            </w:r>
            <w:r>
              <w:rPr>
                <w:webHidden/>
              </w:rPr>
            </w:r>
            <w:r>
              <w:rPr>
                <w:webHidden/>
              </w:rPr>
              <w:fldChar w:fldCharType="separate"/>
            </w:r>
            <w:r>
              <w:rPr>
                <w:webHidden/>
              </w:rPr>
              <w:t>3</w:t>
            </w:r>
            <w:r>
              <w:rPr>
                <w:webHidden/>
              </w:rPr>
              <w:fldChar w:fldCharType="end"/>
            </w:r>
          </w:hyperlink>
        </w:p>
        <w:p w14:paraId="4BC78855" w14:textId="576DC957" w:rsidR="00D13B01" w:rsidRDefault="00D13B01">
          <w:pPr>
            <w:pStyle w:val="TOC2"/>
            <w:rPr>
              <w:rFonts w:eastAsiaTheme="minorEastAsia"/>
              <w:kern w:val="2"/>
              <w:sz w:val="24"/>
              <w:szCs w:val="24"/>
              <w:lang w:eastAsia="en-AU"/>
              <w14:ligatures w14:val="standardContextual"/>
            </w:rPr>
          </w:pPr>
          <w:hyperlink w:anchor="_Toc239150486" w:history="1">
            <w:r w:rsidRPr="00900DC3">
              <w:rPr>
                <w:rStyle w:val="Hyperlink"/>
              </w:rPr>
              <w:t>Context</w:t>
            </w:r>
            <w:r>
              <w:rPr>
                <w:webHidden/>
              </w:rPr>
              <w:tab/>
            </w:r>
            <w:r>
              <w:rPr>
                <w:webHidden/>
              </w:rPr>
              <w:fldChar w:fldCharType="begin"/>
            </w:r>
            <w:r>
              <w:rPr>
                <w:webHidden/>
              </w:rPr>
              <w:instrText xml:space="preserve"> PAGEREF _Toc239150486 \h </w:instrText>
            </w:r>
            <w:r>
              <w:rPr>
                <w:webHidden/>
              </w:rPr>
            </w:r>
            <w:r>
              <w:rPr>
                <w:webHidden/>
              </w:rPr>
              <w:fldChar w:fldCharType="separate"/>
            </w:r>
            <w:r>
              <w:rPr>
                <w:webHidden/>
              </w:rPr>
              <w:t>3</w:t>
            </w:r>
            <w:r>
              <w:rPr>
                <w:webHidden/>
              </w:rPr>
              <w:fldChar w:fldCharType="end"/>
            </w:r>
          </w:hyperlink>
        </w:p>
        <w:p w14:paraId="40C60E3A" w14:textId="77D46C4B" w:rsidR="00D13B01" w:rsidRDefault="00D13B01">
          <w:pPr>
            <w:pStyle w:val="TOC2"/>
            <w:rPr>
              <w:rFonts w:eastAsiaTheme="minorEastAsia"/>
              <w:kern w:val="2"/>
              <w:sz w:val="24"/>
              <w:szCs w:val="24"/>
              <w:lang w:eastAsia="en-AU"/>
              <w14:ligatures w14:val="standardContextual"/>
            </w:rPr>
          </w:pPr>
          <w:hyperlink w:anchor="_Toc239150487" w:history="1">
            <w:r w:rsidRPr="00900DC3">
              <w:rPr>
                <w:rStyle w:val="Hyperlink"/>
              </w:rPr>
              <w:t>Project design targets</w:t>
            </w:r>
            <w:r>
              <w:rPr>
                <w:webHidden/>
              </w:rPr>
              <w:tab/>
            </w:r>
            <w:r>
              <w:rPr>
                <w:webHidden/>
              </w:rPr>
              <w:fldChar w:fldCharType="begin"/>
            </w:r>
            <w:r>
              <w:rPr>
                <w:webHidden/>
              </w:rPr>
              <w:instrText xml:space="preserve"> PAGEREF _Toc239150487 \h </w:instrText>
            </w:r>
            <w:r>
              <w:rPr>
                <w:webHidden/>
              </w:rPr>
            </w:r>
            <w:r>
              <w:rPr>
                <w:webHidden/>
              </w:rPr>
              <w:fldChar w:fldCharType="separate"/>
            </w:r>
            <w:r>
              <w:rPr>
                <w:webHidden/>
              </w:rPr>
              <w:t>3</w:t>
            </w:r>
            <w:r>
              <w:rPr>
                <w:webHidden/>
              </w:rPr>
              <w:fldChar w:fldCharType="end"/>
            </w:r>
          </w:hyperlink>
        </w:p>
        <w:p w14:paraId="091CAFC0" w14:textId="0A061C86" w:rsidR="00D13B01" w:rsidRDefault="00D13B01">
          <w:pPr>
            <w:pStyle w:val="TOC2"/>
            <w:rPr>
              <w:rFonts w:eastAsiaTheme="minorEastAsia"/>
              <w:kern w:val="2"/>
              <w:sz w:val="24"/>
              <w:szCs w:val="24"/>
              <w:lang w:eastAsia="en-AU"/>
              <w14:ligatures w14:val="standardContextual"/>
            </w:rPr>
          </w:pPr>
          <w:hyperlink w:anchor="_Toc239150488" w:history="1">
            <w:r w:rsidRPr="00900DC3">
              <w:rPr>
                <w:rStyle w:val="Hyperlink"/>
              </w:rPr>
              <w:t>Modelling and reporting approach</w:t>
            </w:r>
            <w:r>
              <w:rPr>
                <w:webHidden/>
              </w:rPr>
              <w:tab/>
            </w:r>
            <w:r>
              <w:rPr>
                <w:webHidden/>
              </w:rPr>
              <w:fldChar w:fldCharType="begin"/>
            </w:r>
            <w:r>
              <w:rPr>
                <w:webHidden/>
              </w:rPr>
              <w:instrText xml:space="preserve"> PAGEREF _Toc239150488 \h </w:instrText>
            </w:r>
            <w:r>
              <w:rPr>
                <w:webHidden/>
              </w:rPr>
            </w:r>
            <w:r>
              <w:rPr>
                <w:webHidden/>
              </w:rPr>
              <w:fldChar w:fldCharType="separate"/>
            </w:r>
            <w:r>
              <w:rPr>
                <w:webHidden/>
              </w:rPr>
              <w:t>4</w:t>
            </w:r>
            <w:r>
              <w:rPr>
                <w:webHidden/>
              </w:rPr>
              <w:fldChar w:fldCharType="end"/>
            </w:r>
          </w:hyperlink>
        </w:p>
        <w:p w14:paraId="2C8F02B6" w14:textId="1AE10029" w:rsidR="00D13B01" w:rsidRDefault="00D13B01">
          <w:pPr>
            <w:pStyle w:val="TOC3"/>
            <w:rPr>
              <w:rFonts w:eastAsiaTheme="minorEastAsia"/>
              <w:kern w:val="2"/>
              <w:sz w:val="24"/>
              <w:szCs w:val="24"/>
              <w:lang w:eastAsia="en-AU"/>
              <w14:ligatures w14:val="standardContextual"/>
            </w:rPr>
          </w:pPr>
          <w:hyperlink w:anchor="_Toc239150489" w:history="1">
            <w:r w:rsidRPr="00900DC3">
              <w:rPr>
                <w:rStyle w:val="Hyperlink"/>
              </w:rPr>
              <w:t>Energy demand reduction</w:t>
            </w:r>
            <w:r>
              <w:rPr>
                <w:webHidden/>
              </w:rPr>
              <w:tab/>
            </w:r>
            <w:r>
              <w:rPr>
                <w:webHidden/>
              </w:rPr>
              <w:fldChar w:fldCharType="begin"/>
            </w:r>
            <w:r>
              <w:rPr>
                <w:webHidden/>
              </w:rPr>
              <w:instrText xml:space="preserve"> PAGEREF _Toc239150489 \h </w:instrText>
            </w:r>
            <w:r>
              <w:rPr>
                <w:webHidden/>
              </w:rPr>
            </w:r>
            <w:r>
              <w:rPr>
                <w:webHidden/>
              </w:rPr>
              <w:fldChar w:fldCharType="separate"/>
            </w:r>
            <w:r>
              <w:rPr>
                <w:webHidden/>
              </w:rPr>
              <w:t>4</w:t>
            </w:r>
            <w:r>
              <w:rPr>
                <w:webHidden/>
              </w:rPr>
              <w:fldChar w:fldCharType="end"/>
            </w:r>
          </w:hyperlink>
        </w:p>
        <w:p w14:paraId="0567CF2C" w14:textId="769DCFCF" w:rsidR="00D13B01" w:rsidRDefault="00D13B01">
          <w:pPr>
            <w:pStyle w:val="TOC3"/>
            <w:rPr>
              <w:rFonts w:eastAsiaTheme="minorEastAsia"/>
              <w:kern w:val="2"/>
              <w:sz w:val="24"/>
              <w:szCs w:val="24"/>
              <w:lang w:eastAsia="en-AU"/>
              <w14:ligatures w14:val="standardContextual"/>
            </w:rPr>
          </w:pPr>
          <w:hyperlink w:anchor="_Toc239150490" w:history="1">
            <w:r w:rsidRPr="00900DC3">
              <w:rPr>
                <w:rStyle w:val="Hyperlink"/>
              </w:rPr>
              <w:t>NABERS Energy</w:t>
            </w:r>
            <w:r>
              <w:rPr>
                <w:webHidden/>
              </w:rPr>
              <w:tab/>
            </w:r>
            <w:r>
              <w:rPr>
                <w:webHidden/>
              </w:rPr>
              <w:fldChar w:fldCharType="begin"/>
            </w:r>
            <w:r>
              <w:rPr>
                <w:webHidden/>
              </w:rPr>
              <w:instrText xml:space="preserve"> PAGEREF _Toc239150490 \h </w:instrText>
            </w:r>
            <w:r>
              <w:rPr>
                <w:webHidden/>
              </w:rPr>
            </w:r>
            <w:r>
              <w:rPr>
                <w:webHidden/>
              </w:rPr>
              <w:fldChar w:fldCharType="separate"/>
            </w:r>
            <w:r>
              <w:rPr>
                <w:webHidden/>
              </w:rPr>
              <w:t>5</w:t>
            </w:r>
            <w:r>
              <w:rPr>
                <w:webHidden/>
              </w:rPr>
              <w:fldChar w:fldCharType="end"/>
            </w:r>
          </w:hyperlink>
        </w:p>
        <w:p w14:paraId="7A83704C" w14:textId="1425E0B0" w:rsidR="00D13B01" w:rsidRDefault="00D13B01">
          <w:pPr>
            <w:pStyle w:val="TOC2"/>
            <w:rPr>
              <w:rFonts w:eastAsiaTheme="minorEastAsia"/>
              <w:kern w:val="2"/>
              <w:sz w:val="24"/>
              <w:szCs w:val="24"/>
              <w:lang w:eastAsia="en-AU"/>
              <w14:ligatures w14:val="standardContextual"/>
            </w:rPr>
          </w:pPr>
          <w:hyperlink w:anchor="_Toc239150491" w:history="1">
            <w:r w:rsidRPr="00900DC3">
              <w:rPr>
                <w:rStyle w:val="Hyperlink"/>
              </w:rPr>
              <w:t>Modelling process</w:t>
            </w:r>
            <w:r>
              <w:rPr>
                <w:webHidden/>
              </w:rPr>
              <w:tab/>
            </w:r>
            <w:r>
              <w:rPr>
                <w:webHidden/>
              </w:rPr>
              <w:fldChar w:fldCharType="begin"/>
            </w:r>
            <w:r>
              <w:rPr>
                <w:webHidden/>
              </w:rPr>
              <w:instrText xml:space="preserve"> PAGEREF _Toc239150491 \h </w:instrText>
            </w:r>
            <w:r>
              <w:rPr>
                <w:webHidden/>
              </w:rPr>
            </w:r>
            <w:r>
              <w:rPr>
                <w:webHidden/>
              </w:rPr>
              <w:fldChar w:fldCharType="separate"/>
            </w:r>
            <w:r>
              <w:rPr>
                <w:webHidden/>
              </w:rPr>
              <w:t>5</w:t>
            </w:r>
            <w:r>
              <w:rPr>
                <w:webHidden/>
              </w:rPr>
              <w:fldChar w:fldCharType="end"/>
            </w:r>
          </w:hyperlink>
        </w:p>
        <w:p w14:paraId="1F77FEFC" w14:textId="2DE7138D" w:rsidR="00D13B01" w:rsidRDefault="00D13B01">
          <w:pPr>
            <w:pStyle w:val="TOC3"/>
            <w:rPr>
              <w:rFonts w:eastAsiaTheme="minorEastAsia"/>
              <w:kern w:val="2"/>
              <w:sz w:val="24"/>
              <w:szCs w:val="24"/>
              <w:lang w:eastAsia="en-AU"/>
              <w14:ligatures w14:val="standardContextual"/>
            </w:rPr>
          </w:pPr>
          <w:hyperlink w:anchor="_Toc239150492" w:history="1">
            <w:r w:rsidRPr="00900DC3">
              <w:rPr>
                <w:rStyle w:val="Hyperlink"/>
              </w:rPr>
              <w:t>Masterplan</w:t>
            </w:r>
            <w:r>
              <w:rPr>
                <w:webHidden/>
              </w:rPr>
              <w:tab/>
            </w:r>
            <w:r>
              <w:rPr>
                <w:webHidden/>
              </w:rPr>
              <w:fldChar w:fldCharType="begin"/>
            </w:r>
            <w:r>
              <w:rPr>
                <w:webHidden/>
              </w:rPr>
              <w:instrText xml:space="preserve"> PAGEREF _Toc239150492 \h </w:instrText>
            </w:r>
            <w:r>
              <w:rPr>
                <w:webHidden/>
              </w:rPr>
            </w:r>
            <w:r>
              <w:rPr>
                <w:webHidden/>
              </w:rPr>
              <w:fldChar w:fldCharType="separate"/>
            </w:r>
            <w:r>
              <w:rPr>
                <w:webHidden/>
              </w:rPr>
              <w:t>5</w:t>
            </w:r>
            <w:r>
              <w:rPr>
                <w:webHidden/>
              </w:rPr>
              <w:fldChar w:fldCharType="end"/>
            </w:r>
          </w:hyperlink>
        </w:p>
        <w:p w14:paraId="597DC843" w14:textId="501BC8A2" w:rsidR="00D13B01" w:rsidRDefault="00D13B01">
          <w:pPr>
            <w:pStyle w:val="TOC2"/>
            <w:rPr>
              <w:rFonts w:eastAsiaTheme="minorEastAsia"/>
              <w:kern w:val="2"/>
              <w:sz w:val="24"/>
              <w:szCs w:val="24"/>
              <w:lang w:eastAsia="en-AU"/>
              <w14:ligatures w14:val="standardContextual"/>
            </w:rPr>
          </w:pPr>
          <w:hyperlink w:anchor="_Toc239150493" w:history="1">
            <w:r w:rsidRPr="00900DC3">
              <w:rPr>
                <w:rStyle w:val="Hyperlink"/>
              </w:rPr>
              <w:t>Schematic design</w:t>
            </w:r>
            <w:r>
              <w:rPr>
                <w:webHidden/>
              </w:rPr>
              <w:tab/>
            </w:r>
            <w:r>
              <w:rPr>
                <w:webHidden/>
              </w:rPr>
              <w:fldChar w:fldCharType="begin"/>
            </w:r>
            <w:r>
              <w:rPr>
                <w:webHidden/>
              </w:rPr>
              <w:instrText xml:space="preserve"> PAGEREF _Toc239150493 \h </w:instrText>
            </w:r>
            <w:r>
              <w:rPr>
                <w:webHidden/>
              </w:rPr>
            </w:r>
            <w:r>
              <w:rPr>
                <w:webHidden/>
              </w:rPr>
              <w:fldChar w:fldCharType="separate"/>
            </w:r>
            <w:r>
              <w:rPr>
                <w:webHidden/>
              </w:rPr>
              <w:t>5</w:t>
            </w:r>
            <w:r>
              <w:rPr>
                <w:webHidden/>
              </w:rPr>
              <w:fldChar w:fldCharType="end"/>
            </w:r>
          </w:hyperlink>
        </w:p>
        <w:p w14:paraId="49788D74" w14:textId="1C1B119F" w:rsidR="00D13B01" w:rsidRDefault="00D13B01">
          <w:pPr>
            <w:pStyle w:val="TOC3"/>
            <w:rPr>
              <w:rFonts w:eastAsiaTheme="minorEastAsia"/>
              <w:kern w:val="2"/>
              <w:sz w:val="24"/>
              <w:szCs w:val="24"/>
              <w:lang w:eastAsia="en-AU"/>
              <w14:ligatures w14:val="standardContextual"/>
            </w:rPr>
          </w:pPr>
          <w:hyperlink w:anchor="_Toc239150494" w:history="1">
            <w:r w:rsidRPr="00900DC3">
              <w:rPr>
                <w:rStyle w:val="Hyperlink"/>
              </w:rPr>
              <w:t>Schematic design modelling approach and outputs</w:t>
            </w:r>
            <w:r>
              <w:rPr>
                <w:webHidden/>
              </w:rPr>
              <w:tab/>
            </w:r>
            <w:r>
              <w:rPr>
                <w:webHidden/>
              </w:rPr>
              <w:fldChar w:fldCharType="begin"/>
            </w:r>
            <w:r>
              <w:rPr>
                <w:webHidden/>
              </w:rPr>
              <w:instrText xml:space="preserve"> PAGEREF _Toc239150494 \h </w:instrText>
            </w:r>
            <w:r>
              <w:rPr>
                <w:webHidden/>
              </w:rPr>
            </w:r>
            <w:r>
              <w:rPr>
                <w:webHidden/>
              </w:rPr>
              <w:fldChar w:fldCharType="separate"/>
            </w:r>
            <w:r>
              <w:rPr>
                <w:webHidden/>
              </w:rPr>
              <w:t>5</w:t>
            </w:r>
            <w:r>
              <w:rPr>
                <w:webHidden/>
              </w:rPr>
              <w:fldChar w:fldCharType="end"/>
            </w:r>
          </w:hyperlink>
        </w:p>
        <w:p w14:paraId="30D7702F" w14:textId="1F913591" w:rsidR="00D13B01" w:rsidRDefault="00D13B01">
          <w:pPr>
            <w:pStyle w:val="TOC2"/>
            <w:rPr>
              <w:rFonts w:eastAsiaTheme="minorEastAsia"/>
              <w:kern w:val="2"/>
              <w:sz w:val="24"/>
              <w:szCs w:val="24"/>
              <w:lang w:eastAsia="en-AU"/>
              <w14:ligatures w14:val="standardContextual"/>
            </w:rPr>
          </w:pPr>
          <w:hyperlink w:anchor="_Toc239150495" w:history="1">
            <w:r w:rsidRPr="00900DC3">
              <w:rPr>
                <w:rStyle w:val="Hyperlink"/>
              </w:rPr>
              <w:t>Design development</w:t>
            </w:r>
            <w:r>
              <w:rPr>
                <w:webHidden/>
              </w:rPr>
              <w:tab/>
            </w:r>
            <w:r>
              <w:rPr>
                <w:webHidden/>
              </w:rPr>
              <w:fldChar w:fldCharType="begin"/>
            </w:r>
            <w:r>
              <w:rPr>
                <w:webHidden/>
              </w:rPr>
              <w:instrText xml:space="preserve"> PAGEREF _Toc239150495 \h </w:instrText>
            </w:r>
            <w:r>
              <w:rPr>
                <w:webHidden/>
              </w:rPr>
            </w:r>
            <w:r>
              <w:rPr>
                <w:webHidden/>
              </w:rPr>
              <w:fldChar w:fldCharType="separate"/>
            </w:r>
            <w:r>
              <w:rPr>
                <w:webHidden/>
              </w:rPr>
              <w:t>6</w:t>
            </w:r>
            <w:r>
              <w:rPr>
                <w:webHidden/>
              </w:rPr>
              <w:fldChar w:fldCharType="end"/>
            </w:r>
          </w:hyperlink>
        </w:p>
        <w:p w14:paraId="53F79B22" w14:textId="1D98BF7C" w:rsidR="00D13B01" w:rsidRDefault="00D13B01">
          <w:pPr>
            <w:pStyle w:val="TOC3"/>
            <w:rPr>
              <w:rFonts w:eastAsiaTheme="minorEastAsia"/>
              <w:kern w:val="2"/>
              <w:sz w:val="24"/>
              <w:szCs w:val="24"/>
              <w:lang w:eastAsia="en-AU"/>
              <w14:ligatures w14:val="standardContextual"/>
            </w:rPr>
          </w:pPr>
          <w:hyperlink w:anchor="_Toc239150496" w:history="1">
            <w:r w:rsidRPr="00900DC3">
              <w:rPr>
                <w:rStyle w:val="Hyperlink"/>
              </w:rPr>
              <w:t>Design development modelling approach and outputs</w:t>
            </w:r>
            <w:r>
              <w:rPr>
                <w:webHidden/>
              </w:rPr>
              <w:tab/>
            </w:r>
            <w:r>
              <w:rPr>
                <w:webHidden/>
              </w:rPr>
              <w:fldChar w:fldCharType="begin"/>
            </w:r>
            <w:r>
              <w:rPr>
                <w:webHidden/>
              </w:rPr>
              <w:instrText xml:space="preserve"> PAGEREF _Toc239150496 \h </w:instrText>
            </w:r>
            <w:r>
              <w:rPr>
                <w:webHidden/>
              </w:rPr>
            </w:r>
            <w:r>
              <w:rPr>
                <w:webHidden/>
              </w:rPr>
              <w:fldChar w:fldCharType="separate"/>
            </w:r>
            <w:r>
              <w:rPr>
                <w:webHidden/>
              </w:rPr>
              <w:t>6</w:t>
            </w:r>
            <w:r>
              <w:rPr>
                <w:webHidden/>
              </w:rPr>
              <w:fldChar w:fldCharType="end"/>
            </w:r>
          </w:hyperlink>
        </w:p>
        <w:p w14:paraId="5D073BF2" w14:textId="20973D64" w:rsidR="00D13B01" w:rsidRDefault="00D13B01">
          <w:pPr>
            <w:pStyle w:val="TOC2"/>
            <w:rPr>
              <w:rFonts w:eastAsiaTheme="minorEastAsia"/>
              <w:kern w:val="2"/>
              <w:sz w:val="24"/>
              <w:szCs w:val="24"/>
              <w:lang w:eastAsia="en-AU"/>
              <w14:ligatures w14:val="standardContextual"/>
            </w:rPr>
          </w:pPr>
          <w:hyperlink w:anchor="_Toc239150497" w:history="1">
            <w:r w:rsidRPr="00900DC3">
              <w:rPr>
                <w:rStyle w:val="Hyperlink"/>
              </w:rPr>
              <w:t>Commissioning and building tuning</w:t>
            </w:r>
            <w:r>
              <w:rPr>
                <w:webHidden/>
              </w:rPr>
              <w:tab/>
            </w:r>
            <w:r>
              <w:rPr>
                <w:webHidden/>
              </w:rPr>
              <w:fldChar w:fldCharType="begin"/>
            </w:r>
            <w:r>
              <w:rPr>
                <w:webHidden/>
              </w:rPr>
              <w:instrText xml:space="preserve"> PAGEREF _Toc239150497 \h </w:instrText>
            </w:r>
            <w:r>
              <w:rPr>
                <w:webHidden/>
              </w:rPr>
            </w:r>
            <w:r>
              <w:rPr>
                <w:webHidden/>
              </w:rPr>
              <w:fldChar w:fldCharType="separate"/>
            </w:r>
            <w:r>
              <w:rPr>
                <w:webHidden/>
              </w:rPr>
              <w:t>6</w:t>
            </w:r>
            <w:r>
              <w:rPr>
                <w:webHidden/>
              </w:rPr>
              <w:fldChar w:fldCharType="end"/>
            </w:r>
          </w:hyperlink>
        </w:p>
        <w:p w14:paraId="79938F86" w14:textId="568E13DF" w:rsidR="00D13B01" w:rsidRDefault="00D13B01">
          <w:pPr>
            <w:pStyle w:val="TOC2"/>
            <w:rPr>
              <w:rFonts w:eastAsiaTheme="minorEastAsia"/>
              <w:kern w:val="2"/>
              <w:sz w:val="24"/>
              <w:szCs w:val="24"/>
              <w:lang w:eastAsia="en-AU"/>
              <w14:ligatures w14:val="standardContextual"/>
            </w:rPr>
          </w:pPr>
          <w:hyperlink w:anchor="_Toc239150498" w:history="1">
            <w:r w:rsidRPr="00900DC3">
              <w:rPr>
                <w:rStyle w:val="Hyperlink"/>
              </w:rPr>
              <w:t>Allocation of sustainability budget</w:t>
            </w:r>
            <w:r>
              <w:rPr>
                <w:webHidden/>
              </w:rPr>
              <w:tab/>
            </w:r>
            <w:r>
              <w:rPr>
                <w:webHidden/>
              </w:rPr>
              <w:fldChar w:fldCharType="begin"/>
            </w:r>
            <w:r>
              <w:rPr>
                <w:webHidden/>
              </w:rPr>
              <w:instrText xml:space="preserve"> PAGEREF _Toc239150498 \h </w:instrText>
            </w:r>
            <w:r>
              <w:rPr>
                <w:webHidden/>
              </w:rPr>
            </w:r>
            <w:r>
              <w:rPr>
                <w:webHidden/>
              </w:rPr>
              <w:fldChar w:fldCharType="separate"/>
            </w:r>
            <w:r>
              <w:rPr>
                <w:webHidden/>
              </w:rPr>
              <w:t>6</w:t>
            </w:r>
            <w:r>
              <w:rPr>
                <w:webHidden/>
              </w:rPr>
              <w:fldChar w:fldCharType="end"/>
            </w:r>
          </w:hyperlink>
        </w:p>
        <w:p w14:paraId="2CF5F500" w14:textId="6131EA26" w:rsidR="00D13B01" w:rsidRDefault="00D13B01">
          <w:pPr>
            <w:pStyle w:val="TOC2"/>
            <w:rPr>
              <w:rFonts w:eastAsiaTheme="minorEastAsia"/>
              <w:kern w:val="2"/>
              <w:sz w:val="24"/>
              <w:szCs w:val="24"/>
              <w:lang w:eastAsia="en-AU"/>
              <w14:ligatures w14:val="standardContextual"/>
            </w:rPr>
          </w:pPr>
          <w:hyperlink w:anchor="_Toc239150499" w:history="1">
            <w:r w:rsidRPr="00900DC3">
              <w:rPr>
                <w:rStyle w:val="Hyperlink"/>
              </w:rPr>
              <w:t>Climate resilience</w:t>
            </w:r>
            <w:r>
              <w:rPr>
                <w:webHidden/>
              </w:rPr>
              <w:tab/>
            </w:r>
            <w:r>
              <w:rPr>
                <w:webHidden/>
              </w:rPr>
              <w:fldChar w:fldCharType="begin"/>
            </w:r>
            <w:r>
              <w:rPr>
                <w:webHidden/>
              </w:rPr>
              <w:instrText xml:space="preserve"> PAGEREF _Toc239150499 \h </w:instrText>
            </w:r>
            <w:r>
              <w:rPr>
                <w:webHidden/>
              </w:rPr>
            </w:r>
            <w:r>
              <w:rPr>
                <w:webHidden/>
              </w:rPr>
              <w:fldChar w:fldCharType="separate"/>
            </w:r>
            <w:r>
              <w:rPr>
                <w:webHidden/>
              </w:rPr>
              <w:t>7</w:t>
            </w:r>
            <w:r>
              <w:rPr>
                <w:webHidden/>
              </w:rPr>
              <w:fldChar w:fldCharType="end"/>
            </w:r>
          </w:hyperlink>
        </w:p>
        <w:p w14:paraId="72C4DB70" w14:textId="730652A2" w:rsidR="00D13B01" w:rsidRDefault="00D13B01">
          <w:pPr>
            <w:pStyle w:val="TOC2"/>
            <w:rPr>
              <w:rFonts w:eastAsiaTheme="minorEastAsia"/>
              <w:kern w:val="2"/>
              <w:sz w:val="24"/>
              <w:szCs w:val="24"/>
              <w:lang w:eastAsia="en-AU"/>
              <w14:ligatures w14:val="standardContextual"/>
            </w:rPr>
          </w:pPr>
          <w:hyperlink w:anchor="_Toc239150500" w:history="1">
            <w:r w:rsidRPr="00900DC3">
              <w:rPr>
                <w:rStyle w:val="Hyperlink"/>
              </w:rPr>
              <w:t>NABERS</w:t>
            </w:r>
            <w:r>
              <w:rPr>
                <w:webHidden/>
              </w:rPr>
              <w:tab/>
            </w:r>
            <w:r>
              <w:rPr>
                <w:webHidden/>
              </w:rPr>
              <w:fldChar w:fldCharType="begin"/>
            </w:r>
            <w:r>
              <w:rPr>
                <w:webHidden/>
              </w:rPr>
              <w:instrText xml:space="preserve"> PAGEREF _Toc239150500 \h </w:instrText>
            </w:r>
            <w:r>
              <w:rPr>
                <w:webHidden/>
              </w:rPr>
            </w:r>
            <w:r>
              <w:rPr>
                <w:webHidden/>
              </w:rPr>
              <w:fldChar w:fldCharType="separate"/>
            </w:r>
            <w:r>
              <w:rPr>
                <w:webHidden/>
              </w:rPr>
              <w:t>7</w:t>
            </w:r>
            <w:r>
              <w:rPr>
                <w:webHidden/>
              </w:rPr>
              <w:fldChar w:fldCharType="end"/>
            </w:r>
          </w:hyperlink>
        </w:p>
        <w:p w14:paraId="05233ABF" w14:textId="28F77402" w:rsidR="00D13B01" w:rsidRDefault="00D13B01">
          <w:pPr>
            <w:pStyle w:val="TOC2"/>
            <w:rPr>
              <w:rFonts w:eastAsiaTheme="minorEastAsia"/>
              <w:kern w:val="2"/>
              <w:sz w:val="24"/>
              <w:szCs w:val="24"/>
              <w:lang w:eastAsia="en-AU"/>
              <w14:ligatures w14:val="standardContextual"/>
            </w:rPr>
          </w:pPr>
          <w:hyperlink w:anchor="_Toc239150501" w:history="1">
            <w:r w:rsidRPr="00900DC3">
              <w:rPr>
                <w:rStyle w:val="Hyperlink"/>
              </w:rPr>
              <w:t>Overview</w:t>
            </w:r>
            <w:r>
              <w:rPr>
                <w:webHidden/>
              </w:rPr>
              <w:tab/>
            </w:r>
            <w:r>
              <w:rPr>
                <w:webHidden/>
              </w:rPr>
              <w:fldChar w:fldCharType="begin"/>
            </w:r>
            <w:r>
              <w:rPr>
                <w:webHidden/>
              </w:rPr>
              <w:instrText xml:space="preserve"> PAGEREF _Toc239150501 \h </w:instrText>
            </w:r>
            <w:r>
              <w:rPr>
                <w:webHidden/>
              </w:rPr>
            </w:r>
            <w:r>
              <w:rPr>
                <w:webHidden/>
              </w:rPr>
              <w:fldChar w:fldCharType="separate"/>
            </w:r>
            <w:r>
              <w:rPr>
                <w:webHidden/>
              </w:rPr>
              <w:t>7</w:t>
            </w:r>
            <w:r>
              <w:rPr>
                <w:webHidden/>
              </w:rPr>
              <w:fldChar w:fldCharType="end"/>
            </w:r>
          </w:hyperlink>
        </w:p>
        <w:p w14:paraId="339169F5" w14:textId="48C096C1" w:rsidR="00D13B01" w:rsidRDefault="00D13B01">
          <w:pPr>
            <w:pStyle w:val="TOC2"/>
            <w:rPr>
              <w:rFonts w:eastAsiaTheme="minorEastAsia"/>
              <w:kern w:val="2"/>
              <w:sz w:val="24"/>
              <w:szCs w:val="24"/>
              <w:lang w:eastAsia="en-AU"/>
              <w14:ligatures w14:val="standardContextual"/>
            </w:rPr>
          </w:pPr>
          <w:hyperlink w:anchor="_Toc239150502" w:history="1">
            <w:r w:rsidRPr="00900DC3">
              <w:rPr>
                <w:rStyle w:val="Hyperlink"/>
              </w:rPr>
              <w:t>NABERS design target</w:t>
            </w:r>
            <w:r>
              <w:rPr>
                <w:webHidden/>
              </w:rPr>
              <w:tab/>
            </w:r>
            <w:r>
              <w:rPr>
                <w:webHidden/>
              </w:rPr>
              <w:fldChar w:fldCharType="begin"/>
            </w:r>
            <w:r>
              <w:rPr>
                <w:webHidden/>
              </w:rPr>
              <w:instrText xml:space="preserve"> PAGEREF _Toc239150502 \h </w:instrText>
            </w:r>
            <w:r>
              <w:rPr>
                <w:webHidden/>
              </w:rPr>
            </w:r>
            <w:r>
              <w:rPr>
                <w:webHidden/>
              </w:rPr>
              <w:fldChar w:fldCharType="separate"/>
            </w:r>
            <w:r>
              <w:rPr>
                <w:webHidden/>
              </w:rPr>
              <w:t>7</w:t>
            </w:r>
            <w:r>
              <w:rPr>
                <w:webHidden/>
              </w:rPr>
              <w:fldChar w:fldCharType="end"/>
            </w:r>
          </w:hyperlink>
        </w:p>
        <w:p w14:paraId="6C9ABB29" w14:textId="64649B40" w:rsidR="00D13B01" w:rsidRDefault="00D13B01">
          <w:pPr>
            <w:pStyle w:val="TOC2"/>
            <w:rPr>
              <w:rFonts w:eastAsiaTheme="minorEastAsia"/>
              <w:kern w:val="2"/>
              <w:sz w:val="24"/>
              <w:szCs w:val="24"/>
              <w:lang w:eastAsia="en-AU"/>
              <w14:ligatures w14:val="standardContextual"/>
            </w:rPr>
          </w:pPr>
          <w:hyperlink w:anchor="_Toc239150503" w:history="1">
            <w:r w:rsidRPr="00900DC3">
              <w:rPr>
                <w:rStyle w:val="Hyperlink"/>
              </w:rPr>
              <w:t>NABERS reverse calculator</w:t>
            </w:r>
            <w:r>
              <w:rPr>
                <w:webHidden/>
              </w:rPr>
              <w:tab/>
            </w:r>
            <w:r>
              <w:rPr>
                <w:webHidden/>
              </w:rPr>
              <w:fldChar w:fldCharType="begin"/>
            </w:r>
            <w:r>
              <w:rPr>
                <w:webHidden/>
              </w:rPr>
              <w:instrText xml:space="preserve"> PAGEREF _Toc239150503 \h </w:instrText>
            </w:r>
            <w:r>
              <w:rPr>
                <w:webHidden/>
              </w:rPr>
            </w:r>
            <w:r>
              <w:rPr>
                <w:webHidden/>
              </w:rPr>
              <w:fldChar w:fldCharType="separate"/>
            </w:r>
            <w:r>
              <w:rPr>
                <w:webHidden/>
              </w:rPr>
              <w:t>7</w:t>
            </w:r>
            <w:r>
              <w:rPr>
                <w:webHidden/>
              </w:rPr>
              <w:fldChar w:fldCharType="end"/>
            </w:r>
          </w:hyperlink>
        </w:p>
        <w:p w14:paraId="070B07F6" w14:textId="08DC7C54" w:rsidR="00D13B01" w:rsidRDefault="00D13B01">
          <w:pPr>
            <w:pStyle w:val="TOC2"/>
            <w:rPr>
              <w:rFonts w:eastAsiaTheme="minorEastAsia"/>
              <w:kern w:val="2"/>
              <w:sz w:val="24"/>
              <w:szCs w:val="24"/>
              <w:lang w:eastAsia="en-AU"/>
              <w14:ligatures w14:val="standardContextual"/>
            </w:rPr>
          </w:pPr>
          <w:hyperlink w:anchor="_Toc239150504" w:history="1">
            <w:r w:rsidRPr="00900DC3">
              <w:rPr>
                <w:rStyle w:val="Hyperlink"/>
              </w:rPr>
              <w:t>Predictive modelling for NABERS</w:t>
            </w:r>
            <w:r>
              <w:rPr>
                <w:webHidden/>
              </w:rPr>
              <w:tab/>
            </w:r>
            <w:r>
              <w:rPr>
                <w:webHidden/>
              </w:rPr>
              <w:fldChar w:fldCharType="begin"/>
            </w:r>
            <w:r>
              <w:rPr>
                <w:webHidden/>
              </w:rPr>
              <w:instrText xml:space="preserve"> PAGEREF _Toc239150504 \h </w:instrText>
            </w:r>
            <w:r>
              <w:rPr>
                <w:webHidden/>
              </w:rPr>
            </w:r>
            <w:r>
              <w:rPr>
                <w:webHidden/>
              </w:rPr>
              <w:fldChar w:fldCharType="separate"/>
            </w:r>
            <w:r>
              <w:rPr>
                <w:webHidden/>
              </w:rPr>
              <w:t>8</w:t>
            </w:r>
            <w:r>
              <w:rPr>
                <w:webHidden/>
              </w:rPr>
              <w:fldChar w:fldCharType="end"/>
            </w:r>
          </w:hyperlink>
        </w:p>
        <w:p w14:paraId="4D3D29C7" w14:textId="74F0394A" w:rsidR="00D13B01" w:rsidRDefault="00D13B01">
          <w:pPr>
            <w:pStyle w:val="TOC3"/>
            <w:rPr>
              <w:rFonts w:eastAsiaTheme="minorEastAsia"/>
              <w:kern w:val="2"/>
              <w:sz w:val="24"/>
              <w:szCs w:val="24"/>
              <w:lang w:eastAsia="en-AU"/>
              <w14:ligatures w14:val="standardContextual"/>
            </w:rPr>
          </w:pPr>
          <w:hyperlink w:anchor="_Toc239150505" w:history="1">
            <w:r w:rsidRPr="00900DC3">
              <w:rPr>
                <w:rStyle w:val="Hyperlink"/>
              </w:rPr>
              <w:t>Modelling requirements</w:t>
            </w:r>
            <w:r>
              <w:rPr>
                <w:webHidden/>
              </w:rPr>
              <w:tab/>
            </w:r>
            <w:r>
              <w:rPr>
                <w:webHidden/>
              </w:rPr>
              <w:fldChar w:fldCharType="begin"/>
            </w:r>
            <w:r>
              <w:rPr>
                <w:webHidden/>
              </w:rPr>
              <w:instrText xml:space="preserve"> PAGEREF _Toc239150505 \h </w:instrText>
            </w:r>
            <w:r>
              <w:rPr>
                <w:webHidden/>
              </w:rPr>
            </w:r>
            <w:r>
              <w:rPr>
                <w:webHidden/>
              </w:rPr>
              <w:fldChar w:fldCharType="separate"/>
            </w:r>
            <w:r>
              <w:rPr>
                <w:webHidden/>
              </w:rPr>
              <w:t>8</w:t>
            </w:r>
            <w:r>
              <w:rPr>
                <w:webHidden/>
              </w:rPr>
              <w:fldChar w:fldCharType="end"/>
            </w:r>
          </w:hyperlink>
        </w:p>
        <w:p w14:paraId="3E78A716" w14:textId="36DF75CB" w:rsidR="00D13B01" w:rsidRDefault="00D13B01">
          <w:pPr>
            <w:pStyle w:val="TOC3"/>
            <w:rPr>
              <w:rFonts w:eastAsiaTheme="minorEastAsia"/>
              <w:kern w:val="2"/>
              <w:sz w:val="24"/>
              <w:szCs w:val="24"/>
              <w:lang w:eastAsia="en-AU"/>
              <w14:ligatures w14:val="standardContextual"/>
            </w:rPr>
          </w:pPr>
          <w:hyperlink w:anchor="_Toc239150506" w:history="1">
            <w:r w:rsidRPr="00900DC3">
              <w:rPr>
                <w:rStyle w:val="Hyperlink"/>
              </w:rPr>
              <w:t>Off-axis scenarios</w:t>
            </w:r>
            <w:r>
              <w:rPr>
                <w:webHidden/>
              </w:rPr>
              <w:tab/>
            </w:r>
            <w:r>
              <w:rPr>
                <w:webHidden/>
              </w:rPr>
              <w:fldChar w:fldCharType="begin"/>
            </w:r>
            <w:r>
              <w:rPr>
                <w:webHidden/>
              </w:rPr>
              <w:instrText xml:space="preserve"> PAGEREF _Toc239150506 \h </w:instrText>
            </w:r>
            <w:r>
              <w:rPr>
                <w:webHidden/>
              </w:rPr>
            </w:r>
            <w:r>
              <w:rPr>
                <w:webHidden/>
              </w:rPr>
              <w:fldChar w:fldCharType="separate"/>
            </w:r>
            <w:r>
              <w:rPr>
                <w:webHidden/>
              </w:rPr>
              <w:t>8</w:t>
            </w:r>
            <w:r>
              <w:rPr>
                <w:webHidden/>
              </w:rPr>
              <w:fldChar w:fldCharType="end"/>
            </w:r>
          </w:hyperlink>
        </w:p>
        <w:p w14:paraId="35AED122" w14:textId="40A25204" w:rsidR="00D13B01" w:rsidRDefault="00D13B01">
          <w:pPr>
            <w:pStyle w:val="TOC3"/>
            <w:rPr>
              <w:rFonts w:eastAsiaTheme="minorEastAsia"/>
              <w:kern w:val="2"/>
              <w:sz w:val="24"/>
              <w:szCs w:val="24"/>
              <w:lang w:eastAsia="en-AU"/>
              <w14:ligatures w14:val="standardContextual"/>
            </w:rPr>
          </w:pPr>
          <w:hyperlink w:anchor="_Toc239150507" w:history="1">
            <w:r w:rsidRPr="00900DC3">
              <w:rPr>
                <w:rStyle w:val="Hyperlink"/>
              </w:rPr>
              <w:t>Renewable energy</w:t>
            </w:r>
            <w:r>
              <w:rPr>
                <w:webHidden/>
              </w:rPr>
              <w:tab/>
            </w:r>
            <w:r>
              <w:rPr>
                <w:webHidden/>
              </w:rPr>
              <w:fldChar w:fldCharType="begin"/>
            </w:r>
            <w:r>
              <w:rPr>
                <w:webHidden/>
              </w:rPr>
              <w:instrText xml:space="preserve"> PAGEREF _Toc239150507 \h </w:instrText>
            </w:r>
            <w:r>
              <w:rPr>
                <w:webHidden/>
              </w:rPr>
            </w:r>
            <w:r>
              <w:rPr>
                <w:webHidden/>
              </w:rPr>
              <w:fldChar w:fldCharType="separate"/>
            </w:r>
            <w:r>
              <w:rPr>
                <w:webHidden/>
              </w:rPr>
              <w:t>9</w:t>
            </w:r>
            <w:r>
              <w:rPr>
                <w:webHidden/>
              </w:rPr>
              <w:fldChar w:fldCharType="end"/>
            </w:r>
          </w:hyperlink>
        </w:p>
        <w:p w14:paraId="0E99CC89" w14:textId="334E094E" w:rsidR="00D13B01" w:rsidRDefault="00D13B01">
          <w:pPr>
            <w:pStyle w:val="TOC3"/>
            <w:rPr>
              <w:rFonts w:eastAsiaTheme="minorEastAsia"/>
              <w:kern w:val="2"/>
              <w:sz w:val="24"/>
              <w:szCs w:val="24"/>
              <w:lang w:eastAsia="en-AU"/>
              <w14:ligatures w14:val="standardContextual"/>
            </w:rPr>
          </w:pPr>
          <w:hyperlink w:anchor="_Toc239150508" w:history="1">
            <w:r w:rsidRPr="00900DC3">
              <w:rPr>
                <w:rStyle w:val="Hyperlink"/>
              </w:rPr>
              <w:t>Value management</w:t>
            </w:r>
            <w:r>
              <w:rPr>
                <w:webHidden/>
              </w:rPr>
              <w:tab/>
            </w:r>
            <w:r>
              <w:rPr>
                <w:webHidden/>
              </w:rPr>
              <w:fldChar w:fldCharType="begin"/>
            </w:r>
            <w:r>
              <w:rPr>
                <w:webHidden/>
              </w:rPr>
              <w:instrText xml:space="preserve"> PAGEREF _Toc239150508 \h </w:instrText>
            </w:r>
            <w:r>
              <w:rPr>
                <w:webHidden/>
              </w:rPr>
            </w:r>
            <w:r>
              <w:rPr>
                <w:webHidden/>
              </w:rPr>
              <w:fldChar w:fldCharType="separate"/>
            </w:r>
            <w:r>
              <w:rPr>
                <w:webHidden/>
              </w:rPr>
              <w:t>9</w:t>
            </w:r>
            <w:r>
              <w:rPr>
                <w:webHidden/>
              </w:rPr>
              <w:fldChar w:fldCharType="end"/>
            </w:r>
          </w:hyperlink>
        </w:p>
        <w:p w14:paraId="3D486CAD" w14:textId="32866CFB" w:rsidR="00D13B01" w:rsidRDefault="00D13B01">
          <w:pPr>
            <w:pStyle w:val="TOC3"/>
            <w:rPr>
              <w:rFonts w:eastAsiaTheme="minorEastAsia"/>
              <w:kern w:val="2"/>
              <w:sz w:val="24"/>
              <w:szCs w:val="24"/>
              <w:lang w:eastAsia="en-AU"/>
              <w14:ligatures w14:val="standardContextual"/>
            </w:rPr>
          </w:pPr>
          <w:hyperlink w:anchor="_Toc239150509" w:history="1">
            <w:r w:rsidRPr="00900DC3">
              <w:rPr>
                <w:rStyle w:val="Hyperlink"/>
              </w:rPr>
              <w:t>Reporting</w:t>
            </w:r>
            <w:r>
              <w:rPr>
                <w:webHidden/>
              </w:rPr>
              <w:tab/>
            </w:r>
            <w:r>
              <w:rPr>
                <w:webHidden/>
              </w:rPr>
              <w:fldChar w:fldCharType="begin"/>
            </w:r>
            <w:r>
              <w:rPr>
                <w:webHidden/>
              </w:rPr>
              <w:instrText xml:space="preserve"> PAGEREF _Toc239150509 \h </w:instrText>
            </w:r>
            <w:r>
              <w:rPr>
                <w:webHidden/>
              </w:rPr>
            </w:r>
            <w:r>
              <w:rPr>
                <w:webHidden/>
              </w:rPr>
              <w:fldChar w:fldCharType="separate"/>
            </w:r>
            <w:r>
              <w:rPr>
                <w:webHidden/>
              </w:rPr>
              <w:t>9</w:t>
            </w:r>
            <w:r>
              <w:rPr>
                <w:webHidden/>
              </w:rPr>
              <w:fldChar w:fldCharType="end"/>
            </w:r>
          </w:hyperlink>
        </w:p>
        <w:p w14:paraId="1E7DF893" w14:textId="73124FDD" w:rsidR="00D13B01" w:rsidRDefault="00D13B01">
          <w:pPr>
            <w:pStyle w:val="TOC3"/>
            <w:rPr>
              <w:rFonts w:eastAsiaTheme="minorEastAsia"/>
              <w:kern w:val="2"/>
              <w:sz w:val="24"/>
              <w:szCs w:val="24"/>
              <w:lang w:eastAsia="en-AU"/>
              <w14:ligatures w14:val="standardContextual"/>
            </w:rPr>
          </w:pPr>
          <w:hyperlink w:anchor="_Toc239150510" w:history="1">
            <w:r w:rsidRPr="00900DC3">
              <w:rPr>
                <w:rStyle w:val="Hyperlink"/>
              </w:rPr>
              <w:t>Load diversity</w:t>
            </w:r>
            <w:r>
              <w:rPr>
                <w:webHidden/>
              </w:rPr>
              <w:tab/>
            </w:r>
            <w:r>
              <w:rPr>
                <w:webHidden/>
              </w:rPr>
              <w:fldChar w:fldCharType="begin"/>
            </w:r>
            <w:r>
              <w:rPr>
                <w:webHidden/>
              </w:rPr>
              <w:instrText xml:space="preserve"> PAGEREF _Toc239150510 \h </w:instrText>
            </w:r>
            <w:r>
              <w:rPr>
                <w:webHidden/>
              </w:rPr>
            </w:r>
            <w:r>
              <w:rPr>
                <w:webHidden/>
              </w:rPr>
              <w:fldChar w:fldCharType="separate"/>
            </w:r>
            <w:r>
              <w:rPr>
                <w:webHidden/>
              </w:rPr>
              <w:t>13</w:t>
            </w:r>
            <w:r>
              <w:rPr>
                <w:webHidden/>
              </w:rPr>
              <w:fldChar w:fldCharType="end"/>
            </w:r>
          </w:hyperlink>
        </w:p>
        <w:p w14:paraId="61B5DD11" w14:textId="204FAE05" w:rsidR="00D13B01" w:rsidRDefault="00D13B01">
          <w:pPr>
            <w:pStyle w:val="TOC3"/>
            <w:rPr>
              <w:rFonts w:eastAsiaTheme="minorEastAsia"/>
              <w:kern w:val="2"/>
              <w:sz w:val="24"/>
              <w:szCs w:val="24"/>
              <w:lang w:eastAsia="en-AU"/>
              <w14:ligatures w14:val="standardContextual"/>
            </w:rPr>
          </w:pPr>
          <w:hyperlink w:anchor="_Toc239150511" w:history="1">
            <w:r w:rsidRPr="00900DC3">
              <w:rPr>
                <w:rStyle w:val="Hyperlink"/>
              </w:rPr>
              <w:t>ICT loads</w:t>
            </w:r>
            <w:r>
              <w:rPr>
                <w:webHidden/>
              </w:rPr>
              <w:tab/>
            </w:r>
            <w:r>
              <w:rPr>
                <w:webHidden/>
              </w:rPr>
              <w:fldChar w:fldCharType="begin"/>
            </w:r>
            <w:r>
              <w:rPr>
                <w:webHidden/>
              </w:rPr>
              <w:instrText xml:space="preserve"> PAGEREF _Toc239150511 \h </w:instrText>
            </w:r>
            <w:r>
              <w:rPr>
                <w:webHidden/>
              </w:rPr>
            </w:r>
            <w:r>
              <w:rPr>
                <w:webHidden/>
              </w:rPr>
              <w:fldChar w:fldCharType="separate"/>
            </w:r>
            <w:r>
              <w:rPr>
                <w:webHidden/>
              </w:rPr>
              <w:t>13</w:t>
            </w:r>
            <w:r>
              <w:rPr>
                <w:webHidden/>
              </w:rPr>
              <w:fldChar w:fldCharType="end"/>
            </w:r>
          </w:hyperlink>
        </w:p>
        <w:p w14:paraId="18EEC1D3" w14:textId="7698DFCC" w:rsidR="00D13B01" w:rsidRDefault="00D13B01">
          <w:pPr>
            <w:pStyle w:val="TOC3"/>
            <w:rPr>
              <w:rFonts w:eastAsiaTheme="minorEastAsia"/>
              <w:kern w:val="2"/>
              <w:sz w:val="24"/>
              <w:szCs w:val="24"/>
              <w:lang w:eastAsia="en-AU"/>
              <w14:ligatures w14:val="standardContextual"/>
            </w:rPr>
          </w:pPr>
          <w:hyperlink w:anchor="_Toc239150512" w:history="1">
            <w:r w:rsidRPr="00900DC3">
              <w:rPr>
                <w:rStyle w:val="Hyperlink"/>
              </w:rPr>
              <w:t>Cooking equipment</w:t>
            </w:r>
            <w:r>
              <w:rPr>
                <w:webHidden/>
              </w:rPr>
              <w:tab/>
            </w:r>
            <w:r>
              <w:rPr>
                <w:webHidden/>
              </w:rPr>
              <w:fldChar w:fldCharType="begin"/>
            </w:r>
            <w:r>
              <w:rPr>
                <w:webHidden/>
              </w:rPr>
              <w:instrText xml:space="preserve"> PAGEREF _Toc239150512 \h </w:instrText>
            </w:r>
            <w:r>
              <w:rPr>
                <w:webHidden/>
              </w:rPr>
            </w:r>
            <w:r>
              <w:rPr>
                <w:webHidden/>
              </w:rPr>
              <w:fldChar w:fldCharType="separate"/>
            </w:r>
            <w:r>
              <w:rPr>
                <w:webHidden/>
              </w:rPr>
              <w:t>13</w:t>
            </w:r>
            <w:r>
              <w:rPr>
                <w:webHidden/>
              </w:rPr>
              <w:fldChar w:fldCharType="end"/>
            </w:r>
          </w:hyperlink>
        </w:p>
        <w:p w14:paraId="1A8E7DAB" w14:textId="4B8563C8" w:rsidR="00D13B01" w:rsidRDefault="00D13B01">
          <w:pPr>
            <w:pStyle w:val="TOC3"/>
            <w:rPr>
              <w:rFonts w:eastAsiaTheme="minorEastAsia"/>
              <w:kern w:val="2"/>
              <w:sz w:val="24"/>
              <w:szCs w:val="24"/>
              <w:lang w:eastAsia="en-AU"/>
              <w14:ligatures w14:val="standardContextual"/>
            </w:rPr>
          </w:pPr>
          <w:hyperlink w:anchor="_Toc239150513" w:history="1">
            <w:r w:rsidRPr="00900DC3">
              <w:rPr>
                <w:rStyle w:val="Hyperlink"/>
              </w:rPr>
              <w:t>Supplementary air-conditioning systems</w:t>
            </w:r>
            <w:r>
              <w:rPr>
                <w:webHidden/>
              </w:rPr>
              <w:tab/>
            </w:r>
            <w:r>
              <w:rPr>
                <w:webHidden/>
              </w:rPr>
              <w:fldChar w:fldCharType="begin"/>
            </w:r>
            <w:r>
              <w:rPr>
                <w:webHidden/>
              </w:rPr>
              <w:instrText xml:space="preserve"> PAGEREF _Toc239150513 \h </w:instrText>
            </w:r>
            <w:r>
              <w:rPr>
                <w:webHidden/>
              </w:rPr>
            </w:r>
            <w:r>
              <w:rPr>
                <w:webHidden/>
              </w:rPr>
              <w:fldChar w:fldCharType="separate"/>
            </w:r>
            <w:r>
              <w:rPr>
                <w:webHidden/>
              </w:rPr>
              <w:t>13</w:t>
            </w:r>
            <w:r>
              <w:rPr>
                <w:webHidden/>
              </w:rPr>
              <w:fldChar w:fldCharType="end"/>
            </w:r>
          </w:hyperlink>
        </w:p>
        <w:p w14:paraId="6777BD92" w14:textId="723E2FEA" w:rsidR="00D13B01" w:rsidRDefault="00D13B01">
          <w:pPr>
            <w:pStyle w:val="TOC3"/>
            <w:rPr>
              <w:rFonts w:eastAsiaTheme="minorEastAsia"/>
              <w:kern w:val="2"/>
              <w:sz w:val="24"/>
              <w:szCs w:val="24"/>
              <w:lang w:eastAsia="en-AU"/>
              <w14:ligatures w14:val="standardContextual"/>
            </w:rPr>
          </w:pPr>
          <w:hyperlink w:anchor="_Toc239150514" w:history="1">
            <w:r w:rsidRPr="00900DC3">
              <w:rPr>
                <w:rStyle w:val="Hyperlink"/>
              </w:rPr>
              <w:t>Lifts</w:t>
            </w:r>
            <w:r>
              <w:rPr>
                <w:rStyle w:val="Hyperlink"/>
              </w:rPr>
              <w:t>……</w:t>
            </w:r>
            <w:r>
              <w:rPr>
                <w:webHidden/>
              </w:rPr>
              <w:tab/>
            </w:r>
            <w:r>
              <w:rPr>
                <w:webHidden/>
              </w:rPr>
              <w:fldChar w:fldCharType="begin"/>
            </w:r>
            <w:r>
              <w:rPr>
                <w:webHidden/>
              </w:rPr>
              <w:instrText xml:space="preserve"> PAGEREF _Toc239150514 \h </w:instrText>
            </w:r>
            <w:r>
              <w:rPr>
                <w:webHidden/>
              </w:rPr>
            </w:r>
            <w:r>
              <w:rPr>
                <w:webHidden/>
              </w:rPr>
              <w:fldChar w:fldCharType="separate"/>
            </w:r>
            <w:r>
              <w:rPr>
                <w:webHidden/>
              </w:rPr>
              <w:t>13</w:t>
            </w:r>
            <w:r>
              <w:rPr>
                <w:webHidden/>
              </w:rPr>
              <w:fldChar w:fldCharType="end"/>
            </w:r>
          </w:hyperlink>
        </w:p>
        <w:p w14:paraId="77B06992" w14:textId="15B86D92" w:rsidR="00D13B01" w:rsidRDefault="00D13B01">
          <w:pPr>
            <w:pStyle w:val="TOC3"/>
            <w:rPr>
              <w:rFonts w:eastAsiaTheme="minorEastAsia"/>
              <w:kern w:val="2"/>
              <w:sz w:val="24"/>
              <w:szCs w:val="24"/>
              <w:lang w:eastAsia="en-AU"/>
              <w14:ligatures w14:val="standardContextual"/>
            </w:rPr>
          </w:pPr>
          <w:hyperlink w:anchor="_Toc239150515" w:history="1">
            <w:r w:rsidRPr="00900DC3">
              <w:rPr>
                <w:rStyle w:val="Hyperlink"/>
              </w:rPr>
              <w:t>Medical air, suction plant, and pneumatic tube system</w:t>
            </w:r>
            <w:r>
              <w:rPr>
                <w:webHidden/>
              </w:rPr>
              <w:tab/>
            </w:r>
            <w:r>
              <w:rPr>
                <w:webHidden/>
              </w:rPr>
              <w:fldChar w:fldCharType="begin"/>
            </w:r>
            <w:r>
              <w:rPr>
                <w:webHidden/>
              </w:rPr>
              <w:instrText xml:space="preserve"> PAGEREF _Toc239150515 \h </w:instrText>
            </w:r>
            <w:r>
              <w:rPr>
                <w:webHidden/>
              </w:rPr>
            </w:r>
            <w:r>
              <w:rPr>
                <w:webHidden/>
              </w:rPr>
              <w:fldChar w:fldCharType="separate"/>
            </w:r>
            <w:r>
              <w:rPr>
                <w:webHidden/>
              </w:rPr>
              <w:t>13</w:t>
            </w:r>
            <w:r>
              <w:rPr>
                <w:webHidden/>
              </w:rPr>
              <w:fldChar w:fldCharType="end"/>
            </w:r>
          </w:hyperlink>
        </w:p>
        <w:p w14:paraId="45CEF695" w14:textId="257869E4" w:rsidR="00D13B01" w:rsidRDefault="00D13B01">
          <w:pPr>
            <w:pStyle w:val="TOC3"/>
            <w:rPr>
              <w:rFonts w:eastAsiaTheme="minorEastAsia"/>
              <w:kern w:val="2"/>
              <w:sz w:val="24"/>
              <w:szCs w:val="24"/>
              <w:lang w:eastAsia="en-AU"/>
              <w14:ligatures w14:val="standardContextual"/>
            </w:rPr>
          </w:pPr>
          <w:hyperlink w:anchor="_Toc239150516" w:history="1">
            <w:r w:rsidRPr="00900DC3">
              <w:rPr>
                <w:rStyle w:val="Hyperlink"/>
              </w:rPr>
              <w:t>Exclusions from NABERS boundary</w:t>
            </w:r>
            <w:r>
              <w:rPr>
                <w:webHidden/>
              </w:rPr>
              <w:tab/>
            </w:r>
            <w:r>
              <w:rPr>
                <w:webHidden/>
              </w:rPr>
              <w:fldChar w:fldCharType="begin"/>
            </w:r>
            <w:r>
              <w:rPr>
                <w:webHidden/>
              </w:rPr>
              <w:instrText xml:space="preserve"> PAGEREF _Toc239150516 \h </w:instrText>
            </w:r>
            <w:r>
              <w:rPr>
                <w:webHidden/>
              </w:rPr>
            </w:r>
            <w:r>
              <w:rPr>
                <w:webHidden/>
              </w:rPr>
              <w:fldChar w:fldCharType="separate"/>
            </w:r>
            <w:r>
              <w:rPr>
                <w:webHidden/>
              </w:rPr>
              <w:t>13</w:t>
            </w:r>
            <w:r>
              <w:rPr>
                <w:webHidden/>
              </w:rPr>
              <w:fldChar w:fldCharType="end"/>
            </w:r>
          </w:hyperlink>
        </w:p>
        <w:p w14:paraId="2FD68560" w14:textId="18FFEF0D" w:rsidR="00D13B01" w:rsidRDefault="00D13B01">
          <w:pPr>
            <w:pStyle w:val="TOC2"/>
            <w:rPr>
              <w:rFonts w:eastAsiaTheme="minorEastAsia"/>
              <w:kern w:val="2"/>
              <w:sz w:val="24"/>
              <w:szCs w:val="24"/>
              <w:lang w:eastAsia="en-AU"/>
              <w14:ligatures w14:val="standardContextual"/>
            </w:rPr>
          </w:pPr>
          <w:hyperlink w:anchor="_Toc239150517" w:history="1">
            <w:r w:rsidRPr="00900DC3">
              <w:rPr>
                <w:rStyle w:val="Hyperlink"/>
              </w:rPr>
              <w:t>Resources</w:t>
            </w:r>
            <w:r>
              <w:rPr>
                <w:webHidden/>
              </w:rPr>
              <w:tab/>
            </w:r>
            <w:r>
              <w:rPr>
                <w:webHidden/>
              </w:rPr>
              <w:fldChar w:fldCharType="begin"/>
            </w:r>
            <w:r>
              <w:rPr>
                <w:webHidden/>
              </w:rPr>
              <w:instrText xml:space="preserve"> PAGEREF _Toc239150517 \h </w:instrText>
            </w:r>
            <w:r>
              <w:rPr>
                <w:webHidden/>
              </w:rPr>
            </w:r>
            <w:r>
              <w:rPr>
                <w:webHidden/>
              </w:rPr>
              <w:fldChar w:fldCharType="separate"/>
            </w:r>
            <w:r>
              <w:rPr>
                <w:webHidden/>
              </w:rPr>
              <w:t>14</w:t>
            </w:r>
            <w:r>
              <w:rPr>
                <w:webHidden/>
              </w:rPr>
              <w:fldChar w:fldCharType="end"/>
            </w:r>
          </w:hyperlink>
        </w:p>
        <w:p w14:paraId="53C78625" w14:textId="058F5BBE" w:rsidR="00D13B01" w:rsidRDefault="00D13B01">
          <w:pPr>
            <w:pStyle w:val="TOC3"/>
            <w:rPr>
              <w:rFonts w:eastAsiaTheme="minorEastAsia"/>
              <w:kern w:val="2"/>
              <w:sz w:val="24"/>
              <w:szCs w:val="24"/>
              <w:lang w:eastAsia="en-AU"/>
              <w14:ligatures w14:val="standardContextual"/>
            </w:rPr>
          </w:pPr>
          <w:hyperlink w:anchor="_Toc239150518" w:history="1">
            <w:r w:rsidRPr="00900DC3">
              <w:rPr>
                <w:rStyle w:val="Hyperlink"/>
              </w:rPr>
              <w:t>General</w:t>
            </w:r>
            <w:r>
              <w:rPr>
                <w:webHidden/>
              </w:rPr>
              <w:tab/>
            </w:r>
            <w:r>
              <w:rPr>
                <w:webHidden/>
              </w:rPr>
              <w:fldChar w:fldCharType="begin"/>
            </w:r>
            <w:r>
              <w:rPr>
                <w:webHidden/>
              </w:rPr>
              <w:instrText xml:space="preserve"> PAGEREF _Toc239150518 \h </w:instrText>
            </w:r>
            <w:r>
              <w:rPr>
                <w:webHidden/>
              </w:rPr>
            </w:r>
            <w:r>
              <w:rPr>
                <w:webHidden/>
              </w:rPr>
              <w:fldChar w:fldCharType="separate"/>
            </w:r>
            <w:r>
              <w:rPr>
                <w:webHidden/>
              </w:rPr>
              <w:t>14</w:t>
            </w:r>
            <w:r>
              <w:rPr>
                <w:webHidden/>
              </w:rPr>
              <w:fldChar w:fldCharType="end"/>
            </w:r>
          </w:hyperlink>
        </w:p>
        <w:p w14:paraId="28722437" w14:textId="2BD96C03" w:rsidR="00D13B01" w:rsidRDefault="00D13B01">
          <w:pPr>
            <w:pStyle w:val="TOC3"/>
            <w:rPr>
              <w:rFonts w:eastAsiaTheme="minorEastAsia"/>
              <w:kern w:val="2"/>
              <w:sz w:val="24"/>
              <w:szCs w:val="24"/>
              <w:lang w:eastAsia="en-AU"/>
              <w14:ligatures w14:val="standardContextual"/>
            </w:rPr>
          </w:pPr>
          <w:hyperlink w:anchor="_Toc239150519" w:history="1">
            <w:r w:rsidRPr="00900DC3">
              <w:rPr>
                <w:rStyle w:val="Hyperlink"/>
              </w:rPr>
              <w:t>NABERS</w:t>
            </w:r>
            <w:r>
              <w:rPr>
                <w:webHidden/>
              </w:rPr>
              <w:tab/>
            </w:r>
            <w:r>
              <w:rPr>
                <w:webHidden/>
              </w:rPr>
              <w:fldChar w:fldCharType="begin"/>
            </w:r>
            <w:r>
              <w:rPr>
                <w:webHidden/>
              </w:rPr>
              <w:instrText xml:space="preserve"> PAGEREF _Toc239150519 \h </w:instrText>
            </w:r>
            <w:r>
              <w:rPr>
                <w:webHidden/>
              </w:rPr>
            </w:r>
            <w:r>
              <w:rPr>
                <w:webHidden/>
              </w:rPr>
              <w:fldChar w:fldCharType="separate"/>
            </w:r>
            <w:r>
              <w:rPr>
                <w:webHidden/>
              </w:rPr>
              <w:t>14</w:t>
            </w:r>
            <w:r>
              <w:rPr>
                <w:webHidden/>
              </w:rPr>
              <w:fldChar w:fldCharType="end"/>
            </w:r>
          </w:hyperlink>
        </w:p>
        <w:p w14:paraId="3DE4259A" w14:textId="6E6B87E1" w:rsidR="00D13B01" w:rsidRDefault="00D13B01">
          <w:pPr>
            <w:pStyle w:val="TOC3"/>
            <w:rPr>
              <w:rFonts w:eastAsiaTheme="minorEastAsia"/>
              <w:kern w:val="2"/>
              <w:sz w:val="24"/>
              <w:szCs w:val="24"/>
              <w:lang w:eastAsia="en-AU"/>
              <w14:ligatures w14:val="standardContextual"/>
            </w:rPr>
          </w:pPr>
          <w:hyperlink w:anchor="_Toc239150520" w:history="1">
            <w:r w:rsidRPr="00900DC3">
              <w:rPr>
                <w:rStyle w:val="Hyperlink"/>
              </w:rPr>
              <w:t>Contacts</w:t>
            </w:r>
            <w:r>
              <w:rPr>
                <w:webHidden/>
              </w:rPr>
              <w:tab/>
            </w:r>
            <w:r>
              <w:rPr>
                <w:webHidden/>
              </w:rPr>
              <w:fldChar w:fldCharType="begin"/>
            </w:r>
            <w:r>
              <w:rPr>
                <w:webHidden/>
              </w:rPr>
              <w:instrText xml:space="preserve"> PAGEREF _Toc239150520 \h </w:instrText>
            </w:r>
            <w:r>
              <w:rPr>
                <w:webHidden/>
              </w:rPr>
            </w:r>
            <w:r>
              <w:rPr>
                <w:webHidden/>
              </w:rPr>
              <w:fldChar w:fldCharType="separate"/>
            </w:r>
            <w:r>
              <w:rPr>
                <w:webHidden/>
              </w:rPr>
              <w:t>14</w:t>
            </w:r>
            <w:r>
              <w:rPr>
                <w:webHidden/>
              </w:rPr>
              <w:fldChar w:fldCharType="end"/>
            </w:r>
          </w:hyperlink>
        </w:p>
        <w:p w14:paraId="17E4059C" w14:textId="748353B1" w:rsidR="00352543" w:rsidRDefault="00352543">
          <w:r>
            <w:rPr>
              <w:b/>
              <w:bCs/>
              <w:noProof/>
            </w:rPr>
            <w:fldChar w:fldCharType="end"/>
          </w:r>
        </w:p>
      </w:sdtContent>
    </w:sdt>
    <w:p w14:paraId="7B8C5B1E" w14:textId="77777777" w:rsidR="006D69A8" w:rsidRDefault="006D69A8" w:rsidP="00172886">
      <w:pPr>
        <w:pStyle w:val="BodyText"/>
      </w:pPr>
    </w:p>
    <w:p w14:paraId="54CEEF25" w14:textId="77777777" w:rsidR="006D69A8" w:rsidRDefault="006D69A8" w:rsidP="00172886">
      <w:pPr>
        <w:pStyle w:val="BodyText"/>
      </w:pPr>
    </w:p>
    <w:p w14:paraId="751E8E54" w14:textId="77777777" w:rsidR="006D69A8" w:rsidRDefault="006D69A8" w:rsidP="00172886">
      <w:pPr>
        <w:pStyle w:val="BodyText"/>
      </w:pPr>
    </w:p>
    <w:p w14:paraId="392A7D62" w14:textId="77777777" w:rsidR="006D69A8" w:rsidRDefault="006D69A8" w:rsidP="00172886">
      <w:pPr>
        <w:pStyle w:val="BodyText"/>
      </w:pPr>
    </w:p>
    <w:p w14:paraId="5264C2BC" w14:textId="77777777" w:rsidR="006E242A" w:rsidRDefault="006E242A" w:rsidP="00792E9D">
      <w:pPr>
        <w:pStyle w:val="Heading2"/>
        <w:numPr>
          <w:ilvl w:val="0"/>
          <w:numId w:val="0"/>
        </w:numPr>
        <w:ind w:left="1021" w:hanging="1021"/>
        <w:rPr>
          <w:rFonts w:cstheme="minorBidi"/>
          <w:kern w:val="2"/>
          <w:szCs w:val="36"/>
          <w:lang w:eastAsia="en-AU"/>
          <w14:ligatures w14:val="standardContextual"/>
        </w:rPr>
      </w:pPr>
      <w:bookmarkStart w:id="0" w:name="_Toc239150484"/>
      <w:r>
        <w:rPr>
          <w:rFonts w:cstheme="minorBidi"/>
        </w:rPr>
        <w:lastRenderedPageBreak/>
        <w:t>Summary</w:t>
      </w:r>
      <w:bookmarkEnd w:id="0"/>
    </w:p>
    <w:p w14:paraId="5D423C6D" w14:textId="77777777" w:rsidR="006D69A8" w:rsidRPr="002B2C63" w:rsidRDefault="006D69A8" w:rsidP="006D69A8">
      <w:pPr>
        <w:pStyle w:val="Heading2NoNumber"/>
      </w:pPr>
      <w:bookmarkStart w:id="1" w:name="_Toc239150485"/>
      <w:r>
        <w:t>P</w:t>
      </w:r>
      <w:r w:rsidRPr="002B2C63">
        <w:t>urpose</w:t>
      </w:r>
      <w:bookmarkEnd w:id="1"/>
    </w:p>
    <w:p w14:paraId="51150F71" w14:textId="77777777" w:rsidR="006D69A8" w:rsidRDefault="006D69A8" w:rsidP="006D69A8">
      <w:pPr>
        <w:pStyle w:val="VHBAbody"/>
      </w:pPr>
      <w:r w:rsidRPr="002B2C63">
        <w:t>This Health Technical Advice (HTA) provides guidance on predictive energy modelling for health care capital works</w:t>
      </w:r>
      <w:r>
        <w:t xml:space="preserve"> during the design and delivery phases.</w:t>
      </w:r>
    </w:p>
    <w:p w14:paraId="2FFE46D5" w14:textId="77777777" w:rsidR="006D69A8" w:rsidRDefault="006D69A8" w:rsidP="006D69A8">
      <w:pPr>
        <w:pStyle w:val="VHBAbody"/>
      </w:pPr>
      <w:r>
        <w:t>This HTA has been developed in response to frequently asked questions and to ensure a more consistent approach to energy modelling and reporting across the health capital works pipeline.</w:t>
      </w:r>
    </w:p>
    <w:p w14:paraId="38ABD822" w14:textId="77777777" w:rsidR="006D69A8" w:rsidRDefault="006D69A8" w:rsidP="006D69A8">
      <w:pPr>
        <w:pStyle w:val="VHBAbody"/>
      </w:pPr>
      <w:r w:rsidRPr="002B2C63">
        <w:t xml:space="preserve">This HTA is to be read in conjunction with the </w:t>
      </w:r>
      <w:hyperlink r:id="rId20" w:history="1">
        <w:r w:rsidRPr="002B2C63">
          <w:rPr>
            <w:rStyle w:val="Hyperlink"/>
          </w:rPr>
          <w:t>Guidelines for sustainability in health care capital works</w:t>
        </w:r>
      </w:hyperlink>
      <w:r w:rsidRPr="002B2C63">
        <w:t xml:space="preserve"> (‘the Guidelines’)</w:t>
      </w:r>
      <w:r>
        <w:t xml:space="preserve"> and the </w:t>
      </w:r>
      <w:hyperlink r:id="rId21" w:history="1">
        <w:r w:rsidRPr="00734711">
          <w:rPr>
            <w:rStyle w:val="Hyperlink"/>
          </w:rPr>
          <w:t>VIDA Health Net Zero Building Handbook</w:t>
        </w:r>
      </w:hyperlink>
      <w:r>
        <w:t xml:space="preserve"> (‘the Handbook’).</w:t>
      </w:r>
    </w:p>
    <w:p w14:paraId="3DED4AED" w14:textId="5A84EE03" w:rsidR="006D69A8" w:rsidRPr="002B2C63" w:rsidRDefault="006D69A8" w:rsidP="006D69A8">
      <w:pPr>
        <w:pStyle w:val="Heading2NoNumber"/>
      </w:pPr>
      <w:bookmarkStart w:id="2" w:name="_Toc239150486"/>
      <w:r w:rsidRPr="002B2C63">
        <w:t>Context</w:t>
      </w:r>
      <w:bookmarkEnd w:id="2"/>
    </w:p>
    <w:p w14:paraId="536044A8" w14:textId="77777777" w:rsidR="006D69A8" w:rsidRDefault="006D69A8" w:rsidP="006D69A8">
      <w:pPr>
        <w:pStyle w:val="VHBAbody"/>
      </w:pPr>
      <w:r>
        <w:t>Reducing operational energy consumption of health infrastructure is a key priority for VIDA Health and Victorian health agencies to minimise operational costs – e</w:t>
      </w:r>
      <w:r w:rsidRPr="004F0302">
        <w:t>very dollar saved on energy use is a dollar for frontline health services</w:t>
      </w:r>
      <w:r>
        <w:t>.</w:t>
      </w:r>
    </w:p>
    <w:p w14:paraId="2F36C3B7" w14:textId="77777777" w:rsidR="006D69A8" w:rsidRDefault="006D69A8" w:rsidP="006D69A8">
      <w:pPr>
        <w:pStyle w:val="VHBAbody"/>
      </w:pPr>
      <w:r w:rsidRPr="002B2C63">
        <w:t xml:space="preserve">All capital works projects are expected to outperform the minimum energy efficiency standards set by the </w:t>
      </w:r>
      <w:r>
        <w:t>applicable edition of the</w:t>
      </w:r>
      <w:r w:rsidRPr="002B2C63">
        <w:t xml:space="preserve"> National Construction Code of Australia (NCC)</w:t>
      </w:r>
      <w:r>
        <w:t xml:space="preserve"> Section J – Energy Efficiency</w:t>
      </w:r>
      <w:r w:rsidRPr="002B2C63">
        <w:t>. This expectation applies to new constructions, extensions</w:t>
      </w:r>
      <w:r>
        <w:t>,</w:t>
      </w:r>
      <w:r w:rsidRPr="002B2C63">
        <w:t xml:space="preserve"> and refurbishments of existing facilities.</w:t>
      </w:r>
    </w:p>
    <w:p w14:paraId="62FEFF6C" w14:textId="77777777" w:rsidR="006D69A8" w:rsidRDefault="006D69A8" w:rsidP="006D69A8">
      <w:pPr>
        <w:pStyle w:val="VHBAbody"/>
      </w:pPr>
      <w:r>
        <w:t>Energy modelling is a powerful tool that can be used throughout an asset’s life cycle to optimise the design, commissioning, and operation for energy efficient performance. If commenced early in the design process, energy modelling can support design decisions and demonstrate achievement of design targets.</w:t>
      </w:r>
    </w:p>
    <w:p w14:paraId="6B99B80F" w14:textId="77777777" w:rsidR="006D69A8" w:rsidRDefault="006D69A8" w:rsidP="006D69A8">
      <w:pPr>
        <w:pStyle w:val="VHBAbody"/>
      </w:pPr>
      <w:r>
        <w:t>As the design develops, energy modelling is refined to include detailed system parameters and operational profiles to provide predictive energy targets that can be used to track operational performance and identify out of range energy consumption at system and equipment level. This approach is particularly effective when coupled with a robust submetering and monitoring strategy that facilitates building performance analytics.</w:t>
      </w:r>
    </w:p>
    <w:p w14:paraId="033711E3" w14:textId="77777777" w:rsidR="006D69A8" w:rsidRPr="002B2C63" w:rsidRDefault="006D69A8" w:rsidP="006D69A8">
      <w:pPr>
        <w:pStyle w:val="Heading2NoNumber"/>
      </w:pPr>
      <w:bookmarkStart w:id="3" w:name="_Section_1:_Energy"/>
      <w:bookmarkStart w:id="4" w:name="_Toc239150487"/>
      <w:bookmarkEnd w:id="3"/>
      <w:r>
        <w:t>Project design targets</w:t>
      </w:r>
      <w:bookmarkEnd w:id="4"/>
    </w:p>
    <w:p w14:paraId="72B5DD72" w14:textId="77777777" w:rsidR="006D69A8" w:rsidRDefault="006D69A8" w:rsidP="006D69A8">
      <w:pPr>
        <w:pStyle w:val="VHBAbody"/>
      </w:pPr>
      <w:r>
        <w:t>In the 2021 edition of t</w:t>
      </w:r>
      <w:r w:rsidRPr="002B2C63">
        <w:t xml:space="preserve">he Guidelines, </w:t>
      </w:r>
      <w:r>
        <w:t>‘</w:t>
      </w:r>
      <w:r w:rsidRPr="00C71159">
        <w:t>eligible</w:t>
      </w:r>
      <w:r>
        <w:t>’</w:t>
      </w:r>
      <w:r w:rsidRPr="00C71159">
        <w:t xml:space="preserve"> projects are required to demonstrate </w:t>
      </w:r>
      <w:r>
        <w:t xml:space="preserve">through energy modelling </w:t>
      </w:r>
      <w:r w:rsidRPr="00C71159">
        <w:t xml:space="preserve">that they </w:t>
      </w:r>
      <w:proofErr w:type="gramStart"/>
      <w:r w:rsidRPr="00C71159">
        <w:t>are capable of achieving</w:t>
      </w:r>
      <w:proofErr w:type="gramEnd"/>
      <w:r w:rsidRPr="00C71159">
        <w:t xml:space="preserve"> operational energy performance equivalent to a 5 Star NABERS </w:t>
      </w:r>
      <w:r>
        <w:t>Public Hospitals e</w:t>
      </w:r>
      <w:r w:rsidRPr="00C71159">
        <w:t>nergy benchmark</w:t>
      </w:r>
      <w:r>
        <w:t>. Eligibility is applicable to both new builds and refurbishment projects and is dependent on if the project includes in-patient beds or residential aged care beds.</w:t>
      </w:r>
    </w:p>
    <w:p w14:paraId="45FD5028" w14:textId="77777777" w:rsidR="006D69A8" w:rsidRDefault="006D69A8" w:rsidP="006D69A8">
      <w:pPr>
        <w:pStyle w:val="VHBAbody"/>
      </w:pPr>
      <w:r>
        <w:t>Since the NABERS Public Hospitals energy design targets were introduced to the Guidelines, they have provided a useful benchmarking process for project teams delivering health infrastructure. However, due to the NABERS Public Hospitals energy rating scheme being for the entire hospital site, the energy benchmarks are often not appropriate for individual buildings. For this reason, VIDA Health’s approach to project design targets has been redefined as follows, with NABERS Public Hospitals energy targets only applying to new ’greenfield’ hospitals</w:t>
      </w:r>
      <w:r>
        <w:rPr>
          <w:rStyle w:val="FootnoteReference"/>
        </w:rPr>
        <w:footnoteReference w:id="2"/>
      </w:r>
      <w:r>
        <w:t>.</w:t>
      </w:r>
    </w:p>
    <w:p w14:paraId="47F60C50" w14:textId="77777777" w:rsidR="00D13B01" w:rsidRDefault="00D13B01" w:rsidP="006D69A8">
      <w:pPr>
        <w:pStyle w:val="VHBAtablecaption"/>
      </w:pPr>
    </w:p>
    <w:p w14:paraId="068A03B8" w14:textId="77777777" w:rsidR="00D13B01" w:rsidRDefault="00D13B01" w:rsidP="006D69A8">
      <w:pPr>
        <w:pStyle w:val="VHBAtablecaption"/>
      </w:pPr>
    </w:p>
    <w:p w14:paraId="21F8F51C" w14:textId="17D2A17D" w:rsidR="006D69A8" w:rsidRDefault="006D69A8" w:rsidP="006D69A8">
      <w:pPr>
        <w:pStyle w:val="VHBAtablecaption"/>
      </w:pPr>
      <w:r>
        <w:t xml:space="preserve">Table </w:t>
      </w:r>
      <w:fldSimple w:instr=" SEQ Table \* ARABIC ">
        <w:r>
          <w:rPr>
            <w:noProof/>
          </w:rPr>
          <w:t>1</w:t>
        </w:r>
      </w:fldSimple>
      <w:r>
        <w:t xml:space="preserve"> Energy design targets</w:t>
      </w:r>
    </w:p>
    <w:tbl>
      <w:tblPr>
        <w:tblStyle w:val="TableGrid"/>
        <w:tblW w:w="0" w:type="auto"/>
        <w:tblInd w:w="-5" w:type="dxa"/>
        <w:tblLook w:val="04A0" w:firstRow="1" w:lastRow="0" w:firstColumn="1" w:lastColumn="0" w:noHBand="0" w:noVBand="1"/>
      </w:tblPr>
      <w:tblGrid>
        <w:gridCol w:w="2127"/>
        <w:gridCol w:w="3640"/>
        <w:gridCol w:w="3640"/>
      </w:tblGrid>
      <w:tr w:rsidR="006D69A8" w14:paraId="0C3741FD" w14:textId="77777777" w:rsidTr="006F3417">
        <w:tc>
          <w:tcPr>
            <w:tcW w:w="2127" w:type="dxa"/>
          </w:tcPr>
          <w:p w14:paraId="66E00032" w14:textId="77777777" w:rsidR="006D69A8" w:rsidRPr="001D776E" w:rsidRDefault="006D69A8" w:rsidP="006F3417">
            <w:pPr>
              <w:pStyle w:val="VHBAbody"/>
              <w:rPr>
                <w:b/>
                <w:bCs/>
              </w:rPr>
            </w:pPr>
            <w:r>
              <w:rPr>
                <w:b/>
                <w:bCs/>
              </w:rPr>
              <w:t xml:space="preserve">Project </w:t>
            </w:r>
            <w:r w:rsidRPr="001D776E">
              <w:rPr>
                <w:b/>
                <w:bCs/>
              </w:rPr>
              <w:t>Type</w:t>
            </w:r>
          </w:p>
        </w:tc>
        <w:tc>
          <w:tcPr>
            <w:tcW w:w="3640" w:type="dxa"/>
          </w:tcPr>
          <w:p w14:paraId="3A7473E1" w14:textId="77777777" w:rsidR="006D69A8" w:rsidRPr="001D776E" w:rsidRDefault="006D69A8" w:rsidP="006F3417">
            <w:pPr>
              <w:pStyle w:val="VHBAbody"/>
              <w:rPr>
                <w:b/>
              </w:rPr>
            </w:pPr>
            <w:r>
              <w:rPr>
                <w:b/>
              </w:rPr>
              <w:t>Requirement</w:t>
            </w:r>
          </w:p>
        </w:tc>
        <w:tc>
          <w:tcPr>
            <w:tcW w:w="3640" w:type="dxa"/>
          </w:tcPr>
          <w:p w14:paraId="208E3FEE" w14:textId="77777777" w:rsidR="006D69A8" w:rsidRDefault="006D69A8" w:rsidP="006F3417">
            <w:pPr>
              <w:pStyle w:val="VHBAbody"/>
            </w:pPr>
            <w:r>
              <w:rPr>
                <w:b/>
                <w:bCs/>
              </w:rPr>
              <w:t>Design Target</w:t>
            </w:r>
          </w:p>
        </w:tc>
      </w:tr>
      <w:tr w:rsidR="006D69A8" w14:paraId="475CA9CD" w14:textId="77777777" w:rsidTr="006F3417">
        <w:tc>
          <w:tcPr>
            <w:tcW w:w="2127" w:type="dxa"/>
          </w:tcPr>
          <w:p w14:paraId="3EEB470D" w14:textId="77777777" w:rsidR="006D69A8" w:rsidRDefault="006D69A8" w:rsidP="006F3417">
            <w:pPr>
              <w:pStyle w:val="VHBAbody"/>
            </w:pPr>
            <w:r>
              <w:t>New building or major refurbishment at an existing campus</w:t>
            </w:r>
          </w:p>
        </w:tc>
        <w:tc>
          <w:tcPr>
            <w:tcW w:w="3640" w:type="dxa"/>
          </w:tcPr>
          <w:p w14:paraId="631183C7" w14:textId="77777777" w:rsidR="006D69A8" w:rsidRDefault="006D69A8" w:rsidP="006F3417">
            <w:pPr>
              <w:pStyle w:val="VHBAbody"/>
            </w:pPr>
            <w:r>
              <w:t>New buildings or major refurbishments that are $20M Total Estimated Investment (TEI) or more are required to meet the energy demand reduction set out in the Handbook.</w:t>
            </w:r>
          </w:p>
        </w:tc>
        <w:tc>
          <w:tcPr>
            <w:tcW w:w="3640" w:type="dxa"/>
          </w:tcPr>
          <w:p w14:paraId="31F96321" w14:textId="77777777" w:rsidR="006D69A8" w:rsidRDefault="006D69A8" w:rsidP="006F3417">
            <w:pPr>
              <w:pStyle w:val="VHBAbody"/>
            </w:pPr>
            <w:r>
              <w:t>15%* reduction compared to a reference building (excluding the contribution of onsite renewables)</w:t>
            </w:r>
          </w:p>
        </w:tc>
      </w:tr>
      <w:tr w:rsidR="006D69A8" w14:paraId="71CC6F23" w14:textId="77777777" w:rsidTr="006F3417">
        <w:tc>
          <w:tcPr>
            <w:tcW w:w="2127" w:type="dxa"/>
          </w:tcPr>
          <w:p w14:paraId="48EAFBE2" w14:textId="77777777" w:rsidR="006D69A8" w:rsidRDefault="006D69A8" w:rsidP="006F3417">
            <w:pPr>
              <w:pStyle w:val="VHBAbody"/>
            </w:pPr>
            <w:r>
              <w:t>New ‘greenfield’ hospital</w:t>
            </w:r>
          </w:p>
        </w:tc>
        <w:tc>
          <w:tcPr>
            <w:tcW w:w="3640" w:type="dxa"/>
          </w:tcPr>
          <w:p w14:paraId="79CDE1D8" w14:textId="77777777" w:rsidR="006D69A8" w:rsidRDefault="006D69A8" w:rsidP="006F3417">
            <w:pPr>
              <w:pStyle w:val="VHBAbody"/>
            </w:pPr>
            <w:r>
              <w:t>In addition, new hospitals are also required to meet the 5 Star NABERS Energy benchmark set out in the Guidelines.</w:t>
            </w:r>
          </w:p>
        </w:tc>
        <w:tc>
          <w:tcPr>
            <w:tcW w:w="3640" w:type="dxa"/>
          </w:tcPr>
          <w:p w14:paraId="6A5E0604" w14:textId="77777777" w:rsidR="006D69A8" w:rsidRDefault="006D69A8" w:rsidP="006F3417">
            <w:pPr>
              <w:pStyle w:val="VHBAbody"/>
            </w:pPr>
            <w:r>
              <w:t>15%* reduction compared to a reference building (excluding the contribution of onsite renewables)</w:t>
            </w:r>
          </w:p>
          <w:p w14:paraId="3419ACAF" w14:textId="77777777" w:rsidR="006D69A8" w:rsidRDefault="006D69A8" w:rsidP="006F3417">
            <w:pPr>
              <w:pStyle w:val="VHBAbody"/>
            </w:pPr>
            <w:r>
              <w:t>AND</w:t>
            </w:r>
          </w:p>
          <w:p w14:paraId="58027842" w14:textId="77777777" w:rsidR="006D69A8" w:rsidRDefault="006D69A8" w:rsidP="006F3417">
            <w:pPr>
              <w:pStyle w:val="VHBAbody"/>
            </w:pPr>
            <w:r>
              <w:t>5 Star* NABERS Public Hospitals energy equivalent</w:t>
            </w:r>
          </w:p>
        </w:tc>
      </w:tr>
    </w:tbl>
    <w:p w14:paraId="4AD098E3" w14:textId="77777777" w:rsidR="006D69A8" w:rsidRDefault="006D69A8" w:rsidP="006D69A8">
      <w:pPr>
        <w:pStyle w:val="VHBAbody"/>
        <w:rPr>
          <w:i/>
        </w:rPr>
      </w:pPr>
      <w:r w:rsidRPr="00E57202">
        <w:rPr>
          <w:i/>
          <w:sz w:val="18"/>
          <w:szCs w:val="18"/>
        </w:rPr>
        <w:t>* Design targets may be increased in stringency over time – please refer to the latest version o</w:t>
      </w:r>
      <w:r>
        <w:rPr>
          <w:i/>
          <w:sz w:val="18"/>
          <w:szCs w:val="18"/>
        </w:rPr>
        <w:t>f</w:t>
      </w:r>
      <w:r w:rsidRPr="00E57202">
        <w:rPr>
          <w:i/>
          <w:sz w:val="18"/>
          <w:szCs w:val="18"/>
        </w:rPr>
        <w:t xml:space="preserve"> the referenced documents for applicable targets</w:t>
      </w:r>
      <w:r w:rsidRPr="004E207B">
        <w:rPr>
          <w:i/>
        </w:rPr>
        <w:t>.</w:t>
      </w:r>
    </w:p>
    <w:p w14:paraId="3F860A04" w14:textId="77777777" w:rsidR="006D69A8" w:rsidRDefault="006D69A8" w:rsidP="006D69A8">
      <w:pPr>
        <w:pStyle w:val="VHBAbody"/>
      </w:pPr>
      <w:r>
        <w:t>Refer to the NABERS section of this HTA for further details on the NABERS scheme, how to set the project energy benchmark for new ‘greenfield’ hospitals, and details on predictive NABERS energy modelling requirements.</w:t>
      </w:r>
    </w:p>
    <w:p w14:paraId="143B1538" w14:textId="77777777" w:rsidR="006D69A8" w:rsidRPr="002B2C63" w:rsidRDefault="006D69A8" w:rsidP="006D69A8">
      <w:pPr>
        <w:pStyle w:val="VHBAbody"/>
      </w:pPr>
      <w:r>
        <w:t>The VIDA Health Sustainability team is available to provide advice on what targets and requirements are applicable to a particular project.</w:t>
      </w:r>
    </w:p>
    <w:p w14:paraId="39A9D00C" w14:textId="77777777" w:rsidR="006D69A8" w:rsidRDefault="006D69A8" w:rsidP="006D69A8">
      <w:pPr>
        <w:pStyle w:val="Heading2NoNumber"/>
      </w:pPr>
      <w:bookmarkStart w:id="5" w:name="_Toc239150488"/>
      <w:r>
        <w:t>Modelling and reporting approach</w:t>
      </w:r>
      <w:bookmarkEnd w:id="5"/>
    </w:p>
    <w:p w14:paraId="429F39DF" w14:textId="77777777" w:rsidR="006D69A8" w:rsidRDefault="006D69A8" w:rsidP="006D69A8">
      <w:pPr>
        <w:pStyle w:val="Heading3"/>
        <w:numPr>
          <w:ilvl w:val="0"/>
          <w:numId w:val="0"/>
        </w:numPr>
        <w:ind w:left="1588" w:hanging="1588"/>
      </w:pPr>
      <w:bookmarkStart w:id="6" w:name="_Toc239150489"/>
      <w:r>
        <w:t>Energy demand reduction</w:t>
      </w:r>
      <w:bookmarkEnd w:id="6"/>
    </w:p>
    <w:p w14:paraId="717BEDDC" w14:textId="77777777" w:rsidR="006D69A8" w:rsidRDefault="006D69A8" w:rsidP="006D69A8">
      <w:pPr>
        <w:pStyle w:val="VHBAbody"/>
      </w:pPr>
      <w:r>
        <w:t>Energy demand reduction is modelled against a theoretical reference project to determined compliance with the project design target.</w:t>
      </w:r>
    </w:p>
    <w:p w14:paraId="3A61068F" w14:textId="77777777" w:rsidR="006D69A8" w:rsidRDefault="006D69A8" w:rsidP="006D69A8">
      <w:pPr>
        <w:pStyle w:val="VHBAbody"/>
      </w:pPr>
      <w:r>
        <w:t xml:space="preserve">The reference project represents a building code compliant project constructed using industry standard practice methods at the time of the project design. </w:t>
      </w:r>
    </w:p>
    <w:p w14:paraId="37457CAF" w14:textId="77777777" w:rsidR="006D69A8" w:rsidRDefault="006D69A8" w:rsidP="006D69A8">
      <w:pPr>
        <w:pStyle w:val="VHBAbody"/>
      </w:pPr>
      <w:r w:rsidRPr="00C52498">
        <w:t xml:space="preserve">The modelling methodology adopted should be a local industry-standard approach such as National Construction Code (NCC) J1V3 or other recognised approaches widely used for the built environment. Note that regardless of which modelling methodology is selected, onsite renewable energy generation may not contribute to achievement of the energy </w:t>
      </w:r>
      <w:r>
        <w:t xml:space="preserve">demand </w:t>
      </w:r>
      <w:r w:rsidRPr="00C52498">
        <w:t>reduction target, however, renewable energy generation must still be modelled and reported separately if included in the project delivery scope.</w:t>
      </w:r>
      <w:r>
        <w:t xml:space="preserve"> See Appendix 1 for the energy boundary used for energy demand reduction calculations.</w:t>
      </w:r>
    </w:p>
    <w:p w14:paraId="7FCD0C27" w14:textId="77777777" w:rsidR="006D69A8" w:rsidRDefault="006D69A8" w:rsidP="006D69A8">
      <w:pPr>
        <w:pStyle w:val="VHBAbody"/>
      </w:pPr>
      <w:r>
        <w:t>At each project milestone, the sustainability consultant must provide an energy modelling report as an appendix to the sustainability report. Reporting must clearly present modelling inputs for the reference proposed and proposed project model.</w:t>
      </w:r>
    </w:p>
    <w:p w14:paraId="7858386A" w14:textId="77777777" w:rsidR="006D69A8" w:rsidRDefault="006D69A8" w:rsidP="006D69A8">
      <w:pPr>
        <w:pStyle w:val="Heading3"/>
        <w:numPr>
          <w:ilvl w:val="0"/>
          <w:numId w:val="0"/>
        </w:numPr>
        <w:ind w:left="1588" w:hanging="1588"/>
      </w:pPr>
      <w:bookmarkStart w:id="7" w:name="_Toc239150490"/>
      <w:r>
        <w:lastRenderedPageBreak/>
        <w:t>NABERS Energy</w:t>
      </w:r>
      <w:bookmarkEnd w:id="7"/>
    </w:p>
    <w:p w14:paraId="6B792B46" w14:textId="77777777" w:rsidR="006D69A8" w:rsidRPr="00FD6AF8" w:rsidRDefault="006D69A8" w:rsidP="006D69A8">
      <w:pPr>
        <w:pStyle w:val="VHBAbody"/>
      </w:pPr>
      <w:r>
        <w:t>For a new ‘greenfield’ hospital with a 5-Star NABERS Public Hospitals energy design target, modelling must be caried out in accordance with the relevant NABERS protocols and include all project energy uses within the NABERS Public Hospitals energy boundary. See the NABERS section of this HTA for further information.</w:t>
      </w:r>
    </w:p>
    <w:p w14:paraId="227E0482" w14:textId="77777777" w:rsidR="006D69A8" w:rsidRPr="00FD6AF8" w:rsidRDefault="006D69A8" w:rsidP="006D69A8">
      <w:pPr>
        <w:pStyle w:val="VHBAbody"/>
      </w:pPr>
      <w:r>
        <w:t>At each project milestone, the sustainability consultant must provide a completed NABERS Public Hospitals reverse calculator as an appendix to the sustainability report. Reporting must clearly present modelling inputs.</w:t>
      </w:r>
    </w:p>
    <w:p w14:paraId="577FAE3D" w14:textId="77777777" w:rsidR="006D69A8" w:rsidRPr="002B2C63" w:rsidRDefault="006D69A8" w:rsidP="006D69A8">
      <w:pPr>
        <w:pStyle w:val="Heading2"/>
        <w:numPr>
          <w:ilvl w:val="0"/>
          <w:numId w:val="0"/>
        </w:numPr>
        <w:ind w:left="1021" w:hanging="1021"/>
      </w:pPr>
      <w:bookmarkStart w:id="8" w:name="_Toc239150491"/>
      <w:r>
        <w:t>Modelling process</w:t>
      </w:r>
      <w:bookmarkEnd w:id="8"/>
    </w:p>
    <w:p w14:paraId="584C5125" w14:textId="77777777" w:rsidR="006D69A8" w:rsidRDefault="006D69A8" w:rsidP="006D69A8">
      <w:pPr>
        <w:pStyle w:val="VHBAbody"/>
      </w:pPr>
      <w:r>
        <w:t>The following section sets out the expected energy modelling process for capital works projects. By commencing iterative energy modelling early, insights from the modelling can influence the design before design elements are fixed.</w:t>
      </w:r>
    </w:p>
    <w:p w14:paraId="02D1E35E" w14:textId="77777777" w:rsidR="006D69A8" w:rsidRPr="002B2C63" w:rsidRDefault="006D69A8" w:rsidP="006D69A8">
      <w:pPr>
        <w:pStyle w:val="Heading3"/>
        <w:numPr>
          <w:ilvl w:val="0"/>
          <w:numId w:val="0"/>
        </w:numPr>
        <w:ind w:left="1588" w:hanging="1588"/>
      </w:pPr>
      <w:bookmarkStart w:id="9" w:name="_Toc239150492"/>
      <w:r>
        <w:t>Masterplan</w:t>
      </w:r>
      <w:bookmarkEnd w:id="9"/>
    </w:p>
    <w:p w14:paraId="490C4857" w14:textId="77777777" w:rsidR="006D69A8" w:rsidRDefault="006D69A8" w:rsidP="006D69A8">
      <w:pPr>
        <w:pStyle w:val="VHBAbody"/>
      </w:pPr>
      <w:r>
        <w:t>Energy modelling</w:t>
      </w:r>
      <w:r w:rsidRPr="00461BB7">
        <w:t xml:space="preserve"> </w:t>
      </w:r>
      <w:r>
        <w:t xml:space="preserve">at the masterplan phase </w:t>
      </w:r>
      <w:r w:rsidRPr="00461BB7">
        <w:t xml:space="preserve">can be used to test </w:t>
      </w:r>
      <w:r>
        <w:t xml:space="preserve">and optimise building </w:t>
      </w:r>
      <w:r w:rsidRPr="00461BB7">
        <w:t>massing</w:t>
      </w:r>
      <w:r>
        <w:t>. If the modelling scope is expanded to include additional building performance parameters such as indoor daylight performance and external daylight access, this may form a parametric modelling approach that balances competing sustainable design metrics.</w:t>
      </w:r>
    </w:p>
    <w:p w14:paraId="77401E7A" w14:textId="77777777" w:rsidR="006D69A8" w:rsidRPr="002B2C63" w:rsidRDefault="006D69A8" w:rsidP="006D69A8">
      <w:pPr>
        <w:pStyle w:val="Heading4"/>
        <w:numPr>
          <w:ilvl w:val="0"/>
          <w:numId w:val="0"/>
        </w:numPr>
        <w:ind w:left="1588" w:hanging="1588"/>
      </w:pPr>
      <w:r>
        <w:t>Masterplan modelling approach and outputs</w:t>
      </w:r>
    </w:p>
    <w:p w14:paraId="71DE1C3D" w14:textId="77777777" w:rsidR="006D69A8" w:rsidRDefault="006D69A8" w:rsidP="006D69A8">
      <w:pPr>
        <w:pStyle w:val="VHBAbullet1"/>
        <w:ind w:left="397" w:hanging="397"/>
      </w:pPr>
      <w:r>
        <w:t>Test building massing and orientation options for energy and daylight performance</w:t>
      </w:r>
    </w:p>
    <w:p w14:paraId="70EE3BFB" w14:textId="77777777" w:rsidR="006D69A8" w:rsidRDefault="006D69A8" w:rsidP="006D69A8">
      <w:pPr>
        <w:pStyle w:val="VHBAbullet1"/>
        <w:ind w:left="397" w:hanging="397"/>
      </w:pPr>
      <w:r>
        <w:t>Identify facades that may require external solar shading</w:t>
      </w:r>
    </w:p>
    <w:p w14:paraId="7E7FF4B5" w14:textId="77777777" w:rsidR="006D69A8" w:rsidRDefault="006D69A8" w:rsidP="006D69A8">
      <w:pPr>
        <w:pStyle w:val="VHBAbullet1"/>
        <w:ind w:left="397" w:hanging="397"/>
      </w:pPr>
      <w:r>
        <w:t>Test roof areas for solar access and overshadowing in relation to the requirement in the Guidelines for 60% of roof area to be designed for solar panels</w:t>
      </w:r>
    </w:p>
    <w:p w14:paraId="0DDBAC95" w14:textId="77777777" w:rsidR="006D69A8" w:rsidRDefault="006D69A8" w:rsidP="006D69A8">
      <w:pPr>
        <w:pStyle w:val="VHBAbullet1"/>
        <w:ind w:left="397" w:hanging="397"/>
      </w:pPr>
      <w:r>
        <w:t>Test outdoor spaces (e.g. courtyards) for daylight access.</w:t>
      </w:r>
    </w:p>
    <w:p w14:paraId="3F78881A" w14:textId="77777777" w:rsidR="006D69A8" w:rsidRDefault="006D69A8" w:rsidP="006D69A8">
      <w:pPr>
        <w:pStyle w:val="VHBAbodyafterbullets"/>
      </w:pPr>
      <w:r>
        <w:t>Note that if masterplan phase modelling is required, this will be included in the project brief.</w:t>
      </w:r>
    </w:p>
    <w:p w14:paraId="0E0A1B39" w14:textId="77777777" w:rsidR="006D69A8" w:rsidRPr="002B2C63" w:rsidRDefault="006D69A8" w:rsidP="006D69A8">
      <w:pPr>
        <w:pStyle w:val="Heading2"/>
        <w:numPr>
          <w:ilvl w:val="0"/>
          <w:numId w:val="0"/>
        </w:numPr>
        <w:ind w:left="1021" w:hanging="1021"/>
      </w:pPr>
      <w:bookmarkStart w:id="10" w:name="_Toc239150493"/>
      <w:r w:rsidRPr="002B2C63">
        <w:t xml:space="preserve">Schematic </w:t>
      </w:r>
      <w:r>
        <w:t>d</w:t>
      </w:r>
      <w:r w:rsidRPr="002B2C63">
        <w:t>esign</w:t>
      </w:r>
      <w:bookmarkEnd w:id="10"/>
    </w:p>
    <w:p w14:paraId="34C32204" w14:textId="77777777" w:rsidR="006D69A8" w:rsidRDefault="006D69A8" w:rsidP="006D69A8">
      <w:pPr>
        <w:pStyle w:val="VHBAbody"/>
      </w:pPr>
      <w:r>
        <w:t>If massing options are being considered at schematic design, undertake analysis as per the masterplan approach outlined above.</w:t>
      </w:r>
    </w:p>
    <w:p w14:paraId="3CFCB1CB" w14:textId="77777777" w:rsidR="006D69A8" w:rsidRDefault="006D69A8" w:rsidP="006D69A8">
      <w:pPr>
        <w:pStyle w:val="VHBAbody"/>
      </w:pPr>
      <w:r>
        <w:t>During schematic design, the extent of design iterations can be high and fast paced, which means detailed whole building energy modelling is often not practical. In this case, building massing modelling outputs may be supported by sample space modelling to test various elements and optimise the design response.</w:t>
      </w:r>
    </w:p>
    <w:p w14:paraId="453D9761" w14:textId="77777777" w:rsidR="006D69A8" w:rsidRPr="00461BB7" w:rsidRDefault="006D69A8" w:rsidP="006D69A8">
      <w:pPr>
        <w:pStyle w:val="VHBAbody"/>
      </w:pPr>
      <w:r w:rsidRPr="00461BB7">
        <w:t>Sample spaces should be a selection of rooms</w:t>
      </w:r>
      <w:r>
        <w:t xml:space="preserve"> or </w:t>
      </w:r>
      <w:r w:rsidRPr="00461BB7">
        <w:t>areas that capture a diverse range of s</w:t>
      </w:r>
      <w:r>
        <w:t>olar</w:t>
      </w:r>
      <w:r w:rsidRPr="00461BB7">
        <w:t xml:space="preserve"> exposure or experience shading impact from an adjacent </w:t>
      </w:r>
      <w:r>
        <w:t>obstruction. The selection should also include any “extreme” or “worst-case scenario” areas, such as corner rooms.</w:t>
      </w:r>
    </w:p>
    <w:p w14:paraId="66E54DE3" w14:textId="77777777" w:rsidR="006D69A8" w:rsidRPr="002B2C63" w:rsidRDefault="006D69A8" w:rsidP="006D69A8">
      <w:pPr>
        <w:pStyle w:val="Heading3"/>
        <w:numPr>
          <w:ilvl w:val="0"/>
          <w:numId w:val="0"/>
        </w:numPr>
        <w:ind w:left="1588" w:hanging="1588"/>
      </w:pPr>
      <w:bookmarkStart w:id="11" w:name="_Toc239150494"/>
      <w:r>
        <w:t>Schematic design modelling approach and outputs</w:t>
      </w:r>
      <w:bookmarkEnd w:id="11"/>
    </w:p>
    <w:p w14:paraId="05E9DBA7" w14:textId="77777777" w:rsidR="006D69A8" w:rsidRDefault="006D69A8" w:rsidP="006D69A8">
      <w:pPr>
        <w:pStyle w:val="VHBAbullet1"/>
        <w:ind w:left="397" w:hanging="397"/>
      </w:pPr>
      <w:r>
        <w:t>Test building massing and orientation options for energy and daylight performance (where applicable)</w:t>
      </w:r>
    </w:p>
    <w:p w14:paraId="779C5581" w14:textId="77777777" w:rsidR="006D69A8" w:rsidRDefault="006D69A8" w:rsidP="006D69A8">
      <w:pPr>
        <w:pStyle w:val="VHBAbullet1"/>
        <w:ind w:left="397" w:hanging="397"/>
      </w:pPr>
      <w:r>
        <w:t>Test using representative sample spaces where appropriate to optimise the design and test the impact of the following:</w:t>
      </w:r>
    </w:p>
    <w:p w14:paraId="43892CC6" w14:textId="77777777" w:rsidR="006D69A8" w:rsidRDefault="006D69A8" w:rsidP="006D69A8">
      <w:pPr>
        <w:pStyle w:val="VHBAbullet2"/>
        <w:numPr>
          <w:ilvl w:val="0"/>
          <w:numId w:val="35"/>
        </w:numPr>
      </w:pPr>
      <w:r>
        <w:t>Window size</w:t>
      </w:r>
    </w:p>
    <w:p w14:paraId="00878BF7" w14:textId="77777777" w:rsidR="006D69A8" w:rsidRDefault="006D69A8" w:rsidP="006D69A8">
      <w:pPr>
        <w:pStyle w:val="VHBAbullet2"/>
        <w:numPr>
          <w:ilvl w:val="0"/>
          <w:numId w:val="35"/>
        </w:numPr>
      </w:pPr>
      <w:r>
        <w:lastRenderedPageBreak/>
        <w:t>Glazing performance</w:t>
      </w:r>
    </w:p>
    <w:p w14:paraId="6B1122A6" w14:textId="77777777" w:rsidR="006D69A8" w:rsidRDefault="006D69A8" w:rsidP="006D69A8">
      <w:pPr>
        <w:pStyle w:val="VHBAbullet2"/>
        <w:numPr>
          <w:ilvl w:val="0"/>
          <w:numId w:val="35"/>
        </w:numPr>
      </w:pPr>
      <w:r>
        <w:t>External solar shading design</w:t>
      </w:r>
    </w:p>
    <w:p w14:paraId="0B6B22AF" w14:textId="77777777" w:rsidR="006D69A8" w:rsidRDefault="006D69A8" w:rsidP="006D69A8">
      <w:pPr>
        <w:pStyle w:val="VHBAbullet2"/>
        <w:numPr>
          <w:ilvl w:val="0"/>
          <w:numId w:val="35"/>
        </w:numPr>
      </w:pPr>
      <w:r>
        <w:t>Insulation levels</w:t>
      </w:r>
    </w:p>
    <w:p w14:paraId="281E53A4" w14:textId="77777777" w:rsidR="006D69A8" w:rsidRPr="002B2C63" w:rsidRDefault="006D69A8" w:rsidP="006D69A8">
      <w:pPr>
        <w:pStyle w:val="VHBAbullet2"/>
        <w:numPr>
          <w:ilvl w:val="0"/>
          <w:numId w:val="35"/>
        </w:numPr>
      </w:pPr>
      <w:r>
        <w:t>Improved building sealing (airtightness)</w:t>
      </w:r>
    </w:p>
    <w:p w14:paraId="2E7B79AB" w14:textId="77777777" w:rsidR="006D69A8" w:rsidRDefault="006D69A8" w:rsidP="006D69A8">
      <w:pPr>
        <w:pStyle w:val="VHBAbullet1"/>
        <w:ind w:left="397" w:hanging="397"/>
      </w:pPr>
      <w:r>
        <w:t>High-level mechanical system options testing (e.g. constant air volume versus variable air volume, or variable refrigerant volume versus central hydronic heat pumps)</w:t>
      </w:r>
    </w:p>
    <w:p w14:paraId="51F76CB6" w14:textId="77777777" w:rsidR="006D69A8" w:rsidRDefault="006D69A8" w:rsidP="006D69A8">
      <w:pPr>
        <w:pStyle w:val="VHBAbullet1"/>
        <w:ind w:left="397" w:hanging="397"/>
      </w:pPr>
      <w:r>
        <w:t xml:space="preserve">Preliminary compliance assessment against </w:t>
      </w:r>
      <w:r w:rsidRPr="002A70A2">
        <w:t xml:space="preserve">relevant project design targets </w:t>
      </w:r>
      <w:r>
        <w:t>including energy demand reduction compared a reference building and 5 Star NABERS Public Hospitals energy for new hospitals</w:t>
      </w:r>
    </w:p>
    <w:p w14:paraId="1C1268EC" w14:textId="77777777" w:rsidR="006D69A8" w:rsidRPr="002B2C63" w:rsidRDefault="006D69A8" w:rsidP="006D69A8">
      <w:pPr>
        <w:pStyle w:val="VHBAbullet1"/>
        <w:ind w:left="397" w:hanging="397"/>
      </w:pPr>
      <w:r w:rsidRPr="002B2C63">
        <w:t>Provide high</w:t>
      </w:r>
      <w:r>
        <w:t>-</w:t>
      </w:r>
      <w:r w:rsidRPr="002B2C63">
        <w:t xml:space="preserve">level </w:t>
      </w:r>
      <w:r>
        <w:t>return of investment (</w:t>
      </w:r>
      <w:r w:rsidRPr="002B2C63">
        <w:t>ROI</w:t>
      </w:r>
      <w:r>
        <w:t>)</w:t>
      </w:r>
      <w:r w:rsidRPr="002B2C63">
        <w:t xml:space="preserve"> calculations </w:t>
      </w:r>
      <w:r>
        <w:t xml:space="preserve">for energy efficiency measures </w:t>
      </w:r>
      <w:r w:rsidRPr="002B2C63">
        <w:t xml:space="preserve">with capital costs provided by </w:t>
      </w:r>
      <w:r>
        <w:t>the Quantity Surveyor (QS)</w:t>
      </w:r>
      <w:r w:rsidRPr="002B2C63">
        <w:t xml:space="preserve"> and Services Engineer</w:t>
      </w:r>
      <w:r>
        <w:t xml:space="preserve"> to support allocation of project sustainability budget</w:t>
      </w:r>
    </w:p>
    <w:p w14:paraId="094FE14E" w14:textId="77777777" w:rsidR="006D69A8" w:rsidRPr="002B2C63" w:rsidRDefault="006D69A8" w:rsidP="006D69A8">
      <w:pPr>
        <w:pStyle w:val="VHBAbullet1"/>
        <w:ind w:left="397" w:hanging="397"/>
      </w:pPr>
      <w:r w:rsidRPr="002B2C63">
        <w:t xml:space="preserve">Potential for parametric modelling of energy, daylight and thermal </w:t>
      </w:r>
      <w:r>
        <w:t>comfort</w:t>
      </w:r>
      <w:r w:rsidRPr="002B2C63">
        <w:t xml:space="preserve"> (option</w:t>
      </w:r>
      <w:r>
        <w:t>al</w:t>
      </w:r>
      <w:r w:rsidRPr="002B2C63">
        <w:t xml:space="preserve">/additional scope – project team to provide </w:t>
      </w:r>
      <w:r>
        <w:t xml:space="preserve">a </w:t>
      </w:r>
      <w:r w:rsidRPr="002B2C63">
        <w:t>value proposition if appropriate for the project)</w:t>
      </w:r>
      <w:r>
        <w:t>.</w:t>
      </w:r>
    </w:p>
    <w:p w14:paraId="58833052" w14:textId="77777777" w:rsidR="006D69A8" w:rsidRPr="002B2C63" w:rsidRDefault="006D69A8" w:rsidP="006D69A8">
      <w:pPr>
        <w:pStyle w:val="Heading2"/>
        <w:numPr>
          <w:ilvl w:val="0"/>
          <w:numId w:val="0"/>
        </w:numPr>
        <w:ind w:left="1021" w:hanging="1021"/>
      </w:pPr>
      <w:bookmarkStart w:id="12" w:name="_Toc239150495"/>
      <w:r w:rsidRPr="002B2C63">
        <w:t xml:space="preserve">Design </w:t>
      </w:r>
      <w:r>
        <w:t>d</w:t>
      </w:r>
      <w:r w:rsidRPr="002B2C63">
        <w:t>evelopment</w:t>
      </w:r>
      <w:bookmarkEnd w:id="12"/>
    </w:p>
    <w:p w14:paraId="3BE1A277" w14:textId="77777777" w:rsidR="006D69A8" w:rsidRDefault="006D69A8" w:rsidP="006D69A8">
      <w:pPr>
        <w:pStyle w:val="VHBAbody"/>
      </w:pPr>
      <w:r w:rsidRPr="00461BB7">
        <w:t>During the design development phase,</w:t>
      </w:r>
      <w:r>
        <w:t xml:space="preserve"> a whole building energy model will be prepared including</w:t>
      </w:r>
      <w:r w:rsidRPr="00461BB7">
        <w:t xml:space="preserve"> </w:t>
      </w:r>
      <w:r>
        <w:t>detailed operational profiles and building system modelling.</w:t>
      </w:r>
    </w:p>
    <w:p w14:paraId="5A227F8D" w14:textId="77777777" w:rsidR="006D69A8" w:rsidRDefault="006D69A8" w:rsidP="006D69A8">
      <w:pPr>
        <w:pStyle w:val="VHBAbody"/>
      </w:pPr>
      <w:r>
        <w:t>During this phase, building system and equipment options may be tested in more detail.</w:t>
      </w:r>
    </w:p>
    <w:p w14:paraId="788439A2" w14:textId="77777777" w:rsidR="006D69A8" w:rsidRDefault="006D69A8" w:rsidP="006D69A8">
      <w:pPr>
        <w:pStyle w:val="VHBAbody"/>
      </w:pPr>
      <w:r>
        <w:t>By the end of the design development phase, reporting will demonstrate compliance with project performance targets and provide estimated energy end uses that may be used for commissioning, building tuning and estimation of operational energy bills.</w:t>
      </w:r>
    </w:p>
    <w:p w14:paraId="03A3EDE5" w14:textId="77777777" w:rsidR="006D69A8" w:rsidRDefault="006D69A8" w:rsidP="006D69A8">
      <w:pPr>
        <w:pStyle w:val="VHBAbody"/>
      </w:pPr>
      <w:r>
        <w:t>For new hospitals required to undertake predictive NABERS Public Hospitals energy modelling, this will be provided at the end of the Design Development phase.</w:t>
      </w:r>
    </w:p>
    <w:p w14:paraId="42EA2F5A" w14:textId="77777777" w:rsidR="006D69A8" w:rsidRDefault="006D69A8" w:rsidP="006D69A8">
      <w:pPr>
        <w:pStyle w:val="Heading3"/>
        <w:numPr>
          <w:ilvl w:val="0"/>
          <w:numId w:val="0"/>
        </w:numPr>
        <w:ind w:left="1588" w:hanging="1588"/>
      </w:pPr>
      <w:bookmarkStart w:id="13" w:name="_Toc239150496"/>
      <w:r w:rsidRPr="00CA069A">
        <w:t xml:space="preserve">Design </w:t>
      </w:r>
      <w:r>
        <w:t>d</w:t>
      </w:r>
      <w:r w:rsidRPr="00CA069A">
        <w:t>evelopment modelling approach and outputs</w:t>
      </w:r>
      <w:bookmarkEnd w:id="13"/>
    </w:p>
    <w:p w14:paraId="2D275C46" w14:textId="77777777" w:rsidR="006D69A8" w:rsidRPr="002A70A2" w:rsidRDefault="006D69A8" w:rsidP="006D69A8">
      <w:pPr>
        <w:pStyle w:val="VHBAbullet1"/>
        <w:ind w:left="397" w:hanging="397"/>
      </w:pPr>
      <w:r w:rsidRPr="002A70A2">
        <w:t>Develop a whole building model</w:t>
      </w:r>
    </w:p>
    <w:p w14:paraId="5A0BB555" w14:textId="77777777" w:rsidR="006D69A8" w:rsidRPr="002A70A2" w:rsidRDefault="006D69A8" w:rsidP="006D69A8">
      <w:pPr>
        <w:pStyle w:val="VHBAbullet1"/>
        <w:ind w:left="397" w:hanging="397"/>
      </w:pPr>
      <w:r w:rsidRPr="002A70A2">
        <w:t>Test plant and equipment efficiency upgrades against baseline requirements</w:t>
      </w:r>
    </w:p>
    <w:p w14:paraId="0E3857CC" w14:textId="77777777" w:rsidR="006D69A8" w:rsidRDefault="006D69A8" w:rsidP="006D69A8">
      <w:pPr>
        <w:pStyle w:val="VHBAbullet1"/>
        <w:ind w:left="397" w:hanging="397"/>
      </w:pPr>
      <w:r w:rsidRPr="002A70A2">
        <w:t>Demonstrate relevant project design targets are met</w:t>
      </w:r>
      <w:r>
        <w:t xml:space="preserve"> including energy demand reduction compared a reference building and 5 Star NABERS Public Hospitals energy for new hospitals</w:t>
      </w:r>
    </w:p>
    <w:p w14:paraId="228CDF63" w14:textId="77777777" w:rsidR="006D69A8" w:rsidRPr="002A70A2" w:rsidRDefault="006D69A8" w:rsidP="006D69A8">
      <w:pPr>
        <w:pStyle w:val="VHBAbullet1"/>
        <w:ind w:left="397" w:hanging="397"/>
      </w:pPr>
      <w:r>
        <w:t>Provide predicted energy end uses</w:t>
      </w:r>
    </w:p>
    <w:p w14:paraId="1162AE3D" w14:textId="77777777" w:rsidR="006D69A8" w:rsidRPr="002A70A2" w:rsidRDefault="006D69A8" w:rsidP="006D69A8">
      <w:pPr>
        <w:pStyle w:val="VHBAbullet1"/>
        <w:ind w:left="397" w:hanging="397"/>
      </w:pPr>
      <w:r w:rsidRPr="002A70A2">
        <w:t>Provide ROI calculations with capital costs provided by QS and Services Engineer</w:t>
      </w:r>
    </w:p>
    <w:p w14:paraId="11C30266" w14:textId="77777777" w:rsidR="006D69A8" w:rsidRDefault="006D69A8" w:rsidP="006D69A8">
      <w:pPr>
        <w:pStyle w:val="VHBAbullet1"/>
        <w:ind w:left="397" w:hanging="397"/>
      </w:pPr>
      <w:r w:rsidRPr="002A70A2">
        <w:t>Provide high-level ROI calculations for energy efficiency measures with capital costs provided by the QS and Services Engineer to support allocation of sustainability budget</w:t>
      </w:r>
    </w:p>
    <w:p w14:paraId="013FCB4A" w14:textId="77777777" w:rsidR="006D69A8" w:rsidRDefault="006D69A8" w:rsidP="006D69A8">
      <w:pPr>
        <w:pStyle w:val="Heading2"/>
        <w:numPr>
          <w:ilvl w:val="0"/>
          <w:numId w:val="0"/>
        </w:numPr>
        <w:ind w:left="1021" w:hanging="1021"/>
      </w:pPr>
      <w:bookmarkStart w:id="14" w:name="_Toc239150497"/>
      <w:r w:rsidRPr="00440EC5">
        <w:t>Commissioning and building tuning</w:t>
      </w:r>
      <w:bookmarkEnd w:id="14"/>
    </w:p>
    <w:p w14:paraId="07668D42" w14:textId="77777777" w:rsidR="006D69A8" w:rsidRPr="00440EC5" w:rsidRDefault="006D69A8" w:rsidP="006D69A8">
      <w:pPr>
        <w:pStyle w:val="BodyText"/>
      </w:pPr>
      <w:r>
        <w:t>Energy end use outputs from the design phase modelling may be used during commissioning and embedded into the energy management system to track actual performance against predicted performance, allowing identification of out-of-range energy consumption.</w:t>
      </w:r>
    </w:p>
    <w:p w14:paraId="0445D960" w14:textId="77777777" w:rsidR="006D69A8" w:rsidRPr="004D5CF6" w:rsidRDefault="006D69A8" w:rsidP="006D69A8">
      <w:pPr>
        <w:pStyle w:val="Heading2"/>
        <w:numPr>
          <w:ilvl w:val="0"/>
          <w:numId w:val="0"/>
        </w:numPr>
      </w:pPr>
      <w:bookmarkStart w:id="15" w:name="_2._NABERS"/>
      <w:bookmarkStart w:id="16" w:name="_Toc239150498"/>
      <w:bookmarkEnd w:id="15"/>
      <w:r w:rsidRPr="004D5CF6">
        <w:t>Allocation of sustainability budget</w:t>
      </w:r>
      <w:bookmarkEnd w:id="16"/>
    </w:p>
    <w:p w14:paraId="06B0DFEE" w14:textId="77777777" w:rsidR="006D69A8" w:rsidRDefault="006D69A8" w:rsidP="006D69A8">
      <w:r>
        <w:t xml:space="preserve">As required in the Guidelines, operational energy efficiency </w:t>
      </w:r>
      <w:r w:rsidRPr="00BE068A">
        <w:t xml:space="preserve">initiatives </w:t>
      </w:r>
      <w:r>
        <w:t xml:space="preserve">funded by the project 2.5% sustainability budget should provide estimated energy reductions. The project 2.5% sustainability budget may be utilised to </w:t>
      </w:r>
      <w:r>
        <w:lastRenderedPageBreak/>
        <w:t>fund energy efficient initiatives that exceed the baseline requirements set by the NCC and the business-as-usual (BAU) requirements in the Guidelines.</w:t>
      </w:r>
    </w:p>
    <w:p w14:paraId="4A8B5117" w14:textId="77777777" w:rsidR="006D69A8" w:rsidRDefault="006D69A8" w:rsidP="006D69A8">
      <w:r>
        <w:t>Where appropriate, the energy model should be utilised to provide this assessment so that an ROI calculation can be conducted to demonstrate life cycle value. Energy tariffs for ROI calculations should be requested from VIDA Health during the design phase.</w:t>
      </w:r>
    </w:p>
    <w:p w14:paraId="5DB2B436" w14:textId="77777777" w:rsidR="006D69A8" w:rsidRPr="004D5CF6" w:rsidRDefault="006D69A8" w:rsidP="006D69A8">
      <w:pPr>
        <w:pStyle w:val="Heading2"/>
        <w:numPr>
          <w:ilvl w:val="0"/>
          <w:numId w:val="0"/>
        </w:numPr>
      </w:pPr>
      <w:bookmarkStart w:id="17" w:name="_Toc239150499"/>
      <w:r w:rsidRPr="004D5CF6">
        <w:t>Climate resilience</w:t>
      </w:r>
      <w:bookmarkEnd w:id="17"/>
    </w:p>
    <w:p w14:paraId="5A507182" w14:textId="77777777" w:rsidR="006D69A8" w:rsidRDefault="006D69A8" w:rsidP="006D69A8">
      <w:pPr>
        <w:pStyle w:val="VHBAbody"/>
      </w:pPr>
      <w:r w:rsidRPr="00461BB7">
        <w:t>Predictive modelling can be used to test climate risk strategies, such as increased mechanical system</w:t>
      </w:r>
      <w:r>
        <w:t xml:space="preserve"> capacity</w:t>
      </w:r>
      <w:r w:rsidRPr="00461BB7">
        <w:t xml:space="preserve"> for cooling </w:t>
      </w:r>
      <w:r>
        <w:t>during</w:t>
      </w:r>
      <w:r w:rsidRPr="00461BB7">
        <w:t xml:space="preserve"> </w:t>
      </w:r>
      <w:r>
        <w:t xml:space="preserve">heatwaves as ‘off-axis </w:t>
      </w:r>
      <w:proofErr w:type="gramStart"/>
      <w:r>
        <w:t>scenarios’</w:t>
      </w:r>
      <w:proofErr w:type="gramEnd"/>
      <w:r>
        <w:t>.</w:t>
      </w:r>
    </w:p>
    <w:p w14:paraId="5AE6CD56" w14:textId="280B1030" w:rsidR="006D69A8" w:rsidRPr="002B2C63" w:rsidRDefault="006D69A8" w:rsidP="006D69A8">
      <w:pPr>
        <w:pStyle w:val="Heading2"/>
        <w:numPr>
          <w:ilvl w:val="0"/>
          <w:numId w:val="0"/>
        </w:numPr>
        <w:ind w:left="1021" w:hanging="1021"/>
      </w:pPr>
      <w:bookmarkStart w:id="18" w:name="_Toc239150500"/>
      <w:r w:rsidRPr="002B2C63">
        <w:t>NABERS</w:t>
      </w:r>
      <w:bookmarkEnd w:id="18"/>
    </w:p>
    <w:p w14:paraId="63604909" w14:textId="77777777" w:rsidR="006D69A8" w:rsidRPr="002B2C63" w:rsidRDefault="006D69A8" w:rsidP="006D69A8">
      <w:pPr>
        <w:pStyle w:val="Heading2"/>
        <w:numPr>
          <w:ilvl w:val="0"/>
          <w:numId w:val="0"/>
        </w:numPr>
        <w:ind w:left="1021" w:hanging="1021"/>
      </w:pPr>
      <w:bookmarkStart w:id="19" w:name="_Toc239150501"/>
      <w:r w:rsidRPr="002B2C63">
        <w:t>Overview</w:t>
      </w:r>
      <w:bookmarkEnd w:id="19"/>
    </w:p>
    <w:p w14:paraId="7FDED494" w14:textId="77777777" w:rsidR="006D69A8" w:rsidRDefault="006D69A8" w:rsidP="006D69A8">
      <w:pPr>
        <w:pStyle w:val="VHBAbody"/>
      </w:pPr>
      <w:r w:rsidRPr="00461BB7">
        <w:t xml:space="preserve">NABERS is a </w:t>
      </w:r>
      <w:r>
        <w:t xml:space="preserve">national </w:t>
      </w:r>
      <w:r w:rsidRPr="00461BB7">
        <w:t xml:space="preserve">six-star sustainability rating system used to measure and understand the </w:t>
      </w:r>
      <w:r>
        <w:t xml:space="preserve">environmental </w:t>
      </w:r>
      <w:r w:rsidRPr="00461BB7">
        <w:t xml:space="preserve">performance of buildings across sectors including public hospitals, </w:t>
      </w:r>
      <w:r>
        <w:t xml:space="preserve">offices, </w:t>
      </w:r>
      <w:r w:rsidRPr="00461BB7">
        <w:t xml:space="preserve">hotels, shopping centres, and apartments. </w:t>
      </w:r>
    </w:p>
    <w:p w14:paraId="228E2AB4" w14:textId="77777777" w:rsidR="006D69A8" w:rsidRPr="00461BB7" w:rsidRDefault="006D69A8" w:rsidP="006D69A8">
      <w:pPr>
        <w:pStyle w:val="VHBAbody"/>
      </w:pPr>
      <w:r>
        <w:t>The following NABERS tools are available for measuring the operational performance of public hospitals:</w:t>
      </w:r>
      <w:r w:rsidRPr="00461BB7">
        <w:t xml:space="preserve"> </w:t>
      </w:r>
    </w:p>
    <w:p w14:paraId="4308F576" w14:textId="77777777" w:rsidR="006D69A8" w:rsidRPr="002B2C63" w:rsidRDefault="006D69A8" w:rsidP="006D69A8">
      <w:pPr>
        <w:pStyle w:val="VHBAbullet1"/>
        <w:ind w:left="397" w:hanging="397"/>
      </w:pPr>
      <w:r>
        <w:t>NABERS Public Hospitals e</w:t>
      </w:r>
      <w:r w:rsidRPr="002B2C63">
        <w:t>nergy</w:t>
      </w:r>
    </w:p>
    <w:p w14:paraId="49BD80F0" w14:textId="77777777" w:rsidR="006D69A8" w:rsidRDefault="006D69A8" w:rsidP="006D69A8">
      <w:pPr>
        <w:pStyle w:val="VHBAbullet1"/>
        <w:ind w:left="397" w:hanging="397"/>
      </w:pPr>
      <w:r>
        <w:t>NABERS Public Hospitals w</w:t>
      </w:r>
      <w:r w:rsidRPr="002B2C63">
        <w:t>ater</w:t>
      </w:r>
    </w:p>
    <w:p w14:paraId="06086590" w14:textId="77777777" w:rsidR="006D69A8" w:rsidRDefault="006D69A8" w:rsidP="006D69A8">
      <w:pPr>
        <w:pStyle w:val="VHBAbullet1"/>
        <w:ind w:left="397" w:hanging="397"/>
      </w:pPr>
      <w:r>
        <w:t>NABERS Public Hospitals waste</w:t>
      </w:r>
    </w:p>
    <w:p w14:paraId="0B2CE7C8" w14:textId="77777777" w:rsidR="006D69A8" w:rsidRPr="002B2C63" w:rsidRDefault="006D69A8" w:rsidP="006D69A8">
      <w:pPr>
        <w:pStyle w:val="Heading2"/>
        <w:numPr>
          <w:ilvl w:val="0"/>
          <w:numId w:val="0"/>
        </w:numPr>
        <w:ind w:left="1021" w:hanging="1021"/>
        <w:rPr>
          <w:rFonts w:ascii="Arial" w:eastAsia="Arial" w:hAnsi="Arial" w:cs="Arial"/>
        </w:rPr>
      </w:pPr>
      <w:bookmarkStart w:id="20" w:name="_Toc239150502"/>
      <w:r>
        <w:t>NABERS design target</w:t>
      </w:r>
      <w:bookmarkEnd w:id="20"/>
    </w:p>
    <w:p w14:paraId="54C4AC69" w14:textId="77777777" w:rsidR="006D69A8" w:rsidRPr="002B2C63" w:rsidRDefault="006D69A8" w:rsidP="006D69A8">
      <w:pPr>
        <w:pStyle w:val="VHBAbody"/>
      </w:pPr>
      <w:r>
        <w:t>New hospitals have a design target of</w:t>
      </w:r>
      <w:r w:rsidRPr="002B2C63">
        <w:t xml:space="preserve"> 5-star NABERS </w:t>
      </w:r>
      <w:r>
        <w:t>Public Hospitals energy</w:t>
      </w:r>
      <w:r>
        <w:rPr>
          <w:rStyle w:val="FootnoteReference"/>
        </w:rPr>
        <w:footnoteReference w:id="3"/>
      </w:r>
      <w:r>
        <w:t xml:space="preserve">. </w:t>
      </w:r>
      <w:r w:rsidRPr="002B2C63">
        <w:t xml:space="preserve">Projects can determine their target energy budget to achieve the 5-star target using </w:t>
      </w:r>
      <w:r>
        <w:t xml:space="preserve">the </w:t>
      </w:r>
      <w:r w:rsidRPr="002B2C63">
        <w:t>NABERS</w:t>
      </w:r>
      <w:r>
        <w:t xml:space="preserve"> R</w:t>
      </w:r>
      <w:r w:rsidRPr="002B3BE3">
        <w:t xml:space="preserve">everse </w:t>
      </w:r>
      <w:r>
        <w:t>C</w:t>
      </w:r>
      <w:r w:rsidRPr="002B3BE3">
        <w:t>alculator</w:t>
      </w:r>
      <w:r>
        <w:t xml:space="preserve">. </w:t>
      </w:r>
    </w:p>
    <w:p w14:paraId="1817204C" w14:textId="77777777" w:rsidR="006D69A8" w:rsidRDefault="006D69A8" w:rsidP="006D69A8">
      <w:pPr>
        <w:pStyle w:val="VHBAbody"/>
      </w:pPr>
      <w:r w:rsidRPr="002B2C63">
        <w:t xml:space="preserve">A predictive energy modelling report is required for </w:t>
      </w:r>
      <w:r>
        <w:t>new hospitals</w:t>
      </w:r>
      <w:r w:rsidRPr="002B2C63">
        <w:t xml:space="preserve"> that demonstrates how the design may achieve the operational energy budget</w:t>
      </w:r>
      <w:r>
        <w:t>. This should be included as an appendix to the sustainability report at the design development phase.</w:t>
      </w:r>
    </w:p>
    <w:p w14:paraId="4A3EC984" w14:textId="77777777" w:rsidR="006D69A8" w:rsidRPr="002B2C63" w:rsidRDefault="006D69A8" w:rsidP="006D69A8">
      <w:pPr>
        <w:pStyle w:val="Heading2"/>
        <w:numPr>
          <w:ilvl w:val="0"/>
          <w:numId w:val="0"/>
        </w:numPr>
        <w:ind w:left="1021" w:hanging="1021"/>
      </w:pPr>
      <w:bookmarkStart w:id="21" w:name="_Reverse_calculator:_1"/>
      <w:bookmarkStart w:id="22" w:name="_Reverse_calculator:"/>
      <w:bookmarkStart w:id="23" w:name="_Toc239150503"/>
      <w:bookmarkEnd w:id="21"/>
      <w:r>
        <w:t>NABERS r</w:t>
      </w:r>
      <w:r w:rsidRPr="002B2C63">
        <w:t xml:space="preserve">everse </w:t>
      </w:r>
      <w:r>
        <w:t>c</w:t>
      </w:r>
      <w:r w:rsidRPr="002B2C63">
        <w:t>alculator</w:t>
      </w:r>
      <w:bookmarkEnd w:id="22"/>
      <w:bookmarkEnd w:id="23"/>
    </w:p>
    <w:p w14:paraId="65C5B8D9" w14:textId="77777777" w:rsidR="006D69A8" w:rsidRPr="00461BB7" w:rsidRDefault="006D69A8" w:rsidP="006D69A8">
      <w:pPr>
        <w:pStyle w:val="VHBAbody"/>
      </w:pPr>
      <w:r w:rsidRPr="00461BB7">
        <w:t xml:space="preserve">The </w:t>
      </w:r>
      <w:r>
        <w:t xml:space="preserve">NABERS reverse </w:t>
      </w:r>
      <w:r w:rsidRPr="00461BB7">
        <w:t xml:space="preserve">calculator provides benchmark figures (i.e., the maximum amounts of energy and water a building can use) for the </w:t>
      </w:r>
      <w:r>
        <w:t>hospital</w:t>
      </w:r>
      <w:r w:rsidRPr="00461BB7">
        <w:t xml:space="preserve"> to meet the specified star target. The calculator is updated periodically, so the latest version available at the time of the project </w:t>
      </w:r>
      <w:r>
        <w:t xml:space="preserve">design </w:t>
      </w:r>
      <w:r w:rsidRPr="00461BB7">
        <w:t>must be used.</w:t>
      </w:r>
    </w:p>
    <w:p w14:paraId="6D514C3F" w14:textId="77777777" w:rsidR="006D69A8" w:rsidRDefault="006D69A8" w:rsidP="006D69A8">
      <w:pPr>
        <w:pStyle w:val="VHBAbody"/>
      </w:pPr>
    </w:p>
    <w:p w14:paraId="62E710E9" w14:textId="77777777" w:rsidR="006D69A8" w:rsidRPr="00461BB7" w:rsidRDefault="006D69A8" w:rsidP="006D69A8">
      <w:pPr>
        <w:pStyle w:val="VHBAbody"/>
      </w:pPr>
      <w:r>
        <w:t>T</w:t>
      </w:r>
      <w:r w:rsidRPr="00461BB7">
        <w:t xml:space="preserve">he calculator </w:t>
      </w:r>
      <w:r>
        <w:t xml:space="preserve">requires information on the hospital </w:t>
      </w:r>
      <w:r w:rsidRPr="00461BB7">
        <w:t xml:space="preserve">to determine the </w:t>
      </w:r>
      <w:r>
        <w:t>design target</w:t>
      </w:r>
      <w:r w:rsidRPr="00461BB7">
        <w:t xml:space="preserve">, which can be either obtained from </w:t>
      </w:r>
      <w:r>
        <w:t>VIDA Health</w:t>
      </w:r>
      <w:r w:rsidRPr="00461BB7">
        <w:t xml:space="preserve"> </w:t>
      </w:r>
      <w:r>
        <w:t>s</w:t>
      </w:r>
      <w:r w:rsidRPr="00461BB7">
        <w:t xml:space="preserve">ustainability </w:t>
      </w:r>
      <w:r>
        <w:t xml:space="preserve">team </w:t>
      </w:r>
      <w:r w:rsidRPr="00461BB7">
        <w:t>or the health agency:</w:t>
      </w:r>
    </w:p>
    <w:p w14:paraId="55809695" w14:textId="77777777" w:rsidR="006D69A8" w:rsidRPr="002B2C63" w:rsidRDefault="006D69A8" w:rsidP="006D69A8">
      <w:pPr>
        <w:pStyle w:val="VHBAbullet1"/>
        <w:ind w:left="397" w:hanging="397"/>
      </w:pPr>
      <w:r w:rsidRPr="002B2C63">
        <w:t>Hospital postcode</w:t>
      </w:r>
    </w:p>
    <w:p w14:paraId="411DA719" w14:textId="77777777" w:rsidR="006D69A8" w:rsidRPr="002B2C63" w:rsidRDefault="006D69A8" w:rsidP="006D69A8">
      <w:pPr>
        <w:pStyle w:val="VHBAbullet1"/>
        <w:ind w:left="397" w:hanging="397"/>
      </w:pPr>
      <w:r w:rsidRPr="002B2C63">
        <w:lastRenderedPageBreak/>
        <w:t>Peer group</w:t>
      </w:r>
      <w:r>
        <w:rPr>
          <w:rStyle w:val="FootnoteReference"/>
        </w:rPr>
        <w:footnoteReference w:id="4"/>
      </w:r>
      <w:r w:rsidRPr="002B2C63">
        <w:t xml:space="preserve"> </w:t>
      </w:r>
    </w:p>
    <w:p w14:paraId="29A0432C" w14:textId="77777777" w:rsidR="006D69A8" w:rsidRPr="002B2C63" w:rsidRDefault="006D69A8" w:rsidP="006D69A8">
      <w:pPr>
        <w:pStyle w:val="VHBAbullet1"/>
        <w:ind w:left="397" w:hanging="397"/>
      </w:pPr>
      <w:r w:rsidRPr="002B2C63">
        <w:t>Occupied bed days</w:t>
      </w:r>
      <w:r>
        <w:t xml:space="preserve"> (OBD)</w:t>
      </w:r>
      <w:r w:rsidRPr="002B2C63">
        <w:t>: total number of bed days of all admitted patients accommodated</w:t>
      </w:r>
      <w:r>
        <w:t xml:space="preserve"> (refer formula below)</w:t>
      </w:r>
    </w:p>
    <w:p w14:paraId="043DC7B4" w14:textId="77777777" w:rsidR="006D69A8" w:rsidRPr="002B2C63" w:rsidRDefault="006D69A8" w:rsidP="006D69A8">
      <w:pPr>
        <w:pStyle w:val="VHBAbullet1"/>
        <w:ind w:left="397" w:hanging="397"/>
      </w:pPr>
      <w:r w:rsidRPr="002B2C63">
        <w:t>Separations: the administrative process by which a hospital records the cessation of treatment/care/accommodation of a patient</w:t>
      </w:r>
      <w:r>
        <w:t xml:space="preserve"> (refer formula below)</w:t>
      </w:r>
    </w:p>
    <w:p w14:paraId="5122FA43" w14:textId="77777777" w:rsidR="006D69A8" w:rsidRPr="002B2C63" w:rsidRDefault="006D69A8" w:rsidP="006D69A8">
      <w:pPr>
        <w:pStyle w:val="VHBAbullet1"/>
        <w:ind w:left="397" w:hanging="397"/>
      </w:pPr>
      <w:r w:rsidRPr="002B2C63">
        <w:t>Commonwealth funded aged care beds (</w:t>
      </w:r>
      <w:r>
        <w:t>equates to the number of aged care beds</w:t>
      </w:r>
      <w:r w:rsidRPr="002B2C63">
        <w:t>)</w:t>
      </w:r>
    </w:p>
    <w:p w14:paraId="45E7CD2F" w14:textId="77777777" w:rsidR="006D69A8" w:rsidRPr="002B2C63" w:rsidRDefault="006D69A8" w:rsidP="006D69A8">
      <w:pPr>
        <w:pStyle w:val="VHBAbullet1"/>
        <w:ind w:left="397" w:hanging="397"/>
      </w:pPr>
      <w:r w:rsidRPr="002B2C63">
        <w:t>Commonwealth funded aged care bed days (excluded from the OBD count)</w:t>
      </w:r>
    </w:p>
    <w:p w14:paraId="68B74CAD" w14:textId="77777777" w:rsidR="006D69A8" w:rsidRDefault="006D69A8" w:rsidP="006D69A8">
      <w:pPr>
        <w:pStyle w:val="VHBAbullet1"/>
        <w:ind w:left="397" w:hanging="397"/>
      </w:pPr>
      <w:r w:rsidRPr="002B2C63">
        <w:t>Percentage breakdown of energy consumption</w:t>
      </w:r>
    </w:p>
    <w:p w14:paraId="5B05896C" w14:textId="77777777" w:rsidR="006D69A8" w:rsidRDefault="006D69A8" w:rsidP="006D69A8">
      <w:pPr>
        <w:pStyle w:val="VHBAbullet1"/>
        <w:ind w:left="397" w:hanging="397"/>
      </w:pPr>
      <w:r>
        <w:t>100% of energy use is electricity (diesel use of backup generators may be excluded)</w:t>
      </w:r>
    </w:p>
    <w:p w14:paraId="7E75E8BF" w14:textId="77777777" w:rsidR="006D69A8" w:rsidRDefault="006D69A8" w:rsidP="006D69A8">
      <w:pPr>
        <w:pStyle w:val="VHBAbodyafterbullets"/>
      </w:pPr>
      <w:r>
        <w:t>The following calculations below may be used to determine OBD and separations during the design phase:</w:t>
      </w:r>
    </w:p>
    <w:p w14:paraId="0C6ED28A" w14:textId="77777777" w:rsidR="006D69A8" w:rsidRDefault="006D69A8" w:rsidP="006D69A8">
      <w:pPr>
        <w:pStyle w:val="VHBAbullet1"/>
        <w:numPr>
          <w:ilvl w:val="0"/>
          <w:numId w:val="0"/>
        </w:numPr>
        <w:jc w:val="center"/>
        <w:rPr>
          <w:b/>
          <w:i/>
          <w:sz w:val="24"/>
          <w:szCs w:val="24"/>
        </w:rPr>
      </w:pPr>
      <w:r w:rsidRPr="00462AA6">
        <w:rPr>
          <w:b/>
          <w:i/>
          <w:sz w:val="24"/>
          <w:szCs w:val="24"/>
        </w:rPr>
        <w:t>OBD = (</w:t>
      </w:r>
      <w:r>
        <w:rPr>
          <w:b/>
          <w:i/>
          <w:sz w:val="24"/>
          <w:szCs w:val="24"/>
        </w:rPr>
        <w:t xml:space="preserve">no. of </w:t>
      </w:r>
      <w:r w:rsidRPr="00462AA6">
        <w:rPr>
          <w:b/>
          <w:i/>
          <w:sz w:val="24"/>
          <w:szCs w:val="24"/>
        </w:rPr>
        <w:t>inpatient + aged care beds) x 365 x 0.95</w:t>
      </w:r>
      <w:r>
        <w:rPr>
          <w:b/>
          <w:i/>
          <w:sz w:val="24"/>
          <w:szCs w:val="24"/>
        </w:rPr>
        <w:t>*</w:t>
      </w:r>
    </w:p>
    <w:p w14:paraId="128FA205" w14:textId="77777777" w:rsidR="006D69A8" w:rsidRPr="00462AA6" w:rsidRDefault="006D69A8" w:rsidP="006D69A8">
      <w:pPr>
        <w:pStyle w:val="VHBAbullet1"/>
        <w:numPr>
          <w:ilvl w:val="0"/>
          <w:numId w:val="0"/>
        </w:numPr>
        <w:jc w:val="center"/>
        <w:rPr>
          <w:b/>
          <w:i/>
          <w:sz w:val="24"/>
          <w:szCs w:val="24"/>
        </w:rPr>
      </w:pPr>
      <w:r w:rsidRPr="00462AA6">
        <w:rPr>
          <w:b/>
          <w:i/>
          <w:sz w:val="24"/>
          <w:szCs w:val="24"/>
        </w:rPr>
        <w:t>Separations = OBD / average</w:t>
      </w:r>
      <w:r>
        <w:rPr>
          <w:b/>
          <w:i/>
          <w:sz w:val="24"/>
          <w:szCs w:val="24"/>
        </w:rPr>
        <w:t xml:space="preserve"> patient</w:t>
      </w:r>
      <w:r w:rsidRPr="00462AA6">
        <w:rPr>
          <w:b/>
          <w:i/>
          <w:sz w:val="24"/>
          <w:szCs w:val="24"/>
        </w:rPr>
        <w:t xml:space="preserve"> length of stay</w:t>
      </w:r>
      <w:r>
        <w:rPr>
          <w:b/>
          <w:i/>
          <w:sz w:val="24"/>
          <w:szCs w:val="24"/>
        </w:rPr>
        <w:t xml:space="preserve"> in days**</w:t>
      </w:r>
    </w:p>
    <w:p w14:paraId="2B4761E6" w14:textId="77777777" w:rsidR="006D69A8" w:rsidRPr="004D5CF6" w:rsidRDefault="006D69A8" w:rsidP="006D69A8">
      <w:pPr>
        <w:pStyle w:val="VHBAbodyafterbullets"/>
        <w:rPr>
          <w:i/>
        </w:rPr>
      </w:pPr>
      <w:r w:rsidRPr="004C7617">
        <w:rPr>
          <w:i/>
        </w:rPr>
        <w:t xml:space="preserve">* </w:t>
      </w:r>
      <w:r>
        <w:rPr>
          <w:i/>
        </w:rPr>
        <w:t xml:space="preserve">a factor of 0.95 is used to estimate average bed utilisation                                                                                                              </w:t>
      </w:r>
      <w:r w:rsidRPr="004D5CF6">
        <w:rPr>
          <w:i/>
        </w:rPr>
        <w:t>** the default average length of stay is 2 days unless otherwise advised by the project team or health agency</w:t>
      </w:r>
    </w:p>
    <w:p w14:paraId="6C83845A" w14:textId="77777777" w:rsidR="006D69A8" w:rsidRDefault="006D69A8" w:rsidP="006D69A8">
      <w:pPr>
        <w:pStyle w:val="Heading2"/>
        <w:numPr>
          <w:ilvl w:val="0"/>
          <w:numId w:val="0"/>
        </w:numPr>
        <w:ind w:left="1021" w:hanging="1021"/>
      </w:pPr>
      <w:bookmarkStart w:id="24" w:name="_Toc239150504"/>
      <w:r w:rsidRPr="002B2C63">
        <w:t>Predictive model</w:t>
      </w:r>
      <w:r>
        <w:t>ling for NABERS</w:t>
      </w:r>
      <w:bookmarkEnd w:id="24"/>
    </w:p>
    <w:p w14:paraId="0C795BB2" w14:textId="77777777" w:rsidR="006D69A8" w:rsidRPr="00A11417" w:rsidRDefault="006D69A8" w:rsidP="006D69A8">
      <w:pPr>
        <w:pStyle w:val="Heading3"/>
        <w:numPr>
          <w:ilvl w:val="0"/>
          <w:numId w:val="0"/>
        </w:numPr>
        <w:ind w:left="1588" w:hanging="1588"/>
      </w:pPr>
      <w:bookmarkStart w:id="25" w:name="_Toc239150505"/>
      <w:r w:rsidRPr="00A11417">
        <w:t xml:space="preserve">Modelling </w:t>
      </w:r>
      <w:r>
        <w:t>requirements</w:t>
      </w:r>
      <w:bookmarkEnd w:id="25"/>
    </w:p>
    <w:p w14:paraId="26BF7DD4" w14:textId="77777777" w:rsidR="006D69A8" w:rsidRDefault="006D69A8" w:rsidP="006D69A8">
      <w:pPr>
        <w:pStyle w:val="VHBAbody"/>
      </w:pPr>
      <w:r>
        <w:t>Energy m</w:t>
      </w:r>
      <w:r w:rsidRPr="009B5405">
        <w:t xml:space="preserve">odelling for estimating the </w:t>
      </w:r>
      <w:r>
        <w:t xml:space="preserve">hospital </w:t>
      </w:r>
      <w:r w:rsidRPr="009B5405">
        <w:t xml:space="preserve">NABERS </w:t>
      </w:r>
      <w:r>
        <w:t>performance</w:t>
      </w:r>
      <w:r w:rsidRPr="009B5405">
        <w:t xml:space="preserve"> </w:t>
      </w:r>
      <w:r>
        <w:t xml:space="preserve">must be </w:t>
      </w:r>
      <w:r w:rsidRPr="008D7241">
        <w:t>compliant with the principles set out in the</w:t>
      </w:r>
      <w:r>
        <w:t xml:space="preserve"> latest versions of the</w:t>
      </w:r>
      <w:r w:rsidRPr="008D7241">
        <w:t xml:space="preserve"> Handbook for Estimating NABERS ratings</w:t>
      </w:r>
      <w:r>
        <w:t xml:space="preserve"> and </w:t>
      </w:r>
      <w:r w:rsidRPr="008D7241">
        <w:t>The Rules Energy and Water for Hospitals</w:t>
      </w:r>
      <w:r>
        <w:t>.</w:t>
      </w:r>
    </w:p>
    <w:p w14:paraId="1B4AF068" w14:textId="77777777" w:rsidR="006D69A8" w:rsidRDefault="006D69A8" w:rsidP="006D69A8">
      <w:pPr>
        <w:pStyle w:val="VHBAbody"/>
      </w:pPr>
      <w:r>
        <w:t>Operating profiles should be referenced from a local industry-standard modelling protocol as a starting point and confirmed with the health agency during the design phase. Additional health sector specific modelling guidance is provided in the Appendix of this HTA.</w:t>
      </w:r>
    </w:p>
    <w:p w14:paraId="24F576B6" w14:textId="77777777" w:rsidR="006D69A8" w:rsidRDefault="006D69A8" w:rsidP="006D69A8">
      <w:pPr>
        <w:pStyle w:val="Heading3"/>
        <w:numPr>
          <w:ilvl w:val="0"/>
          <w:numId w:val="0"/>
        </w:numPr>
      </w:pPr>
      <w:bookmarkStart w:id="26" w:name="_Toc239150506"/>
      <w:r>
        <w:t>Off-axis scenarios</w:t>
      </w:r>
      <w:bookmarkEnd w:id="26"/>
    </w:p>
    <w:p w14:paraId="77D7EF0B" w14:textId="77777777" w:rsidR="006D69A8" w:rsidRDefault="006D69A8" w:rsidP="006D69A8">
      <w:pPr>
        <w:pStyle w:val="VHBAbody"/>
      </w:pPr>
      <w:r>
        <w:t xml:space="preserve">In accordance with the </w:t>
      </w:r>
      <w:r w:rsidRPr="008D7241">
        <w:t>NABERS validation protocol for computer simulation requirements</w:t>
      </w:r>
      <w:r>
        <w:t xml:space="preserve">, </w:t>
      </w:r>
      <w:r w:rsidRPr="00461BB7">
        <w:t>modelling must include off-axis scenarios</w:t>
      </w:r>
      <w:r>
        <w:t xml:space="preserve"> to evaluate the sensitivity of various factors in relation to achievement of the project NABERS Energy target</w:t>
      </w:r>
      <w:r w:rsidRPr="00461BB7">
        <w:t>.</w:t>
      </w:r>
    </w:p>
    <w:p w14:paraId="31FA6B6A" w14:textId="77777777" w:rsidR="006D69A8" w:rsidRPr="00461BB7" w:rsidRDefault="006D69A8" w:rsidP="006D69A8">
      <w:pPr>
        <w:pStyle w:val="VHBAbody"/>
      </w:pPr>
      <w:r w:rsidRPr="00461BB7">
        <w:t xml:space="preserve">Examples of off-axis scenarios </w:t>
      </w:r>
      <w:r>
        <w:t>are</w:t>
      </w:r>
      <w:r w:rsidRPr="00461BB7">
        <w:t>:</w:t>
      </w:r>
    </w:p>
    <w:p w14:paraId="6EF78311" w14:textId="77777777" w:rsidR="006D69A8" w:rsidRPr="002B2C63" w:rsidRDefault="006D69A8" w:rsidP="006D69A8">
      <w:pPr>
        <w:pStyle w:val="VHBAbullet1"/>
        <w:ind w:left="397" w:hanging="397"/>
      </w:pPr>
      <w:r>
        <w:t>e</w:t>
      </w:r>
      <w:r w:rsidRPr="002B2C63">
        <w:t>nergy consumption without solar panels</w:t>
      </w:r>
    </w:p>
    <w:p w14:paraId="286C20E8" w14:textId="77777777" w:rsidR="006D69A8" w:rsidRPr="002B2C63" w:rsidRDefault="006D69A8" w:rsidP="006D69A8">
      <w:pPr>
        <w:pStyle w:val="VHBAbullet1"/>
        <w:ind w:left="397" w:hanging="397"/>
      </w:pPr>
      <w:r>
        <w:t>e</w:t>
      </w:r>
      <w:r w:rsidRPr="002B2C63">
        <w:t>xtreme heat/cold scenario</w:t>
      </w:r>
      <w:r>
        <w:t xml:space="preserve"> based on climate risk information</w:t>
      </w:r>
    </w:p>
    <w:p w14:paraId="57373654" w14:textId="77777777" w:rsidR="006D69A8" w:rsidRPr="002B2C63" w:rsidRDefault="006D69A8" w:rsidP="006D69A8">
      <w:pPr>
        <w:pStyle w:val="VHBAbullet1"/>
        <w:ind w:left="397" w:hanging="397"/>
      </w:pPr>
      <w:r>
        <w:t>r</w:t>
      </w:r>
      <w:r w:rsidRPr="002B2C63">
        <w:t>educed building occupancy and equipment loads</w:t>
      </w:r>
    </w:p>
    <w:p w14:paraId="7C2C0A61" w14:textId="77777777" w:rsidR="006D69A8" w:rsidRDefault="006D69A8" w:rsidP="006D69A8">
      <w:pPr>
        <w:pStyle w:val="VHBAbullet1"/>
        <w:ind w:left="397" w:hanging="397"/>
      </w:pPr>
      <w:r>
        <w:t>un</w:t>
      </w:r>
      <w:r w:rsidRPr="002B2C63">
        <w:t>calibrat</w:t>
      </w:r>
      <w:r>
        <w:t>ed</w:t>
      </w:r>
      <w:r w:rsidRPr="002B2C63">
        <w:t xml:space="preserve"> temperature sensors</w:t>
      </w:r>
    </w:p>
    <w:p w14:paraId="40973196" w14:textId="77777777" w:rsidR="006D69A8" w:rsidRDefault="006D69A8" w:rsidP="006D69A8">
      <w:pPr>
        <w:pStyle w:val="VHBAbullet1"/>
        <w:ind w:left="397" w:hanging="397"/>
      </w:pPr>
      <w:r>
        <w:t>reduced OBDs</w:t>
      </w:r>
    </w:p>
    <w:p w14:paraId="03561532" w14:textId="77777777" w:rsidR="006D69A8" w:rsidRPr="00461BB7" w:rsidRDefault="006D69A8" w:rsidP="006D69A8">
      <w:pPr>
        <w:pStyle w:val="VHBAbodyafterbullets"/>
      </w:pPr>
      <w:r w:rsidRPr="00461BB7">
        <w:t>Within the</w:t>
      </w:r>
      <w:r>
        <w:t xml:space="preserve"> modelling</w:t>
      </w:r>
      <w:r w:rsidRPr="00461BB7">
        <w:t xml:space="preserve"> report, information on NABERS modelling inputs, energy end use and simulation results must demonstrate the results for the base case, and all</w:t>
      </w:r>
      <w:r>
        <w:t xml:space="preserve"> selected</w:t>
      </w:r>
      <w:r w:rsidRPr="00461BB7">
        <w:t xml:space="preserve"> off-axis </w:t>
      </w:r>
      <w:r>
        <w:t>scenarios</w:t>
      </w:r>
      <w:r w:rsidRPr="00461BB7">
        <w:t>.</w:t>
      </w:r>
    </w:p>
    <w:p w14:paraId="1877E081" w14:textId="77777777" w:rsidR="006D69A8" w:rsidRDefault="006D69A8" w:rsidP="006D69A8">
      <w:pPr>
        <w:pStyle w:val="Heading3"/>
        <w:numPr>
          <w:ilvl w:val="0"/>
          <w:numId w:val="0"/>
        </w:numPr>
        <w:ind w:left="1588" w:hanging="1588"/>
      </w:pPr>
      <w:bookmarkStart w:id="27" w:name="_Toc239150507"/>
      <w:r>
        <w:lastRenderedPageBreak/>
        <w:t>Renewable energy</w:t>
      </w:r>
      <w:bookmarkEnd w:id="27"/>
    </w:p>
    <w:p w14:paraId="49EC7753" w14:textId="77777777" w:rsidR="006D69A8" w:rsidRDefault="006D69A8" w:rsidP="006D69A8">
      <w:pPr>
        <w:pStyle w:val="VHBAbody"/>
      </w:pPr>
      <w:r w:rsidRPr="002B2C63">
        <w:t xml:space="preserve">If </w:t>
      </w:r>
      <w:r>
        <w:t xml:space="preserve">the project </w:t>
      </w:r>
      <w:r w:rsidRPr="002B2C63">
        <w:t xml:space="preserve">includes a solar PV system, </w:t>
      </w:r>
      <w:r>
        <w:t>annual energy generation should be modelled using an appropriate tool that accounts for any system overshadowing.</w:t>
      </w:r>
    </w:p>
    <w:p w14:paraId="0FAA896A" w14:textId="77777777" w:rsidR="006D69A8" w:rsidRDefault="006D69A8" w:rsidP="006D69A8">
      <w:pPr>
        <w:pStyle w:val="VHBAbody"/>
      </w:pPr>
      <w:r>
        <w:t>For projects targeting a 15% reduction in energy demand, the contribution of onsite solar PV does not contribute to the achievement of the target, which must be achieved through energy efficiency strategies. In this case, the modelled annual solar PV generation is reported separately to the design target.</w:t>
      </w:r>
    </w:p>
    <w:p w14:paraId="1C666E51" w14:textId="77777777" w:rsidR="006D69A8" w:rsidRDefault="006D69A8" w:rsidP="006D69A8">
      <w:pPr>
        <w:pStyle w:val="VHBAbody"/>
      </w:pPr>
      <w:r>
        <w:t>For new hospitals targeting a 5 Star NABERS Public Hospitals energy benchmark, solar PV energy consumed onsite (i.e. excluding electricity exported to the grid) contributes to achievement of the design target.</w:t>
      </w:r>
    </w:p>
    <w:p w14:paraId="20A2E5DB" w14:textId="77777777" w:rsidR="006D69A8" w:rsidRDefault="006D69A8" w:rsidP="006D69A8">
      <w:pPr>
        <w:pStyle w:val="VHBAbody"/>
      </w:pPr>
      <w:r>
        <w:t>If other sources of renewable energy or energy storage are proposed for the project, the modelling approach must be discussed and confirmed with the VIDA Health Sustainability team during the design phase.</w:t>
      </w:r>
    </w:p>
    <w:p w14:paraId="2458C087" w14:textId="77777777" w:rsidR="006D69A8" w:rsidRDefault="006D69A8" w:rsidP="006D69A8">
      <w:pPr>
        <w:pStyle w:val="Heading3"/>
        <w:numPr>
          <w:ilvl w:val="0"/>
          <w:numId w:val="0"/>
        </w:numPr>
        <w:ind w:left="1588" w:hanging="1588"/>
      </w:pPr>
      <w:bookmarkStart w:id="28" w:name="_Toc239150508"/>
      <w:r>
        <w:t>Value management</w:t>
      </w:r>
      <w:bookmarkEnd w:id="28"/>
    </w:p>
    <w:p w14:paraId="7BDEB6D5" w14:textId="77777777" w:rsidR="006D69A8" w:rsidRPr="00444EC8" w:rsidRDefault="006D69A8" w:rsidP="006D69A8">
      <w:pPr>
        <w:pStyle w:val="VHBAbody"/>
      </w:pPr>
      <w:r w:rsidRPr="00444EC8">
        <w:t xml:space="preserve">If </w:t>
      </w:r>
      <w:r>
        <w:t>a</w:t>
      </w:r>
      <w:r w:rsidRPr="00444EC8">
        <w:t xml:space="preserve"> project is subject to </w:t>
      </w:r>
      <w:r>
        <w:t xml:space="preserve">a </w:t>
      </w:r>
      <w:r w:rsidRPr="00444EC8">
        <w:t xml:space="preserve">value management </w:t>
      </w:r>
      <w:r>
        <w:t xml:space="preserve">process </w:t>
      </w:r>
      <w:r w:rsidRPr="00444EC8">
        <w:t xml:space="preserve">that impacts the energy performance (e.g. deletion of roof top solar </w:t>
      </w:r>
      <w:r>
        <w:t>PV</w:t>
      </w:r>
      <w:r w:rsidRPr="00444EC8">
        <w:t>), the modelling must be updated to reflect these changes</w:t>
      </w:r>
      <w:r>
        <w:t xml:space="preserve"> and provide feedback to the project team on the potential energy performance impacts of the value management.</w:t>
      </w:r>
    </w:p>
    <w:p w14:paraId="2A1907A2" w14:textId="77777777" w:rsidR="006D69A8" w:rsidRDefault="006D69A8" w:rsidP="006D69A8">
      <w:pPr>
        <w:pStyle w:val="Heading3"/>
        <w:numPr>
          <w:ilvl w:val="0"/>
          <w:numId w:val="0"/>
        </w:numPr>
        <w:ind w:left="1588" w:hanging="1588"/>
      </w:pPr>
      <w:bookmarkStart w:id="29" w:name="_Toc239150509"/>
      <w:r>
        <w:t>Reporting</w:t>
      </w:r>
      <w:bookmarkEnd w:id="29"/>
    </w:p>
    <w:p w14:paraId="1D46AE3E" w14:textId="77777777" w:rsidR="006D69A8" w:rsidRPr="008E2313" w:rsidRDefault="006D69A8" w:rsidP="006D69A8">
      <w:pPr>
        <w:pStyle w:val="VHBAbody"/>
      </w:pPr>
      <w:r>
        <w:t>The NABERS report must include the following information:</w:t>
      </w:r>
    </w:p>
    <w:p w14:paraId="3B973293" w14:textId="77777777" w:rsidR="006D69A8" w:rsidRPr="007B1943" w:rsidRDefault="006D69A8" w:rsidP="006D69A8">
      <w:pPr>
        <w:pStyle w:val="VHBAbullet1"/>
        <w:ind w:left="397" w:hanging="397"/>
      </w:pPr>
      <w:r w:rsidRPr="007B1943">
        <w:t>Input data, including assumptions and source documentation</w:t>
      </w:r>
    </w:p>
    <w:p w14:paraId="327C1821" w14:textId="77777777" w:rsidR="006D69A8" w:rsidRPr="007B1943" w:rsidRDefault="006D69A8" w:rsidP="006D69A8">
      <w:pPr>
        <w:pStyle w:val="VHBAbullet1"/>
        <w:ind w:left="397" w:hanging="397"/>
      </w:pPr>
      <w:r w:rsidRPr="007B1943">
        <w:t>Analysis of the impact of changing emissions factors (using NABERS prediction tool)</w:t>
      </w:r>
    </w:p>
    <w:p w14:paraId="5DB684F3" w14:textId="77777777" w:rsidR="006D69A8" w:rsidRPr="007B1943" w:rsidRDefault="006D69A8" w:rsidP="006D69A8">
      <w:pPr>
        <w:pStyle w:val="VHBAbullet1"/>
        <w:ind w:left="397" w:hanging="397"/>
      </w:pPr>
      <w:r w:rsidRPr="007B1943">
        <w:t>NABERS model inputs summary for base case and off-axis models</w:t>
      </w:r>
    </w:p>
    <w:p w14:paraId="3E174BBF" w14:textId="77777777" w:rsidR="006D69A8" w:rsidRPr="007B1943" w:rsidRDefault="006D69A8" w:rsidP="006D69A8">
      <w:pPr>
        <w:pStyle w:val="VHBAbullet1"/>
        <w:ind w:left="397" w:hanging="397"/>
      </w:pPr>
      <w:r w:rsidRPr="007B1943">
        <w:t>NABERS energy end-use summary for base case and off-axis models</w:t>
      </w:r>
    </w:p>
    <w:p w14:paraId="1EC1C6B0" w14:textId="77777777" w:rsidR="006D69A8" w:rsidRDefault="006D69A8" w:rsidP="006D69A8">
      <w:pPr>
        <w:pStyle w:val="VHBAbullet1"/>
        <w:ind w:left="397" w:hanging="397"/>
      </w:pPr>
      <w:r w:rsidRPr="007B1943">
        <w:t>Predicted NABERS rating for base case, off-axis scenarios and results based on changing emissions factors</w:t>
      </w:r>
    </w:p>
    <w:p w14:paraId="0AF021C9" w14:textId="77777777" w:rsidR="006D69A8" w:rsidRPr="003B3ABC" w:rsidRDefault="006D69A8" w:rsidP="006D69A8">
      <w:pPr>
        <w:pStyle w:val="VHBAbullet1"/>
        <w:ind w:left="397" w:hanging="397"/>
      </w:pPr>
      <w:r w:rsidRPr="007B1943">
        <w:t>Metering requirements including meter technical requirements and system configuration</w:t>
      </w:r>
    </w:p>
    <w:p w14:paraId="394CD950" w14:textId="77777777" w:rsidR="006D69A8" w:rsidRDefault="006D69A8" w:rsidP="006D69A8">
      <w:pPr>
        <w:pStyle w:val="VHBAbullet1"/>
        <w:ind w:left="397" w:hanging="397"/>
      </w:pPr>
      <w:r w:rsidRPr="007B1943">
        <w:t>Risk assessment of any factors that may prevent the project from achieving its estimated rating</w:t>
      </w:r>
    </w:p>
    <w:p w14:paraId="411D6A44" w14:textId="13427832" w:rsidR="006D69A8" w:rsidRDefault="006D69A8" w:rsidP="006D69A8">
      <w:pPr>
        <w:pStyle w:val="VHBAbullet1"/>
        <w:ind w:left="397" w:hanging="397"/>
      </w:pPr>
      <w:r w:rsidRPr="00EB70DA">
        <w:t xml:space="preserve">The project should identify if it cannot meet the 5-star NABERS </w:t>
      </w:r>
      <w:r>
        <w:t>Public Hospitals e</w:t>
      </w:r>
      <w:r w:rsidRPr="00EB70DA">
        <w:t>nergy target and provide evidence of testing and justification for not meeting the target</w:t>
      </w:r>
      <w:r>
        <w:t>.</w:t>
      </w:r>
      <w:bookmarkStart w:id="30" w:name="_3._2.5%_ESD"/>
      <w:bookmarkStart w:id="31" w:name="_6._NABERS_additional"/>
      <w:bookmarkStart w:id="32" w:name="_Assessment_and_certification"/>
      <w:bookmarkStart w:id="33" w:name="_Toc136519982"/>
      <w:bookmarkEnd w:id="30"/>
      <w:bookmarkEnd w:id="31"/>
      <w:bookmarkEnd w:id="32"/>
      <w:r>
        <w:br w:type="page"/>
      </w:r>
    </w:p>
    <w:bookmarkEnd w:id="33"/>
    <w:p w14:paraId="20828BA5" w14:textId="77777777" w:rsidR="006D69A8" w:rsidRDefault="006D69A8" w:rsidP="006D69A8">
      <w:pPr>
        <w:pStyle w:val="Heading7"/>
        <w:numPr>
          <w:ilvl w:val="0"/>
          <w:numId w:val="0"/>
        </w:numPr>
        <w:ind w:left="2552" w:hanging="2552"/>
      </w:pPr>
      <w:r w:rsidRPr="002B2C63">
        <w:lastRenderedPageBreak/>
        <w:t xml:space="preserve">Appendix </w:t>
      </w:r>
      <w:r>
        <w:t>1: Energy modelling boundary</w:t>
      </w:r>
    </w:p>
    <w:tbl>
      <w:tblPr>
        <w:tblStyle w:val="TableGrid"/>
        <w:tblW w:w="9633" w:type="dxa"/>
        <w:tblInd w:w="-5" w:type="dxa"/>
        <w:tblLook w:val="04A0" w:firstRow="1" w:lastRow="0" w:firstColumn="1" w:lastColumn="0" w:noHBand="0" w:noVBand="1"/>
      </w:tblPr>
      <w:tblGrid>
        <w:gridCol w:w="3544"/>
        <w:gridCol w:w="3544"/>
        <w:gridCol w:w="1272"/>
        <w:gridCol w:w="1273"/>
      </w:tblGrid>
      <w:tr w:rsidR="006D69A8" w:rsidRPr="00E16B77" w14:paraId="421D02D0" w14:textId="77777777" w:rsidTr="006F3417">
        <w:trPr>
          <w:tblHeader/>
        </w:trPr>
        <w:tc>
          <w:tcPr>
            <w:tcW w:w="3544" w:type="dxa"/>
          </w:tcPr>
          <w:p w14:paraId="4B3403B8" w14:textId="77777777" w:rsidR="006D69A8" w:rsidRPr="00564BC7" w:rsidRDefault="006D69A8" w:rsidP="006F3417">
            <w:pPr>
              <w:pStyle w:val="VHBAbody"/>
              <w:rPr>
                <w:b/>
                <w:bCs/>
              </w:rPr>
            </w:pPr>
            <w:r w:rsidRPr="00564BC7">
              <w:rPr>
                <w:b/>
              </w:rPr>
              <w:t>Category</w:t>
            </w:r>
          </w:p>
        </w:tc>
        <w:tc>
          <w:tcPr>
            <w:tcW w:w="3544" w:type="dxa"/>
          </w:tcPr>
          <w:p w14:paraId="257F8E53" w14:textId="77777777" w:rsidR="006D69A8" w:rsidRPr="00564BC7" w:rsidRDefault="006D69A8" w:rsidP="006F3417">
            <w:pPr>
              <w:pStyle w:val="VHBAbody"/>
              <w:rPr>
                <w:b/>
              </w:rPr>
            </w:pPr>
            <w:r w:rsidRPr="00564BC7">
              <w:rPr>
                <w:b/>
              </w:rPr>
              <w:t>End Use</w:t>
            </w:r>
          </w:p>
        </w:tc>
        <w:tc>
          <w:tcPr>
            <w:tcW w:w="1272" w:type="dxa"/>
          </w:tcPr>
          <w:p w14:paraId="2983CFE2" w14:textId="77777777" w:rsidR="006D69A8" w:rsidRPr="00564BC7" w:rsidRDefault="006D69A8" w:rsidP="006F3417">
            <w:pPr>
              <w:pStyle w:val="VHBAbody"/>
              <w:jc w:val="center"/>
              <w:rPr>
                <w:b/>
              </w:rPr>
            </w:pPr>
            <w:r>
              <w:rPr>
                <w:b/>
              </w:rPr>
              <w:t>Energy Demand Reduction</w:t>
            </w:r>
          </w:p>
        </w:tc>
        <w:tc>
          <w:tcPr>
            <w:tcW w:w="1273" w:type="dxa"/>
          </w:tcPr>
          <w:p w14:paraId="40CAE0C0" w14:textId="77777777" w:rsidR="006D69A8" w:rsidRPr="00564BC7" w:rsidRDefault="006D69A8" w:rsidP="006F3417">
            <w:pPr>
              <w:pStyle w:val="VHBAbody"/>
              <w:jc w:val="center"/>
              <w:rPr>
                <w:b/>
              </w:rPr>
            </w:pPr>
            <w:r>
              <w:rPr>
                <w:b/>
              </w:rPr>
              <w:t>NABERS Energy Modelling</w:t>
            </w:r>
          </w:p>
        </w:tc>
      </w:tr>
      <w:tr w:rsidR="006D69A8" w:rsidRPr="00DF4E7C" w14:paraId="16B6B4C7" w14:textId="77777777" w:rsidTr="006F3417">
        <w:tc>
          <w:tcPr>
            <w:tcW w:w="3544" w:type="dxa"/>
            <w:vMerge w:val="restart"/>
          </w:tcPr>
          <w:p w14:paraId="6E01AFF7" w14:textId="77777777" w:rsidR="006D69A8" w:rsidRDefault="006D69A8" w:rsidP="006F3417">
            <w:pPr>
              <w:pStyle w:val="VHBAbody"/>
            </w:pPr>
            <w:r w:rsidRPr="002B2C63">
              <w:t>Air-conditioning</w:t>
            </w:r>
          </w:p>
        </w:tc>
        <w:tc>
          <w:tcPr>
            <w:tcW w:w="3544" w:type="dxa"/>
          </w:tcPr>
          <w:p w14:paraId="51C87EBB" w14:textId="77777777" w:rsidR="006D69A8" w:rsidRPr="00DF4E7C" w:rsidRDefault="006D69A8" w:rsidP="006F3417">
            <w:pPr>
              <w:pStyle w:val="VHBAbody"/>
            </w:pPr>
            <w:r w:rsidRPr="004A760B">
              <w:t>Heating</w:t>
            </w:r>
          </w:p>
        </w:tc>
        <w:tc>
          <w:tcPr>
            <w:tcW w:w="1272" w:type="dxa"/>
          </w:tcPr>
          <w:p w14:paraId="13B2AA45" w14:textId="77777777" w:rsidR="006D69A8" w:rsidRPr="00986FAF" w:rsidRDefault="006D69A8" w:rsidP="006F3417">
            <w:pPr>
              <w:pStyle w:val="VHBAbody"/>
              <w:jc w:val="center"/>
              <w:rPr>
                <w:rFonts w:ascii="Segoe UI Symbol" w:hAnsi="Segoe UI Symbol" w:cs="Segoe UI Symbol"/>
              </w:rPr>
            </w:pPr>
            <w:r w:rsidRPr="00986FAF">
              <w:rPr>
                <w:rFonts w:ascii="Segoe UI Symbol" w:hAnsi="Segoe UI Symbol" w:cs="Segoe UI Symbol"/>
              </w:rPr>
              <w:t>✔</w:t>
            </w:r>
          </w:p>
        </w:tc>
        <w:tc>
          <w:tcPr>
            <w:tcW w:w="1273" w:type="dxa"/>
          </w:tcPr>
          <w:p w14:paraId="483AE6D8"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37B2D1ED" w14:textId="77777777" w:rsidTr="006F3417">
        <w:tc>
          <w:tcPr>
            <w:tcW w:w="3544" w:type="dxa"/>
            <w:vMerge/>
          </w:tcPr>
          <w:p w14:paraId="7A41F4A1" w14:textId="77777777" w:rsidR="006D69A8" w:rsidRPr="00CC3764" w:rsidRDefault="006D69A8" w:rsidP="006F3417">
            <w:pPr>
              <w:pStyle w:val="VHBAbody"/>
            </w:pPr>
          </w:p>
        </w:tc>
        <w:tc>
          <w:tcPr>
            <w:tcW w:w="3544" w:type="dxa"/>
          </w:tcPr>
          <w:p w14:paraId="4F52C97C" w14:textId="77777777" w:rsidR="006D69A8" w:rsidRPr="00DF4E7C" w:rsidRDefault="006D69A8" w:rsidP="006F3417">
            <w:pPr>
              <w:pStyle w:val="VHBAbody"/>
            </w:pPr>
            <w:r w:rsidRPr="004A760B">
              <w:t>Cooling</w:t>
            </w:r>
          </w:p>
        </w:tc>
        <w:tc>
          <w:tcPr>
            <w:tcW w:w="1272" w:type="dxa"/>
          </w:tcPr>
          <w:p w14:paraId="360883C6" w14:textId="77777777" w:rsidR="006D69A8" w:rsidRPr="00986FAF" w:rsidRDefault="006D69A8" w:rsidP="006F3417">
            <w:pPr>
              <w:pStyle w:val="VHBAbody"/>
              <w:jc w:val="center"/>
              <w:rPr>
                <w:rFonts w:ascii="Segoe UI Symbol" w:hAnsi="Segoe UI Symbol" w:cs="Segoe UI Symbol"/>
              </w:rPr>
            </w:pPr>
            <w:r w:rsidRPr="00986FAF">
              <w:rPr>
                <w:rFonts w:ascii="Segoe UI Symbol" w:hAnsi="Segoe UI Symbol" w:cs="Segoe UI Symbol"/>
              </w:rPr>
              <w:t>✔</w:t>
            </w:r>
          </w:p>
        </w:tc>
        <w:tc>
          <w:tcPr>
            <w:tcW w:w="1273" w:type="dxa"/>
          </w:tcPr>
          <w:p w14:paraId="7FB401B7"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6080C718" w14:textId="77777777" w:rsidTr="006F3417">
        <w:tc>
          <w:tcPr>
            <w:tcW w:w="3544" w:type="dxa"/>
            <w:vMerge/>
          </w:tcPr>
          <w:p w14:paraId="622C4218" w14:textId="77777777" w:rsidR="006D69A8" w:rsidRPr="00CC3764" w:rsidRDefault="006D69A8" w:rsidP="006F3417">
            <w:pPr>
              <w:pStyle w:val="VHBAbody"/>
            </w:pPr>
          </w:p>
        </w:tc>
        <w:tc>
          <w:tcPr>
            <w:tcW w:w="3544" w:type="dxa"/>
          </w:tcPr>
          <w:p w14:paraId="56F07A1E" w14:textId="77777777" w:rsidR="006D69A8" w:rsidRPr="00DF4E7C" w:rsidRDefault="006D69A8" w:rsidP="006F3417">
            <w:pPr>
              <w:pStyle w:val="VHBAbody"/>
            </w:pPr>
            <w:r w:rsidRPr="004A760B">
              <w:t>Heat rejection</w:t>
            </w:r>
          </w:p>
        </w:tc>
        <w:tc>
          <w:tcPr>
            <w:tcW w:w="1272" w:type="dxa"/>
          </w:tcPr>
          <w:p w14:paraId="6289C436" w14:textId="77777777" w:rsidR="006D69A8" w:rsidRPr="00986FAF" w:rsidRDefault="006D69A8" w:rsidP="006F3417">
            <w:pPr>
              <w:pStyle w:val="VHBAbody"/>
              <w:jc w:val="center"/>
              <w:rPr>
                <w:rFonts w:ascii="Segoe UI Symbol" w:hAnsi="Segoe UI Symbol" w:cs="Segoe UI Symbol"/>
              </w:rPr>
            </w:pPr>
            <w:r w:rsidRPr="00986FAF">
              <w:rPr>
                <w:rFonts w:ascii="Segoe UI Symbol" w:hAnsi="Segoe UI Symbol" w:cs="Segoe UI Symbol"/>
              </w:rPr>
              <w:t>✔</w:t>
            </w:r>
          </w:p>
        </w:tc>
        <w:tc>
          <w:tcPr>
            <w:tcW w:w="1273" w:type="dxa"/>
          </w:tcPr>
          <w:p w14:paraId="5A393A5C"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3F3D2BC4" w14:textId="77777777" w:rsidTr="006F3417">
        <w:tc>
          <w:tcPr>
            <w:tcW w:w="3544" w:type="dxa"/>
            <w:vMerge/>
          </w:tcPr>
          <w:p w14:paraId="4762BE3B" w14:textId="77777777" w:rsidR="006D69A8" w:rsidRPr="00CC3764" w:rsidRDefault="006D69A8" w:rsidP="006F3417">
            <w:pPr>
              <w:pStyle w:val="VHBAbody"/>
            </w:pPr>
          </w:p>
        </w:tc>
        <w:tc>
          <w:tcPr>
            <w:tcW w:w="3544" w:type="dxa"/>
          </w:tcPr>
          <w:p w14:paraId="3228C775" w14:textId="77777777" w:rsidR="006D69A8" w:rsidRPr="00DF4E7C" w:rsidRDefault="006D69A8" w:rsidP="006F3417">
            <w:pPr>
              <w:pStyle w:val="VHBAbody"/>
            </w:pPr>
            <w:r w:rsidRPr="004A760B">
              <w:t>Air-conditioning pumping</w:t>
            </w:r>
          </w:p>
        </w:tc>
        <w:tc>
          <w:tcPr>
            <w:tcW w:w="1272" w:type="dxa"/>
          </w:tcPr>
          <w:p w14:paraId="6178AE2A" w14:textId="77777777" w:rsidR="006D69A8" w:rsidRPr="00986FAF" w:rsidRDefault="006D69A8" w:rsidP="006F3417">
            <w:pPr>
              <w:pStyle w:val="VHBAbody"/>
              <w:jc w:val="center"/>
              <w:rPr>
                <w:rFonts w:ascii="Segoe UI Symbol" w:hAnsi="Segoe UI Symbol" w:cs="Segoe UI Symbol"/>
              </w:rPr>
            </w:pPr>
            <w:r w:rsidRPr="00986FAF">
              <w:rPr>
                <w:rFonts w:ascii="Segoe UI Symbol" w:hAnsi="Segoe UI Symbol" w:cs="Segoe UI Symbol"/>
              </w:rPr>
              <w:t>✔</w:t>
            </w:r>
          </w:p>
        </w:tc>
        <w:tc>
          <w:tcPr>
            <w:tcW w:w="1273" w:type="dxa"/>
          </w:tcPr>
          <w:p w14:paraId="6DBE7937"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1400FBC8" w14:textId="77777777" w:rsidTr="006F3417">
        <w:tc>
          <w:tcPr>
            <w:tcW w:w="3544" w:type="dxa"/>
            <w:vMerge/>
          </w:tcPr>
          <w:p w14:paraId="28C4D08D" w14:textId="77777777" w:rsidR="006D69A8" w:rsidRPr="00CC3764" w:rsidRDefault="006D69A8" w:rsidP="006F3417">
            <w:pPr>
              <w:pStyle w:val="VHBAbody"/>
            </w:pPr>
          </w:p>
        </w:tc>
        <w:tc>
          <w:tcPr>
            <w:tcW w:w="3544" w:type="dxa"/>
          </w:tcPr>
          <w:p w14:paraId="21817C9A" w14:textId="77777777" w:rsidR="006D69A8" w:rsidRPr="00DF4E7C" w:rsidRDefault="006D69A8" w:rsidP="006F3417">
            <w:pPr>
              <w:pStyle w:val="VHBAbody"/>
            </w:pPr>
            <w:r w:rsidRPr="004A760B">
              <w:t>Air-conditioning fans</w:t>
            </w:r>
          </w:p>
        </w:tc>
        <w:tc>
          <w:tcPr>
            <w:tcW w:w="1272" w:type="dxa"/>
          </w:tcPr>
          <w:p w14:paraId="7F95EF71" w14:textId="77777777" w:rsidR="006D69A8" w:rsidRPr="00986FAF" w:rsidRDefault="006D69A8" w:rsidP="006F3417">
            <w:pPr>
              <w:pStyle w:val="VHBAbody"/>
              <w:jc w:val="center"/>
              <w:rPr>
                <w:rFonts w:ascii="Segoe UI Symbol" w:hAnsi="Segoe UI Symbol" w:cs="Segoe UI Symbol"/>
              </w:rPr>
            </w:pPr>
            <w:r w:rsidRPr="00986FAF">
              <w:rPr>
                <w:rFonts w:ascii="Segoe UI Symbol" w:hAnsi="Segoe UI Symbol" w:cs="Segoe UI Symbol"/>
              </w:rPr>
              <w:t>✔</w:t>
            </w:r>
          </w:p>
        </w:tc>
        <w:tc>
          <w:tcPr>
            <w:tcW w:w="1273" w:type="dxa"/>
          </w:tcPr>
          <w:p w14:paraId="360FB78A"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385F7A82" w14:textId="77777777" w:rsidTr="006F3417">
        <w:tc>
          <w:tcPr>
            <w:tcW w:w="3544" w:type="dxa"/>
            <w:vMerge/>
          </w:tcPr>
          <w:p w14:paraId="04C7E88C" w14:textId="77777777" w:rsidR="006D69A8" w:rsidRPr="00CC3764" w:rsidRDefault="006D69A8" w:rsidP="006F3417">
            <w:pPr>
              <w:pStyle w:val="VHBAbody"/>
            </w:pPr>
          </w:p>
        </w:tc>
        <w:tc>
          <w:tcPr>
            <w:tcW w:w="3544" w:type="dxa"/>
          </w:tcPr>
          <w:p w14:paraId="043101E1" w14:textId="77777777" w:rsidR="006D69A8" w:rsidRPr="00DF4E7C" w:rsidRDefault="006D69A8" w:rsidP="006F3417">
            <w:pPr>
              <w:pStyle w:val="VHBAbody"/>
            </w:pPr>
            <w:r w:rsidRPr="004A760B">
              <w:t>Supplementary air-conditioning</w:t>
            </w:r>
          </w:p>
        </w:tc>
        <w:tc>
          <w:tcPr>
            <w:tcW w:w="1272" w:type="dxa"/>
          </w:tcPr>
          <w:p w14:paraId="6721BEFF" w14:textId="77777777" w:rsidR="006D69A8" w:rsidRPr="00986FAF" w:rsidRDefault="006D69A8" w:rsidP="006F3417">
            <w:pPr>
              <w:pStyle w:val="VHBAbody"/>
              <w:jc w:val="center"/>
              <w:rPr>
                <w:rFonts w:ascii="Segoe UI Symbol" w:hAnsi="Segoe UI Symbol" w:cs="Segoe UI Symbol"/>
              </w:rPr>
            </w:pPr>
            <w:r w:rsidRPr="00986FAF">
              <w:rPr>
                <w:rFonts w:ascii="Segoe UI Symbol" w:hAnsi="Segoe UI Symbol" w:cs="Segoe UI Symbol"/>
              </w:rPr>
              <w:t>✔</w:t>
            </w:r>
          </w:p>
        </w:tc>
        <w:tc>
          <w:tcPr>
            <w:tcW w:w="1273" w:type="dxa"/>
          </w:tcPr>
          <w:p w14:paraId="14A92790"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16767D61" w14:textId="77777777" w:rsidTr="006F3417">
        <w:tc>
          <w:tcPr>
            <w:tcW w:w="3544" w:type="dxa"/>
            <w:vMerge w:val="restart"/>
          </w:tcPr>
          <w:p w14:paraId="41EB93BC" w14:textId="77777777" w:rsidR="006D69A8" w:rsidRPr="00CC3764" w:rsidRDefault="006D69A8" w:rsidP="006F3417">
            <w:pPr>
              <w:pStyle w:val="VHBAbody"/>
            </w:pPr>
            <w:r w:rsidRPr="00081AA6">
              <w:t>Ventilation</w:t>
            </w:r>
          </w:p>
        </w:tc>
        <w:tc>
          <w:tcPr>
            <w:tcW w:w="3544" w:type="dxa"/>
          </w:tcPr>
          <w:p w14:paraId="058F6A38" w14:textId="77777777" w:rsidR="006D69A8" w:rsidRPr="00DF4E7C" w:rsidRDefault="006D69A8" w:rsidP="006F3417">
            <w:pPr>
              <w:pStyle w:val="VHBAbody"/>
            </w:pPr>
            <w:r w:rsidRPr="004A760B">
              <w:t>Outdoor air systems</w:t>
            </w:r>
          </w:p>
        </w:tc>
        <w:tc>
          <w:tcPr>
            <w:tcW w:w="1272" w:type="dxa"/>
          </w:tcPr>
          <w:p w14:paraId="69EA8E6E" w14:textId="77777777" w:rsidR="006D69A8" w:rsidRPr="00986FAF" w:rsidRDefault="006D69A8" w:rsidP="006F3417">
            <w:pPr>
              <w:pStyle w:val="VHBAbody"/>
              <w:jc w:val="center"/>
              <w:rPr>
                <w:rFonts w:ascii="Segoe UI Symbol" w:hAnsi="Segoe UI Symbol" w:cs="Segoe UI Symbol"/>
              </w:rPr>
            </w:pPr>
            <w:r w:rsidRPr="00986FAF">
              <w:rPr>
                <w:rFonts w:ascii="Segoe UI Symbol" w:hAnsi="Segoe UI Symbol" w:cs="Segoe UI Symbol"/>
              </w:rPr>
              <w:t>✔</w:t>
            </w:r>
          </w:p>
        </w:tc>
        <w:tc>
          <w:tcPr>
            <w:tcW w:w="1273" w:type="dxa"/>
          </w:tcPr>
          <w:p w14:paraId="6666F29E"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6957ED52" w14:textId="77777777" w:rsidTr="006F3417">
        <w:tc>
          <w:tcPr>
            <w:tcW w:w="3544" w:type="dxa"/>
            <w:vMerge/>
          </w:tcPr>
          <w:p w14:paraId="5AB4ADE1" w14:textId="77777777" w:rsidR="006D69A8" w:rsidRPr="00CC3764" w:rsidRDefault="006D69A8" w:rsidP="006F3417">
            <w:pPr>
              <w:pStyle w:val="VHBAbody"/>
            </w:pPr>
          </w:p>
        </w:tc>
        <w:tc>
          <w:tcPr>
            <w:tcW w:w="3544" w:type="dxa"/>
          </w:tcPr>
          <w:p w14:paraId="607F810E" w14:textId="77777777" w:rsidR="006D69A8" w:rsidRPr="00DF4E7C" w:rsidRDefault="006D69A8" w:rsidP="006F3417">
            <w:pPr>
              <w:pStyle w:val="VHBAbody"/>
            </w:pPr>
            <w:r w:rsidRPr="004A760B">
              <w:t>Exhaust systems</w:t>
            </w:r>
          </w:p>
        </w:tc>
        <w:tc>
          <w:tcPr>
            <w:tcW w:w="1272" w:type="dxa"/>
          </w:tcPr>
          <w:p w14:paraId="1686DAA4" w14:textId="77777777" w:rsidR="006D69A8" w:rsidRPr="00986FAF" w:rsidRDefault="006D69A8" w:rsidP="006F3417">
            <w:pPr>
              <w:pStyle w:val="VHBAbody"/>
              <w:jc w:val="center"/>
              <w:rPr>
                <w:rFonts w:ascii="Segoe UI Symbol" w:hAnsi="Segoe UI Symbol" w:cs="Segoe UI Symbol"/>
              </w:rPr>
            </w:pPr>
            <w:r w:rsidRPr="00986FAF">
              <w:rPr>
                <w:rFonts w:ascii="Segoe UI Symbol" w:hAnsi="Segoe UI Symbol" w:cs="Segoe UI Symbol"/>
              </w:rPr>
              <w:t>✔</w:t>
            </w:r>
          </w:p>
        </w:tc>
        <w:tc>
          <w:tcPr>
            <w:tcW w:w="1273" w:type="dxa"/>
          </w:tcPr>
          <w:p w14:paraId="4E7E9646"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02F7CAA3" w14:textId="77777777" w:rsidTr="006F3417">
        <w:tc>
          <w:tcPr>
            <w:tcW w:w="3544" w:type="dxa"/>
            <w:vMerge/>
          </w:tcPr>
          <w:p w14:paraId="6D384039" w14:textId="77777777" w:rsidR="006D69A8" w:rsidRPr="00CC3764" w:rsidRDefault="006D69A8" w:rsidP="006F3417">
            <w:pPr>
              <w:pStyle w:val="VHBAbody"/>
            </w:pPr>
          </w:p>
        </w:tc>
        <w:tc>
          <w:tcPr>
            <w:tcW w:w="3544" w:type="dxa"/>
          </w:tcPr>
          <w:p w14:paraId="2204B7F4" w14:textId="77777777" w:rsidR="006D69A8" w:rsidRPr="00DF4E7C" w:rsidRDefault="006D69A8" w:rsidP="006F3417">
            <w:pPr>
              <w:pStyle w:val="VHBAbody"/>
            </w:pPr>
            <w:r w:rsidRPr="004A760B">
              <w:t>Car park ventilation</w:t>
            </w:r>
          </w:p>
        </w:tc>
        <w:tc>
          <w:tcPr>
            <w:tcW w:w="1272" w:type="dxa"/>
          </w:tcPr>
          <w:p w14:paraId="2A11DF30" w14:textId="77777777" w:rsidR="006D69A8" w:rsidRPr="00986FAF" w:rsidRDefault="006D69A8" w:rsidP="006F3417">
            <w:pPr>
              <w:pStyle w:val="VHBAbody"/>
              <w:jc w:val="center"/>
              <w:rPr>
                <w:rFonts w:ascii="Segoe UI Symbol" w:hAnsi="Segoe UI Symbol" w:cs="Segoe UI Symbol"/>
              </w:rPr>
            </w:pPr>
            <w:r w:rsidRPr="00986FAF">
              <w:rPr>
                <w:rFonts w:ascii="Segoe UI Symbol" w:hAnsi="Segoe UI Symbol" w:cs="Segoe UI Symbol"/>
              </w:rPr>
              <w:t>✔</w:t>
            </w:r>
          </w:p>
        </w:tc>
        <w:tc>
          <w:tcPr>
            <w:tcW w:w="1273" w:type="dxa"/>
          </w:tcPr>
          <w:p w14:paraId="0AABFC39"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61081442" w14:textId="77777777" w:rsidTr="006F3417">
        <w:tc>
          <w:tcPr>
            <w:tcW w:w="3544" w:type="dxa"/>
            <w:vMerge/>
          </w:tcPr>
          <w:p w14:paraId="77257DF8" w14:textId="77777777" w:rsidR="006D69A8" w:rsidRPr="00CC3764" w:rsidRDefault="006D69A8" w:rsidP="006F3417">
            <w:pPr>
              <w:pStyle w:val="VHBAbody"/>
            </w:pPr>
          </w:p>
        </w:tc>
        <w:tc>
          <w:tcPr>
            <w:tcW w:w="3544" w:type="dxa"/>
          </w:tcPr>
          <w:p w14:paraId="745E7A1F" w14:textId="77777777" w:rsidR="006D69A8" w:rsidRPr="00DF4E7C" w:rsidRDefault="006D69A8" w:rsidP="006F3417">
            <w:pPr>
              <w:pStyle w:val="VHBAbody"/>
            </w:pPr>
            <w:r>
              <w:t>General</w:t>
            </w:r>
            <w:r w:rsidRPr="004A760B">
              <w:t xml:space="preserve"> ventilation fans</w:t>
            </w:r>
          </w:p>
        </w:tc>
        <w:tc>
          <w:tcPr>
            <w:tcW w:w="1272" w:type="dxa"/>
          </w:tcPr>
          <w:p w14:paraId="677FDEBC" w14:textId="77777777" w:rsidR="006D69A8" w:rsidRPr="00986FAF" w:rsidRDefault="006D69A8" w:rsidP="006F3417">
            <w:pPr>
              <w:pStyle w:val="VHBAbody"/>
              <w:jc w:val="center"/>
              <w:rPr>
                <w:rFonts w:ascii="Segoe UI Symbol" w:hAnsi="Segoe UI Symbol" w:cs="Segoe UI Symbol"/>
              </w:rPr>
            </w:pPr>
            <w:r w:rsidRPr="00986FAF">
              <w:rPr>
                <w:rFonts w:ascii="Segoe UI Symbol" w:hAnsi="Segoe UI Symbol" w:cs="Segoe UI Symbol"/>
              </w:rPr>
              <w:t>✔</w:t>
            </w:r>
          </w:p>
        </w:tc>
        <w:tc>
          <w:tcPr>
            <w:tcW w:w="1273" w:type="dxa"/>
          </w:tcPr>
          <w:p w14:paraId="2F90CCA8"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582D0AB2" w14:textId="77777777" w:rsidTr="006F3417">
        <w:tc>
          <w:tcPr>
            <w:tcW w:w="3544" w:type="dxa"/>
            <w:vMerge w:val="restart"/>
          </w:tcPr>
          <w:p w14:paraId="0DFE0FE8" w14:textId="77777777" w:rsidR="006D69A8" w:rsidRPr="00CC3764" w:rsidRDefault="006D69A8" w:rsidP="006F3417">
            <w:pPr>
              <w:pStyle w:val="VHBAbody"/>
            </w:pPr>
            <w:r w:rsidRPr="00081AA6">
              <w:t>Domestic water</w:t>
            </w:r>
          </w:p>
        </w:tc>
        <w:tc>
          <w:tcPr>
            <w:tcW w:w="3544" w:type="dxa"/>
          </w:tcPr>
          <w:p w14:paraId="66B4E848" w14:textId="77777777" w:rsidR="006D69A8" w:rsidRPr="00DF4E7C" w:rsidRDefault="006D69A8" w:rsidP="006F3417">
            <w:pPr>
              <w:pStyle w:val="VHBAbody"/>
            </w:pPr>
            <w:r w:rsidRPr="004A760B">
              <w:t>Domestic hot water generation</w:t>
            </w:r>
          </w:p>
        </w:tc>
        <w:tc>
          <w:tcPr>
            <w:tcW w:w="1272" w:type="dxa"/>
          </w:tcPr>
          <w:p w14:paraId="45400A6B" w14:textId="77777777" w:rsidR="006D69A8" w:rsidRPr="00986FAF" w:rsidRDefault="006D69A8" w:rsidP="006F3417">
            <w:pPr>
              <w:pStyle w:val="VHBAbody"/>
              <w:jc w:val="center"/>
              <w:rPr>
                <w:rFonts w:ascii="Segoe UI Symbol" w:hAnsi="Segoe UI Symbol" w:cs="Segoe UI Symbol"/>
              </w:rPr>
            </w:pPr>
            <w:r w:rsidRPr="00986FAF">
              <w:rPr>
                <w:rFonts w:ascii="Segoe UI Symbol" w:hAnsi="Segoe UI Symbol" w:cs="Segoe UI Symbol"/>
              </w:rPr>
              <w:t>✔</w:t>
            </w:r>
          </w:p>
        </w:tc>
        <w:tc>
          <w:tcPr>
            <w:tcW w:w="1273" w:type="dxa"/>
          </w:tcPr>
          <w:p w14:paraId="44DC72CD"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235E791B" w14:textId="77777777" w:rsidTr="006F3417">
        <w:tc>
          <w:tcPr>
            <w:tcW w:w="3544" w:type="dxa"/>
            <w:vMerge/>
          </w:tcPr>
          <w:p w14:paraId="530041E7" w14:textId="77777777" w:rsidR="006D69A8" w:rsidRPr="00CC3764" w:rsidRDefault="006D69A8" w:rsidP="006F3417">
            <w:pPr>
              <w:pStyle w:val="VHBAbody"/>
            </w:pPr>
          </w:p>
        </w:tc>
        <w:tc>
          <w:tcPr>
            <w:tcW w:w="3544" w:type="dxa"/>
          </w:tcPr>
          <w:p w14:paraId="4BED22B1" w14:textId="77777777" w:rsidR="006D69A8" w:rsidRPr="00DF4E7C" w:rsidRDefault="006D69A8" w:rsidP="006F3417">
            <w:pPr>
              <w:pStyle w:val="VHBAbody"/>
            </w:pPr>
            <w:r w:rsidRPr="004A760B">
              <w:t>Domestic water pumps</w:t>
            </w:r>
          </w:p>
        </w:tc>
        <w:tc>
          <w:tcPr>
            <w:tcW w:w="1272" w:type="dxa"/>
          </w:tcPr>
          <w:p w14:paraId="6358D018" w14:textId="77777777" w:rsidR="006D69A8" w:rsidRPr="00986FAF" w:rsidRDefault="006D69A8" w:rsidP="006F3417">
            <w:pPr>
              <w:pStyle w:val="VHBAbody"/>
              <w:jc w:val="center"/>
              <w:rPr>
                <w:rFonts w:ascii="Segoe UI Symbol" w:hAnsi="Segoe UI Symbol" w:cs="Segoe UI Symbol"/>
              </w:rPr>
            </w:pPr>
            <w:r w:rsidRPr="00986FAF">
              <w:rPr>
                <w:rFonts w:ascii="Segoe UI Symbol" w:hAnsi="Segoe UI Symbol" w:cs="Segoe UI Symbol"/>
              </w:rPr>
              <w:t>✔</w:t>
            </w:r>
          </w:p>
        </w:tc>
        <w:tc>
          <w:tcPr>
            <w:tcW w:w="1273" w:type="dxa"/>
          </w:tcPr>
          <w:p w14:paraId="613402DB"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209978D5" w14:textId="77777777" w:rsidTr="006F3417">
        <w:tc>
          <w:tcPr>
            <w:tcW w:w="3544" w:type="dxa"/>
            <w:vMerge w:val="restart"/>
          </w:tcPr>
          <w:p w14:paraId="7A58C9B6" w14:textId="77777777" w:rsidR="006D69A8" w:rsidRPr="00CC3764" w:rsidRDefault="006D69A8" w:rsidP="006F3417">
            <w:pPr>
              <w:pStyle w:val="VHBAbody"/>
            </w:pPr>
            <w:r>
              <w:t>Lighting</w:t>
            </w:r>
          </w:p>
        </w:tc>
        <w:tc>
          <w:tcPr>
            <w:tcW w:w="3544" w:type="dxa"/>
          </w:tcPr>
          <w:p w14:paraId="3B3F4134" w14:textId="77777777" w:rsidR="006D69A8" w:rsidRPr="00DF4E7C" w:rsidRDefault="006D69A8" w:rsidP="006F3417">
            <w:pPr>
              <w:pStyle w:val="VHBAbody"/>
            </w:pPr>
            <w:r w:rsidRPr="004A760B">
              <w:t>Internal lighting</w:t>
            </w:r>
          </w:p>
        </w:tc>
        <w:tc>
          <w:tcPr>
            <w:tcW w:w="1272" w:type="dxa"/>
          </w:tcPr>
          <w:p w14:paraId="04B54BED" w14:textId="77777777" w:rsidR="006D69A8" w:rsidRPr="00986FAF" w:rsidRDefault="006D69A8" w:rsidP="006F3417">
            <w:pPr>
              <w:pStyle w:val="VHBAbody"/>
              <w:jc w:val="center"/>
              <w:rPr>
                <w:rFonts w:ascii="Segoe UI Symbol" w:hAnsi="Segoe UI Symbol" w:cs="Segoe UI Symbol"/>
              </w:rPr>
            </w:pPr>
            <w:r w:rsidRPr="00986FAF">
              <w:rPr>
                <w:rFonts w:ascii="Segoe UI Symbol" w:hAnsi="Segoe UI Symbol" w:cs="Segoe UI Symbol"/>
              </w:rPr>
              <w:t>✔</w:t>
            </w:r>
          </w:p>
        </w:tc>
        <w:tc>
          <w:tcPr>
            <w:tcW w:w="1273" w:type="dxa"/>
          </w:tcPr>
          <w:p w14:paraId="3A2E6305"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5CEB245C" w14:textId="77777777" w:rsidTr="006F3417">
        <w:tc>
          <w:tcPr>
            <w:tcW w:w="3544" w:type="dxa"/>
            <w:vMerge/>
          </w:tcPr>
          <w:p w14:paraId="3ABD37D4" w14:textId="77777777" w:rsidR="006D69A8" w:rsidRPr="00CC3764" w:rsidRDefault="006D69A8" w:rsidP="006F3417">
            <w:pPr>
              <w:pStyle w:val="VHBAbody"/>
            </w:pPr>
          </w:p>
        </w:tc>
        <w:tc>
          <w:tcPr>
            <w:tcW w:w="3544" w:type="dxa"/>
          </w:tcPr>
          <w:p w14:paraId="08139F8E" w14:textId="77777777" w:rsidR="006D69A8" w:rsidRPr="00DF4E7C" w:rsidRDefault="006D69A8" w:rsidP="006F3417">
            <w:pPr>
              <w:pStyle w:val="VHBAbody"/>
            </w:pPr>
            <w:r w:rsidRPr="004A760B">
              <w:t>External lighting</w:t>
            </w:r>
          </w:p>
        </w:tc>
        <w:tc>
          <w:tcPr>
            <w:tcW w:w="1272" w:type="dxa"/>
          </w:tcPr>
          <w:p w14:paraId="73DCAE66" w14:textId="77777777" w:rsidR="006D69A8" w:rsidRPr="00986FAF" w:rsidRDefault="006D69A8" w:rsidP="006F3417">
            <w:pPr>
              <w:pStyle w:val="VHBAbody"/>
              <w:jc w:val="center"/>
              <w:rPr>
                <w:rFonts w:ascii="Segoe UI Symbol" w:hAnsi="Segoe UI Symbol" w:cs="Segoe UI Symbol"/>
              </w:rPr>
            </w:pPr>
            <w:r w:rsidRPr="00986FAF">
              <w:rPr>
                <w:rFonts w:ascii="Segoe UI Symbol" w:hAnsi="Segoe UI Symbol" w:cs="Segoe UI Symbol"/>
              </w:rPr>
              <w:t>✔</w:t>
            </w:r>
          </w:p>
        </w:tc>
        <w:tc>
          <w:tcPr>
            <w:tcW w:w="1273" w:type="dxa"/>
          </w:tcPr>
          <w:p w14:paraId="741B7883"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18EDA211" w14:textId="77777777" w:rsidTr="006F3417">
        <w:tc>
          <w:tcPr>
            <w:tcW w:w="3544" w:type="dxa"/>
          </w:tcPr>
          <w:p w14:paraId="43DED77B" w14:textId="77777777" w:rsidR="006D69A8" w:rsidRPr="00CC3764" w:rsidRDefault="006D69A8" w:rsidP="006F3417">
            <w:pPr>
              <w:pStyle w:val="VHBAbody"/>
            </w:pPr>
            <w:r w:rsidRPr="002B2C63">
              <w:t>Vertical transport</w:t>
            </w:r>
          </w:p>
        </w:tc>
        <w:tc>
          <w:tcPr>
            <w:tcW w:w="3544" w:type="dxa"/>
          </w:tcPr>
          <w:p w14:paraId="56FD5F67" w14:textId="77777777" w:rsidR="006D69A8" w:rsidRPr="00DF4E7C" w:rsidRDefault="006D69A8" w:rsidP="006F3417">
            <w:pPr>
              <w:pStyle w:val="VHBAbody"/>
            </w:pPr>
            <w:r w:rsidRPr="004A760B">
              <w:t>Lifts</w:t>
            </w:r>
          </w:p>
        </w:tc>
        <w:tc>
          <w:tcPr>
            <w:tcW w:w="1272" w:type="dxa"/>
          </w:tcPr>
          <w:p w14:paraId="5141C477" w14:textId="77777777" w:rsidR="006D69A8" w:rsidRPr="00986FAF" w:rsidRDefault="006D69A8" w:rsidP="006F3417">
            <w:pPr>
              <w:pStyle w:val="VHBAbody"/>
              <w:jc w:val="center"/>
              <w:rPr>
                <w:rFonts w:ascii="Segoe UI Symbol" w:hAnsi="Segoe UI Symbol" w:cs="Segoe UI Symbol"/>
              </w:rPr>
            </w:pPr>
            <w:r w:rsidRPr="00986FAF">
              <w:rPr>
                <w:rFonts w:ascii="Segoe UI Symbol" w:hAnsi="Segoe UI Symbol" w:cs="Segoe UI Symbol"/>
              </w:rPr>
              <w:t>✔</w:t>
            </w:r>
          </w:p>
        </w:tc>
        <w:tc>
          <w:tcPr>
            <w:tcW w:w="1273" w:type="dxa"/>
          </w:tcPr>
          <w:p w14:paraId="631ADF19"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754676B4" w14:textId="77777777" w:rsidTr="006F3417">
        <w:tc>
          <w:tcPr>
            <w:tcW w:w="3544" w:type="dxa"/>
            <w:vMerge w:val="restart"/>
          </w:tcPr>
          <w:p w14:paraId="6F6F33CD" w14:textId="77777777" w:rsidR="006D69A8" w:rsidRPr="00CC3764" w:rsidRDefault="006D69A8" w:rsidP="006F3417">
            <w:pPr>
              <w:pStyle w:val="VHBAbody"/>
            </w:pPr>
            <w:r w:rsidRPr="002B2C63">
              <w:t>Building systems</w:t>
            </w:r>
          </w:p>
        </w:tc>
        <w:tc>
          <w:tcPr>
            <w:tcW w:w="3544" w:type="dxa"/>
          </w:tcPr>
          <w:p w14:paraId="18232035" w14:textId="77777777" w:rsidR="006D69A8" w:rsidRPr="00DF4E7C" w:rsidRDefault="006D69A8" w:rsidP="006F3417">
            <w:pPr>
              <w:pStyle w:val="VHBAbody"/>
            </w:pPr>
            <w:r w:rsidRPr="004A760B">
              <w:t>Wet fire</w:t>
            </w:r>
          </w:p>
        </w:tc>
        <w:tc>
          <w:tcPr>
            <w:tcW w:w="1272" w:type="dxa"/>
          </w:tcPr>
          <w:p w14:paraId="169757EA" w14:textId="77777777" w:rsidR="006D69A8" w:rsidRPr="004A760B" w:rsidRDefault="006D69A8" w:rsidP="006F3417">
            <w:pPr>
              <w:pStyle w:val="VHBAbody"/>
              <w:jc w:val="center"/>
            </w:pPr>
          </w:p>
        </w:tc>
        <w:tc>
          <w:tcPr>
            <w:tcW w:w="1273" w:type="dxa"/>
          </w:tcPr>
          <w:p w14:paraId="47146A7F"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42BB7223" w14:textId="77777777" w:rsidTr="006F3417">
        <w:tc>
          <w:tcPr>
            <w:tcW w:w="3544" w:type="dxa"/>
            <w:vMerge/>
          </w:tcPr>
          <w:p w14:paraId="2B44DF2A" w14:textId="77777777" w:rsidR="006D69A8" w:rsidRPr="00CC3764" w:rsidRDefault="006D69A8" w:rsidP="006F3417">
            <w:pPr>
              <w:pStyle w:val="VHBAbody"/>
            </w:pPr>
          </w:p>
        </w:tc>
        <w:tc>
          <w:tcPr>
            <w:tcW w:w="3544" w:type="dxa"/>
          </w:tcPr>
          <w:p w14:paraId="0C3206D5" w14:textId="77777777" w:rsidR="006D69A8" w:rsidRPr="00DF4E7C" w:rsidRDefault="006D69A8" w:rsidP="006F3417">
            <w:pPr>
              <w:pStyle w:val="VHBAbody"/>
            </w:pPr>
            <w:r w:rsidRPr="004A760B">
              <w:t>Dry fire</w:t>
            </w:r>
          </w:p>
        </w:tc>
        <w:tc>
          <w:tcPr>
            <w:tcW w:w="1272" w:type="dxa"/>
          </w:tcPr>
          <w:p w14:paraId="763CD22C" w14:textId="77777777" w:rsidR="006D69A8" w:rsidRPr="004A760B" w:rsidRDefault="006D69A8" w:rsidP="006F3417">
            <w:pPr>
              <w:pStyle w:val="VHBAbody"/>
              <w:jc w:val="center"/>
            </w:pPr>
          </w:p>
        </w:tc>
        <w:tc>
          <w:tcPr>
            <w:tcW w:w="1273" w:type="dxa"/>
          </w:tcPr>
          <w:p w14:paraId="1657D60D"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6A69888E" w14:textId="77777777" w:rsidTr="006F3417">
        <w:tc>
          <w:tcPr>
            <w:tcW w:w="3544" w:type="dxa"/>
            <w:vMerge/>
          </w:tcPr>
          <w:p w14:paraId="2C167225" w14:textId="77777777" w:rsidR="006D69A8" w:rsidRPr="00CC3764" w:rsidRDefault="006D69A8" w:rsidP="006F3417">
            <w:pPr>
              <w:pStyle w:val="VHBAbody"/>
            </w:pPr>
          </w:p>
        </w:tc>
        <w:tc>
          <w:tcPr>
            <w:tcW w:w="3544" w:type="dxa"/>
          </w:tcPr>
          <w:p w14:paraId="7425CF94" w14:textId="77777777" w:rsidR="006D69A8" w:rsidRPr="00DF4E7C" w:rsidRDefault="006D69A8" w:rsidP="006F3417">
            <w:pPr>
              <w:pStyle w:val="VHBAbody"/>
            </w:pPr>
            <w:r w:rsidRPr="004A760B">
              <w:t>Date and communications</w:t>
            </w:r>
          </w:p>
        </w:tc>
        <w:tc>
          <w:tcPr>
            <w:tcW w:w="1272" w:type="dxa"/>
          </w:tcPr>
          <w:p w14:paraId="69994E4F" w14:textId="77777777" w:rsidR="006D69A8" w:rsidRPr="004A760B" w:rsidRDefault="006D69A8" w:rsidP="006F3417">
            <w:pPr>
              <w:pStyle w:val="VHBAbody"/>
              <w:jc w:val="center"/>
            </w:pPr>
          </w:p>
        </w:tc>
        <w:tc>
          <w:tcPr>
            <w:tcW w:w="1273" w:type="dxa"/>
          </w:tcPr>
          <w:p w14:paraId="395E1C1E"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005ED815" w14:textId="77777777" w:rsidTr="006F3417">
        <w:tc>
          <w:tcPr>
            <w:tcW w:w="3544" w:type="dxa"/>
            <w:vMerge/>
          </w:tcPr>
          <w:p w14:paraId="6DA8B1BC" w14:textId="77777777" w:rsidR="006D69A8" w:rsidRPr="00CC3764" w:rsidRDefault="006D69A8" w:rsidP="006F3417">
            <w:pPr>
              <w:pStyle w:val="VHBAbody"/>
            </w:pPr>
          </w:p>
        </w:tc>
        <w:tc>
          <w:tcPr>
            <w:tcW w:w="3544" w:type="dxa"/>
          </w:tcPr>
          <w:p w14:paraId="7BB766B0" w14:textId="77777777" w:rsidR="006D69A8" w:rsidRPr="00DF4E7C" w:rsidRDefault="006D69A8" w:rsidP="006F3417">
            <w:pPr>
              <w:pStyle w:val="VHBAbody"/>
            </w:pPr>
            <w:r w:rsidRPr="004A760B">
              <w:t>Security</w:t>
            </w:r>
          </w:p>
        </w:tc>
        <w:tc>
          <w:tcPr>
            <w:tcW w:w="1272" w:type="dxa"/>
          </w:tcPr>
          <w:p w14:paraId="45EB75A2" w14:textId="77777777" w:rsidR="006D69A8" w:rsidRPr="004A760B" w:rsidRDefault="006D69A8" w:rsidP="006F3417">
            <w:pPr>
              <w:pStyle w:val="VHBAbody"/>
              <w:jc w:val="center"/>
            </w:pPr>
          </w:p>
        </w:tc>
        <w:tc>
          <w:tcPr>
            <w:tcW w:w="1273" w:type="dxa"/>
          </w:tcPr>
          <w:p w14:paraId="750C9FE4"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2282B892" w14:textId="77777777" w:rsidTr="006F3417">
        <w:trPr>
          <w:trHeight w:val="96"/>
        </w:trPr>
        <w:tc>
          <w:tcPr>
            <w:tcW w:w="3544" w:type="dxa"/>
            <w:vMerge/>
          </w:tcPr>
          <w:p w14:paraId="5194409F" w14:textId="77777777" w:rsidR="006D69A8" w:rsidRPr="00CC3764" w:rsidRDefault="006D69A8" w:rsidP="006F3417">
            <w:pPr>
              <w:pStyle w:val="VHBAbody"/>
            </w:pPr>
          </w:p>
        </w:tc>
        <w:tc>
          <w:tcPr>
            <w:tcW w:w="3544" w:type="dxa"/>
          </w:tcPr>
          <w:p w14:paraId="3F7FE6EF" w14:textId="77777777" w:rsidR="006D69A8" w:rsidRPr="00DF4E7C" w:rsidRDefault="006D69A8" w:rsidP="006F3417">
            <w:pPr>
              <w:pStyle w:val="VHBAbody"/>
            </w:pPr>
            <w:r w:rsidRPr="004A760B">
              <w:t>Controls</w:t>
            </w:r>
          </w:p>
        </w:tc>
        <w:tc>
          <w:tcPr>
            <w:tcW w:w="1272" w:type="dxa"/>
          </w:tcPr>
          <w:p w14:paraId="28CB3884" w14:textId="77777777" w:rsidR="006D69A8" w:rsidRPr="004A760B" w:rsidRDefault="006D69A8" w:rsidP="006F3417">
            <w:pPr>
              <w:pStyle w:val="VHBAbody"/>
              <w:jc w:val="center"/>
            </w:pPr>
          </w:p>
        </w:tc>
        <w:tc>
          <w:tcPr>
            <w:tcW w:w="1273" w:type="dxa"/>
          </w:tcPr>
          <w:p w14:paraId="1743E3B1"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61F8EF94" w14:textId="77777777" w:rsidTr="006F3417">
        <w:tc>
          <w:tcPr>
            <w:tcW w:w="3544" w:type="dxa"/>
            <w:vMerge w:val="restart"/>
          </w:tcPr>
          <w:p w14:paraId="0BEF8685" w14:textId="77777777" w:rsidR="006D69A8" w:rsidRPr="00CC3764" w:rsidRDefault="006D69A8" w:rsidP="006F3417">
            <w:pPr>
              <w:pStyle w:val="VHBAbody"/>
            </w:pPr>
            <w:r w:rsidRPr="002B2C63">
              <w:t>Equipment</w:t>
            </w:r>
          </w:p>
        </w:tc>
        <w:tc>
          <w:tcPr>
            <w:tcW w:w="3544" w:type="dxa"/>
          </w:tcPr>
          <w:p w14:paraId="7F0848BF" w14:textId="77777777" w:rsidR="006D69A8" w:rsidRPr="004A760B" w:rsidRDefault="006D69A8" w:rsidP="006F3417">
            <w:pPr>
              <w:pStyle w:val="VHBAbody"/>
            </w:pPr>
            <w:r w:rsidRPr="004A760B">
              <w:t>General equipment</w:t>
            </w:r>
          </w:p>
        </w:tc>
        <w:tc>
          <w:tcPr>
            <w:tcW w:w="1272" w:type="dxa"/>
          </w:tcPr>
          <w:p w14:paraId="7BDBBC92" w14:textId="77777777" w:rsidR="006D69A8" w:rsidRPr="004A760B" w:rsidRDefault="006D69A8" w:rsidP="006F3417">
            <w:pPr>
              <w:pStyle w:val="VHBAbody"/>
              <w:jc w:val="center"/>
            </w:pPr>
          </w:p>
        </w:tc>
        <w:tc>
          <w:tcPr>
            <w:tcW w:w="1273" w:type="dxa"/>
          </w:tcPr>
          <w:p w14:paraId="37DE308A"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7E751D00" w14:textId="77777777" w:rsidTr="006F3417">
        <w:tc>
          <w:tcPr>
            <w:tcW w:w="3544" w:type="dxa"/>
            <w:vMerge/>
          </w:tcPr>
          <w:p w14:paraId="260BEB9E" w14:textId="77777777" w:rsidR="006D69A8" w:rsidRPr="00CC3764" w:rsidRDefault="006D69A8" w:rsidP="006F3417">
            <w:pPr>
              <w:pStyle w:val="VHBAbody"/>
            </w:pPr>
          </w:p>
        </w:tc>
        <w:tc>
          <w:tcPr>
            <w:tcW w:w="3544" w:type="dxa"/>
          </w:tcPr>
          <w:p w14:paraId="325AC0A0" w14:textId="77777777" w:rsidR="006D69A8" w:rsidRPr="004A760B" w:rsidRDefault="006D69A8" w:rsidP="006F3417">
            <w:pPr>
              <w:pStyle w:val="VHBAbody"/>
            </w:pPr>
            <w:r w:rsidRPr="004A760B">
              <w:t>Major medical equipment</w:t>
            </w:r>
          </w:p>
        </w:tc>
        <w:tc>
          <w:tcPr>
            <w:tcW w:w="1272" w:type="dxa"/>
          </w:tcPr>
          <w:p w14:paraId="5E9C84C1" w14:textId="77777777" w:rsidR="006D69A8" w:rsidRPr="004A760B" w:rsidRDefault="006D69A8" w:rsidP="006F3417">
            <w:pPr>
              <w:pStyle w:val="VHBAbody"/>
              <w:jc w:val="center"/>
            </w:pPr>
          </w:p>
        </w:tc>
        <w:tc>
          <w:tcPr>
            <w:tcW w:w="1273" w:type="dxa"/>
          </w:tcPr>
          <w:p w14:paraId="359DB6A8"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6516245E" w14:textId="77777777" w:rsidTr="006F3417">
        <w:tc>
          <w:tcPr>
            <w:tcW w:w="3544" w:type="dxa"/>
            <w:vMerge/>
          </w:tcPr>
          <w:p w14:paraId="6DE67E43" w14:textId="77777777" w:rsidR="006D69A8" w:rsidRPr="00CC3764" w:rsidRDefault="006D69A8" w:rsidP="006F3417">
            <w:pPr>
              <w:pStyle w:val="VHBAbody"/>
            </w:pPr>
          </w:p>
        </w:tc>
        <w:tc>
          <w:tcPr>
            <w:tcW w:w="3544" w:type="dxa"/>
          </w:tcPr>
          <w:p w14:paraId="3E86B485" w14:textId="77777777" w:rsidR="006D69A8" w:rsidRPr="004A760B" w:rsidRDefault="006D69A8" w:rsidP="006F3417">
            <w:pPr>
              <w:pStyle w:val="VHBAbody"/>
            </w:pPr>
            <w:r w:rsidRPr="004A760B">
              <w:t>Refrigeration</w:t>
            </w:r>
          </w:p>
        </w:tc>
        <w:tc>
          <w:tcPr>
            <w:tcW w:w="1272" w:type="dxa"/>
          </w:tcPr>
          <w:p w14:paraId="50C8269C" w14:textId="77777777" w:rsidR="006D69A8" w:rsidRPr="004A760B" w:rsidRDefault="006D69A8" w:rsidP="006F3417">
            <w:pPr>
              <w:pStyle w:val="VHBAbody"/>
              <w:jc w:val="center"/>
            </w:pPr>
          </w:p>
        </w:tc>
        <w:tc>
          <w:tcPr>
            <w:tcW w:w="1273" w:type="dxa"/>
          </w:tcPr>
          <w:p w14:paraId="297E15C6"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09742862" w14:textId="77777777" w:rsidTr="006F3417">
        <w:tc>
          <w:tcPr>
            <w:tcW w:w="3544" w:type="dxa"/>
            <w:vMerge/>
          </w:tcPr>
          <w:p w14:paraId="1D7E2961" w14:textId="77777777" w:rsidR="006D69A8" w:rsidRPr="00CC3764" w:rsidRDefault="006D69A8" w:rsidP="006F3417">
            <w:pPr>
              <w:pStyle w:val="VHBAbody"/>
            </w:pPr>
          </w:p>
        </w:tc>
        <w:tc>
          <w:tcPr>
            <w:tcW w:w="3544" w:type="dxa"/>
          </w:tcPr>
          <w:p w14:paraId="0C06320D" w14:textId="77777777" w:rsidR="006D69A8" w:rsidRPr="004A760B" w:rsidRDefault="006D69A8" w:rsidP="006F3417">
            <w:pPr>
              <w:pStyle w:val="VHBAbody"/>
            </w:pPr>
            <w:r>
              <w:t>Cooking equipment</w:t>
            </w:r>
          </w:p>
        </w:tc>
        <w:tc>
          <w:tcPr>
            <w:tcW w:w="1272" w:type="dxa"/>
          </w:tcPr>
          <w:p w14:paraId="64BADEF5" w14:textId="77777777" w:rsidR="006D69A8" w:rsidRPr="004A760B" w:rsidRDefault="006D69A8" w:rsidP="006F3417">
            <w:pPr>
              <w:pStyle w:val="VHBAbody"/>
              <w:jc w:val="center"/>
            </w:pPr>
          </w:p>
        </w:tc>
        <w:tc>
          <w:tcPr>
            <w:tcW w:w="1273" w:type="dxa"/>
          </w:tcPr>
          <w:p w14:paraId="70084CB8" w14:textId="77777777" w:rsidR="006D69A8" w:rsidRPr="00E30016" w:rsidRDefault="006D69A8" w:rsidP="006F3417">
            <w:pPr>
              <w:pStyle w:val="VHBAbody"/>
              <w:jc w:val="center"/>
            </w:pPr>
            <w:r w:rsidRPr="00C52498">
              <w:rPr>
                <w:rFonts w:ascii="Segoe UI Symbol" w:hAnsi="Segoe UI Symbol" w:cs="Segoe UI Symbol"/>
              </w:rPr>
              <w:t>✔</w:t>
            </w:r>
          </w:p>
        </w:tc>
      </w:tr>
      <w:tr w:rsidR="006D69A8" w:rsidRPr="00DF4E7C" w14:paraId="5854BF2D" w14:textId="77777777" w:rsidTr="006F3417">
        <w:tc>
          <w:tcPr>
            <w:tcW w:w="3544" w:type="dxa"/>
            <w:vMerge w:val="restart"/>
          </w:tcPr>
          <w:p w14:paraId="483DDCB1" w14:textId="77777777" w:rsidR="006D69A8" w:rsidRPr="00CC3764" w:rsidRDefault="006D69A8" w:rsidP="006F3417">
            <w:pPr>
              <w:pStyle w:val="VHBAbody"/>
            </w:pPr>
            <w:r w:rsidRPr="002B2C63">
              <w:t>Specialist healthcare systems</w:t>
            </w:r>
          </w:p>
        </w:tc>
        <w:tc>
          <w:tcPr>
            <w:tcW w:w="3544" w:type="dxa"/>
          </w:tcPr>
          <w:p w14:paraId="084848C6" w14:textId="77777777" w:rsidR="006D69A8" w:rsidRPr="00DF4E7C" w:rsidRDefault="006D69A8" w:rsidP="006F3417">
            <w:pPr>
              <w:pStyle w:val="VHBAbody"/>
            </w:pPr>
            <w:r w:rsidRPr="004A760B">
              <w:t>Medical gas plant</w:t>
            </w:r>
          </w:p>
        </w:tc>
        <w:tc>
          <w:tcPr>
            <w:tcW w:w="1272" w:type="dxa"/>
          </w:tcPr>
          <w:p w14:paraId="581C7892" w14:textId="77777777" w:rsidR="006D69A8" w:rsidRPr="004A760B" w:rsidRDefault="006D69A8" w:rsidP="006F3417">
            <w:pPr>
              <w:pStyle w:val="VHBAbody"/>
              <w:jc w:val="center"/>
            </w:pPr>
          </w:p>
        </w:tc>
        <w:tc>
          <w:tcPr>
            <w:tcW w:w="1273" w:type="dxa"/>
          </w:tcPr>
          <w:p w14:paraId="574A4C0F"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2FF0A22A" w14:textId="77777777" w:rsidTr="006F3417">
        <w:tc>
          <w:tcPr>
            <w:tcW w:w="3544" w:type="dxa"/>
            <w:vMerge/>
          </w:tcPr>
          <w:p w14:paraId="4637187C" w14:textId="77777777" w:rsidR="006D69A8" w:rsidRPr="00CC3764" w:rsidRDefault="006D69A8" w:rsidP="006F3417">
            <w:pPr>
              <w:pStyle w:val="VHBAbody"/>
            </w:pPr>
          </w:p>
        </w:tc>
        <w:tc>
          <w:tcPr>
            <w:tcW w:w="3544" w:type="dxa"/>
          </w:tcPr>
          <w:p w14:paraId="4AB31F8B" w14:textId="77777777" w:rsidR="006D69A8" w:rsidRPr="00DF4E7C" w:rsidRDefault="006D69A8" w:rsidP="006F3417">
            <w:pPr>
              <w:pStyle w:val="VHBAbody"/>
            </w:pPr>
            <w:r w:rsidRPr="004A760B">
              <w:t>Vacuum systems</w:t>
            </w:r>
          </w:p>
        </w:tc>
        <w:tc>
          <w:tcPr>
            <w:tcW w:w="1272" w:type="dxa"/>
          </w:tcPr>
          <w:p w14:paraId="54CDF0CF" w14:textId="77777777" w:rsidR="006D69A8" w:rsidRPr="004A760B" w:rsidRDefault="006D69A8" w:rsidP="006F3417">
            <w:pPr>
              <w:pStyle w:val="VHBAbody"/>
              <w:jc w:val="center"/>
            </w:pPr>
          </w:p>
        </w:tc>
        <w:tc>
          <w:tcPr>
            <w:tcW w:w="1273" w:type="dxa"/>
          </w:tcPr>
          <w:p w14:paraId="7B9C22D1"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r w:rsidR="006D69A8" w:rsidRPr="00DF4E7C" w14:paraId="4D25579B" w14:textId="77777777" w:rsidTr="006F3417">
        <w:tc>
          <w:tcPr>
            <w:tcW w:w="3544" w:type="dxa"/>
          </w:tcPr>
          <w:p w14:paraId="3D89F103" w14:textId="77777777" w:rsidR="006D69A8" w:rsidRPr="00CC3764" w:rsidRDefault="006D69A8" w:rsidP="006F3417">
            <w:pPr>
              <w:pStyle w:val="VHBAbody"/>
            </w:pPr>
            <w:r w:rsidRPr="006F15CC">
              <w:t>Renewable energy</w:t>
            </w:r>
          </w:p>
        </w:tc>
        <w:tc>
          <w:tcPr>
            <w:tcW w:w="3544" w:type="dxa"/>
          </w:tcPr>
          <w:p w14:paraId="6FEFCC11" w14:textId="77777777" w:rsidR="006D69A8" w:rsidRPr="00DF4E7C" w:rsidRDefault="006D69A8" w:rsidP="006F3417">
            <w:pPr>
              <w:pStyle w:val="VHBAbody"/>
            </w:pPr>
            <w:r w:rsidRPr="004A760B">
              <w:t>Solar PV</w:t>
            </w:r>
          </w:p>
        </w:tc>
        <w:tc>
          <w:tcPr>
            <w:tcW w:w="1272" w:type="dxa"/>
          </w:tcPr>
          <w:p w14:paraId="5D74890E" w14:textId="77777777" w:rsidR="006D69A8" w:rsidRPr="004A760B" w:rsidRDefault="006D69A8" w:rsidP="006F3417">
            <w:pPr>
              <w:pStyle w:val="VHBAbody"/>
              <w:jc w:val="center"/>
            </w:pPr>
            <w:r w:rsidRPr="769BFF46">
              <w:rPr>
                <w:rFonts w:ascii="Segoe UI Symbol" w:hAnsi="Segoe UI Symbol" w:cs="Segoe UI Symbol"/>
              </w:rPr>
              <w:t>✔</w:t>
            </w:r>
            <w:r>
              <w:t>*</w:t>
            </w:r>
          </w:p>
        </w:tc>
        <w:tc>
          <w:tcPr>
            <w:tcW w:w="1273" w:type="dxa"/>
          </w:tcPr>
          <w:p w14:paraId="5ABAD90B" w14:textId="77777777" w:rsidR="006D69A8" w:rsidRPr="00494937" w:rsidRDefault="006D69A8" w:rsidP="006F3417">
            <w:pPr>
              <w:pStyle w:val="VHBAbody"/>
              <w:jc w:val="center"/>
              <w:rPr>
                <w:rFonts w:ascii="Segoe UI Symbol" w:hAnsi="Segoe UI Symbol" w:cs="Segoe UI Symbol"/>
              </w:rPr>
            </w:pPr>
            <w:r w:rsidRPr="00C52498">
              <w:rPr>
                <w:rFonts w:ascii="Segoe UI Symbol" w:hAnsi="Segoe UI Symbol" w:cs="Segoe UI Symbol"/>
              </w:rPr>
              <w:t>✔</w:t>
            </w:r>
          </w:p>
        </w:tc>
      </w:tr>
    </w:tbl>
    <w:p w14:paraId="2C9EC2A1" w14:textId="77777777" w:rsidR="006D69A8" w:rsidRPr="00C52498" w:rsidRDefault="006D69A8" w:rsidP="006D69A8">
      <w:pPr>
        <w:pStyle w:val="VHBAbody"/>
        <w:rPr>
          <w:i/>
          <w:sz w:val="18"/>
          <w:szCs w:val="18"/>
        </w:rPr>
      </w:pPr>
      <w:r w:rsidRPr="00C52498">
        <w:rPr>
          <w:i/>
          <w:sz w:val="18"/>
          <w:szCs w:val="18"/>
        </w:rPr>
        <w:t>* Excluded from energy demand reduction calculation but modelled and reported</w:t>
      </w:r>
      <w:r>
        <w:rPr>
          <w:i/>
          <w:sz w:val="18"/>
          <w:szCs w:val="18"/>
        </w:rPr>
        <w:t xml:space="preserve"> separately</w:t>
      </w:r>
      <w:r w:rsidRPr="00C52498">
        <w:rPr>
          <w:i/>
          <w:sz w:val="18"/>
          <w:szCs w:val="18"/>
        </w:rPr>
        <w:t xml:space="preserve"> if included in </w:t>
      </w:r>
      <w:r>
        <w:rPr>
          <w:i/>
          <w:sz w:val="18"/>
          <w:szCs w:val="18"/>
        </w:rPr>
        <w:t xml:space="preserve">the </w:t>
      </w:r>
      <w:r w:rsidRPr="00C52498">
        <w:rPr>
          <w:i/>
          <w:sz w:val="18"/>
          <w:szCs w:val="18"/>
        </w:rPr>
        <w:t>project scope</w:t>
      </w:r>
      <w:r>
        <w:rPr>
          <w:i/>
          <w:sz w:val="18"/>
          <w:szCs w:val="18"/>
        </w:rPr>
        <w:t>.</w:t>
      </w:r>
    </w:p>
    <w:p w14:paraId="619D74DA" w14:textId="77777777" w:rsidR="006D69A8" w:rsidRDefault="006D69A8" w:rsidP="006D69A8">
      <w:pPr>
        <w:pStyle w:val="VHBAbody"/>
      </w:pPr>
    </w:p>
    <w:p w14:paraId="7098AB48" w14:textId="77777777" w:rsidR="006D69A8" w:rsidRDefault="006D69A8" w:rsidP="006D69A8">
      <w:pPr>
        <w:pStyle w:val="VHBAbody"/>
      </w:pPr>
    </w:p>
    <w:p w14:paraId="2BEFCC10" w14:textId="77777777" w:rsidR="006D69A8" w:rsidRDefault="006D69A8" w:rsidP="006D69A8">
      <w:pPr>
        <w:pStyle w:val="Heading7"/>
        <w:numPr>
          <w:ilvl w:val="0"/>
          <w:numId w:val="0"/>
        </w:numPr>
        <w:ind w:left="2552" w:hanging="2552"/>
      </w:pPr>
      <w:r w:rsidRPr="00006274">
        <w:lastRenderedPageBreak/>
        <w:t>Appendix</w:t>
      </w:r>
      <w:r>
        <w:t xml:space="preserve"> 2: Health equipment loads</w:t>
      </w:r>
    </w:p>
    <w:tbl>
      <w:tblPr>
        <w:tblStyle w:val="TableGrid"/>
        <w:tblW w:w="9498" w:type="dxa"/>
        <w:tblInd w:w="-5" w:type="dxa"/>
        <w:tblLook w:val="04A0" w:firstRow="1" w:lastRow="0" w:firstColumn="1" w:lastColumn="0" w:noHBand="0" w:noVBand="1"/>
      </w:tblPr>
      <w:tblGrid>
        <w:gridCol w:w="4749"/>
        <w:gridCol w:w="4749"/>
      </w:tblGrid>
      <w:tr w:rsidR="006D69A8" w14:paraId="5FECE59A" w14:textId="77777777" w:rsidTr="006F3417">
        <w:trPr>
          <w:tblHeader/>
        </w:trPr>
        <w:tc>
          <w:tcPr>
            <w:tcW w:w="4749" w:type="dxa"/>
          </w:tcPr>
          <w:p w14:paraId="297452A9" w14:textId="77777777" w:rsidR="006D69A8" w:rsidRPr="001D776E" w:rsidRDefault="006D69A8" w:rsidP="006F3417">
            <w:pPr>
              <w:pStyle w:val="VHBAbody"/>
              <w:rPr>
                <w:b/>
                <w:bCs/>
              </w:rPr>
            </w:pPr>
            <w:r>
              <w:rPr>
                <w:b/>
                <w:bCs/>
              </w:rPr>
              <w:t>Type</w:t>
            </w:r>
          </w:p>
        </w:tc>
        <w:tc>
          <w:tcPr>
            <w:tcW w:w="4749" w:type="dxa"/>
          </w:tcPr>
          <w:p w14:paraId="6E93F6DB" w14:textId="77777777" w:rsidR="006D69A8" w:rsidRDefault="006D69A8" w:rsidP="006F3417">
            <w:pPr>
              <w:pStyle w:val="VHBAbody"/>
              <w:jc w:val="center"/>
              <w:rPr>
                <w:b/>
              </w:rPr>
            </w:pPr>
            <w:r>
              <w:rPr>
                <w:b/>
              </w:rPr>
              <w:t xml:space="preserve">Peak </w:t>
            </w:r>
            <w:r w:rsidRPr="00DF4E7C">
              <w:rPr>
                <w:b/>
              </w:rPr>
              <w:t>Equipment Load</w:t>
            </w:r>
          </w:p>
          <w:p w14:paraId="3D722B1E" w14:textId="77777777" w:rsidR="006D69A8" w:rsidRPr="00E16B77" w:rsidRDefault="006D69A8" w:rsidP="006F3417">
            <w:pPr>
              <w:pStyle w:val="VHBAbody"/>
              <w:jc w:val="center"/>
              <w:rPr>
                <w:b/>
              </w:rPr>
            </w:pPr>
            <w:r w:rsidRPr="00DF4E7C">
              <w:rPr>
                <w:b/>
              </w:rPr>
              <w:t>(W/m²)</w:t>
            </w:r>
          </w:p>
        </w:tc>
      </w:tr>
      <w:tr w:rsidR="006D69A8" w14:paraId="45FCE939" w14:textId="77777777" w:rsidTr="006F3417">
        <w:tc>
          <w:tcPr>
            <w:tcW w:w="4749" w:type="dxa"/>
          </w:tcPr>
          <w:p w14:paraId="1E313EA2" w14:textId="77777777" w:rsidR="006D69A8" w:rsidRDefault="006D69A8" w:rsidP="006F3417">
            <w:pPr>
              <w:pStyle w:val="VHBAbody"/>
            </w:pPr>
            <w:r w:rsidRPr="00CC3764">
              <w:t xml:space="preserve">Administration </w:t>
            </w:r>
          </w:p>
        </w:tc>
        <w:tc>
          <w:tcPr>
            <w:tcW w:w="4749" w:type="dxa"/>
          </w:tcPr>
          <w:p w14:paraId="623C7FBA" w14:textId="77777777" w:rsidR="006D69A8" w:rsidRPr="00DF4E7C" w:rsidRDefault="006D69A8" w:rsidP="006F3417">
            <w:pPr>
              <w:pStyle w:val="VHBAbody"/>
              <w:jc w:val="center"/>
            </w:pPr>
            <w:r w:rsidRPr="00DF4E7C">
              <w:t xml:space="preserve">12 </w:t>
            </w:r>
          </w:p>
        </w:tc>
      </w:tr>
      <w:tr w:rsidR="006D69A8" w14:paraId="0AD42454" w14:textId="77777777" w:rsidTr="006F3417">
        <w:tc>
          <w:tcPr>
            <w:tcW w:w="4749" w:type="dxa"/>
          </w:tcPr>
          <w:p w14:paraId="128C03B4" w14:textId="77777777" w:rsidR="006D69A8" w:rsidRDefault="006D69A8" w:rsidP="006F3417">
            <w:pPr>
              <w:pStyle w:val="VHBAbody"/>
            </w:pPr>
            <w:r w:rsidRPr="00CC3764">
              <w:t xml:space="preserve">Ambulatory Care </w:t>
            </w:r>
          </w:p>
        </w:tc>
        <w:tc>
          <w:tcPr>
            <w:tcW w:w="4749" w:type="dxa"/>
          </w:tcPr>
          <w:p w14:paraId="2076DB9F" w14:textId="77777777" w:rsidR="006D69A8" w:rsidRPr="00DF4E7C" w:rsidRDefault="006D69A8" w:rsidP="006F3417">
            <w:pPr>
              <w:pStyle w:val="VHBAbody"/>
              <w:jc w:val="center"/>
            </w:pPr>
            <w:r w:rsidRPr="00DF4E7C">
              <w:t xml:space="preserve">15 </w:t>
            </w:r>
          </w:p>
        </w:tc>
      </w:tr>
      <w:tr w:rsidR="006D69A8" w14:paraId="5A0338E9" w14:textId="77777777" w:rsidTr="006F3417">
        <w:tc>
          <w:tcPr>
            <w:tcW w:w="4749" w:type="dxa"/>
          </w:tcPr>
          <w:p w14:paraId="07825B86" w14:textId="77777777" w:rsidR="006D69A8" w:rsidRDefault="006D69A8" w:rsidP="006F3417">
            <w:pPr>
              <w:pStyle w:val="VHBAbody"/>
            </w:pPr>
            <w:r w:rsidRPr="00CC3764">
              <w:t>Birthing</w:t>
            </w:r>
            <w:r>
              <w:t xml:space="preserve"> Suites</w:t>
            </w:r>
          </w:p>
        </w:tc>
        <w:tc>
          <w:tcPr>
            <w:tcW w:w="4749" w:type="dxa"/>
          </w:tcPr>
          <w:p w14:paraId="2EFDCF37" w14:textId="77777777" w:rsidR="006D69A8" w:rsidRPr="00DF4E7C" w:rsidRDefault="006D69A8" w:rsidP="006F3417">
            <w:pPr>
              <w:pStyle w:val="VHBAbody"/>
              <w:jc w:val="center"/>
            </w:pPr>
            <w:r w:rsidRPr="00DF4E7C">
              <w:t xml:space="preserve">15 </w:t>
            </w:r>
          </w:p>
        </w:tc>
      </w:tr>
      <w:tr w:rsidR="006D69A8" w14:paraId="1988E13E" w14:textId="77777777" w:rsidTr="006F3417">
        <w:tc>
          <w:tcPr>
            <w:tcW w:w="4749" w:type="dxa"/>
          </w:tcPr>
          <w:p w14:paraId="48AB2ADF" w14:textId="77777777" w:rsidR="006D69A8" w:rsidRDefault="006D69A8" w:rsidP="006F3417">
            <w:pPr>
              <w:pStyle w:val="VHBAbody"/>
            </w:pPr>
            <w:r w:rsidRPr="00CC3764">
              <w:t xml:space="preserve">CSSD </w:t>
            </w:r>
          </w:p>
        </w:tc>
        <w:tc>
          <w:tcPr>
            <w:tcW w:w="4749" w:type="dxa"/>
          </w:tcPr>
          <w:p w14:paraId="699879E3" w14:textId="77777777" w:rsidR="006D69A8" w:rsidRPr="00DF4E7C" w:rsidRDefault="006D69A8" w:rsidP="006F3417">
            <w:pPr>
              <w:pStyle w:val="VHBAbody"/>
              <w:jc w:val="center"/>
            </w:pPr>
            <w:r w:rsidRPr="00DF4E7C">
              <w:t xml:space="preserve">40 </w:t>
            </w:r>
          </w:p>
        </w:tc>
      </w:tr>
      <w:tr w:rsidR="006D69A8" w14:paraId="71AA91D6" w14:textId="77777777" w:rsidTr="006F3417">
        <w:tc>
          <w:tcPr>
            <w:tcW w:w="4749" w:type="dxa"/>
          </w:tcPr>
          <w:p w14:paraId="3335D0F4" w14:textId="77777777" w:rsidR="006D69A8" w:rsidRDefault="006D69A8" w:rsidP="006F3417">
            <w:pPr>
              <w:pStyle w:val="VHBAbody"/>
            </w:pPr>
            <w:r w:rsidRPr="00CC3764">
              <w:t xml:space="preserve">Discharge Lounge </w:t>
            </w:r>
          </w:p>
        </w:tc>
        <w:tc>
          <w:tcPr>
            <w:tcW w:w="4749" w:type="dxa"/>
          </w:tcPr>
          <w:p w14:paraId="329DFAC8" w14:textId="77777777" w:rsidR="006D69A8" w:rsidRPr="00DF4E7C" w:rsidRDefault="006D69A8" w:rsidP="006F3417">
            <w:pPr>
              <w:pStyle w:val="VHBAbody"/>
              <w:jc w:val="center"/>
            </w:pPr>
            <w:r w:rsidRPr="00DF4E7C">
              <w:t xml:space="preserve">15 </w:t>
            </w:r>
          </w:p>
        </w:tc>
      </w:tr>
      <w:tr w:rsidR="006D69A8" w14:paraId="327B8777" w14:textId="77777777" w:rsidTr="006F3417">
        <w:tc>
          <w:tcPr>
            <w:tcW w:w="4749" w:type="dxa"/>
          </w:tcPr>
          <w:p w14:paraId="37A9AE03" w14:textId="77777777" w:rsidR="006D69A8" w:rsidRDefault="006D69A8" w:rsidP="006F3417">
            <w:pPr>
              <w:pStyle w:val="VHBAbody"/>
            </w:pPr>
            <w:r w:rsidRPr="00CC3764">
              <w:t xml:space="preserve">Education and Research Hub </w:t>
            </w:r>
          </w:p>
        </w:tc>
        <w:tc>
          <w:tcPr>
            <w:tcW w:w="4749" w:type="dxa"/>
          </w:tcPr>
          <w:p w14:paraId="038578E4" w14:textId="77777777" w:rsidR="006D69A8" w:rsidRPr="00DF4E7C" w:rsidRDefault="006D69A8" w:rsidP="006F3417">
            <w:pPr>
              <w:pStyle w:val="VHBAbody"/>
              <w:jc w:val="center"/>
            </w:pPr>
            <w:r w:rsidRPr="00DF4E7C">
              <w:t xml:space="preserve">20 </w:t>
            </w:r>
          </w:p>
        </w:tc>
      </w:tr>
      <w:tr w:rsidR="006D69A8" w14:paraId="6491398E" w14:textId="77777777" w:rsidTr="006F3417">
        <w:tc>
          <w:tcPr>
            <w:tcW w:w="4749" w:type="dxa"/>
          </w:tcPr>
          <w:p w14:paraId="4808A264" w14:textId="77777777" w:rsidR="006D69A8" w:rsidRDefault="006D69A8" w:rsidP="006F3417">
            <w:pPr>
              <w:pStyle w:val="VHBAbody"/>
            </w:pPr>
            <w:r w:rsidRPr="00CC3764">
              <w:t xml:space="preserve">Emergency Department  </w:t>
            </w:r>
          </w:p>
        </w:tc>
        <w:tc>
          <w:tcPr>
            <w:tcW w:w="4749" w:type="dxa"/>
          </w:tcPr>
          <w:p w14:paraId="0E4ABF15" w14:textId="77777777" w:rsidR="006D69A8" w:rsidRPr="00DF4E7C" w:rsidRDefault="006D69A8" w:rsidP="006F3417">
            <w:pPr>
              <w:pStyle w:val="VHBAbody"/>
              <w:jc w:val="center"/>
            </w:pPr>
            <w:r w:rsidRPr="00DF4E7C">
              <w:t xml:space="preserve">30 </w:t>
            </w:r>
          </w:p>
        </w:tc>
      </w:tr>
      <w:tr w:rsidR="006D69A8" w14:paraId="2216D93C" w14:textId="77777777" w:rsidTr="006F3417">
        <w:tc>
          <w:tcPr>
            <w:tcW w:w="4749" w:type="dxa"/>
          </w:tcPr>
          <w:p w14:paraId="3259EDE1" w14:textId="77777777" w:rsidR="006D69A8" w:rsidRDefault="006D69A8" w:rsidP="006F3417">
            <w:pPr>
              <w:pStyle w:val="VHBAbody"/>
            </w:pPr>
            <w:r w:rsidRPr="00CC3764">
              <w:t xml:space="preserve">Equipment precinct </w:t>
            </w:r>
          </w:p>
        </w:tc>
        <w:tc>
          <w:tcPr>
            <w:tcW w:w="4749" w:type="dxa"/>
          </w:tcPr>
          <w:p w14:paraId="3F079CCA" w14:textId="77777777" w:rsidR="006D69A8" w:rsidRPr="00DF4E7C" w:rsidRDefault="006D69A8" w:rsidP="006F3417">
            <w:pPr>
              <w:pStyle w:val="VHBAbody"/>
              <w:jc w:val="center"/>
            </w:pPr>
            <w:r w:rsidRPr="00DF4E7C">
              <w:t xml:space="preserve">15 </w:t>
            </w:r>
          </w:p>
        </w:tc>
      </w:tr>
      <w:tr w:rsidR="006D69A8" w14:paraId="641D51A1" w14:textId="77777777" w:rsidTr="006F3417">
        <w:tc>
          <w:tcPr>
            <w:tcW w:w="4749" w:type="dxa"/>
          </w:tcPr>
          <w:p w14:paraId="6198A331" w14:textId="77777777" w:rsidR="006D69A8" w:rsidRDefault="006D69A8" w:rsidP="006F3417">
            <w:pPr>
              <w:pStyle w:val="VHBAbody"/>
            </w:pPr>
            <w:r w:rsidRPr="00CC3764">
              <w:t xml:space="preserve">ICU  </w:t>
            </w:r>
          </w:p>
        </w:tc>
        <w:tc>
          <w:tcPr>
            <w:tcW w:w="4749" w:type="dxa"/>
          </w:tcPr>
          <w:p w14:paraId="37B98B2F" w14:textId="77777777" w:rsidR="006D69A8" w:rsidRPr="00DF4E7C" w:rsidRDefault="006D69A8" w:rsidP="006F3417">
            <w:pPr>
              <w:pStyle w:val="VHBAbody"/>
              <w:jc w:val="center"/>
            </w:pPr>
            <w:r w:rsidRPr="00DF4E7C">
              <w:t xml:space="preserve">40 </w:t>
            </w:r>
          </w:p>
        </w:tc>
      </w:tr>
      <w:tr w:rsidR="006D69A8" w14:paraId="6DF08DB1" w14:textId="77777777" w:rsidTr="006F3417">
        <w:tc>
          <w:tcPr>
            <w:tcW w:w="4749" w:type="dxa"/>
          </w:tcPr>
          <w:p w14:paraId="53D1793C" w14:textId="77777777" w:rsidR="006D69A8" w:rsidRDefault="006D69A8" w:rsidP="006F3417">
            <w:pPr>
              <w:pStyle w:val="VHBAbody"/>
            </w:pPr>
            <w:r w:rsidRPr="00CC3764">
              <w:t xml:space="preserve">Inpatient Medical Imaging </w:t>
            </w:r>
          </w:p>
        </w:tc>
        <w:tc>
          <w:tcPr>
            <w:tcW w:w="4749" w:type="dxa"/>
          </w:tcPr>
          <w:p w14:paraId="2624D448" w14:textId="77777777" w:rsidR="006D69A8" w:rsidRPr="00DF4E7C" w:rsidRDefault="006D69A8" w:rsidP="006F3417">
            <w:pPr>
              <w:pStyle w:val="VHBAbody"/>
              <w:jc w:val="center"/>
            </w:pPr>
            <w:r w:rsidRPr="00DF4E7C">
              <w:t xml:space="preserve">25 </w:t>
            </w:r>
          </w:p>
        </w:tc>
      </w:tr>
      <w:tr w:rsidR="006D69A8" w14:paraId="64ADA447" w14:textId="77777777" w:rsidTr="006F3417">
        <w:tc>
          <w:tcPr>
            <w:tcW w:w="4749" w:type="dxa"/>
          </w:tcPr>
          <w:p w14:paraId="4078C0B4" w14:textId="77777777" w:rsidR="006D69A8" w:rsidRDefault="006D69A8" w:rsidP="006F3417">
            <w:pPr>
              <w:pStyle w:val="VHBAbody"/>
            </w:pPr>
            <w:r w:rsidRPr="00CC3764">
              <w:t xml:space="preserve">IPU </w:t>
            </w:r>
          </w:p>
        </w:tc>
        <w:tc>
          <w:tcPr>
            <w:tcW w:w="4749" w:type="dxa"/>
          </w:tcPr>
          <w:p w14:paraId="7385878A" w14:textId="77777777" w:rsidR="006D69A8" w:rsidRPr="00DF4E7C" w:rsidRDefault="006D69A8" w:rsidP="006F3417">
            <w:pPr>
              <w:pStyle w:val="VHBAbody"/>
              <w:jc w:val="center"/>
            </w:pPr>
            <w:r w:rsidRPr="00DF4E7C">
              <w:t xml:space="preserve">15 </w:t>
            </w:r>
          </w:p>
        </w:tc>
      </w:tr>
      <w:tr w:rsidR="006D69A8" w14:paraId="0E07D53D" w14:textId="77777777" w:rsidTr="006F3417">
        <w:tc>
          <w:tcPr>
            <w:tcW w:w="4749" w:type="dxa"/>
          </w:tcPr>
          <w:p w14:paraId="74842E67" w14:textId="77777777" w:rsidR="006D69A8" w:rsidRDefault="006D69A8" w:rsidP="006F3417">
            <w:pPr>
              <w:pStyle w:val="VHBAbody"/>
            </w:pPr>
            <w:r w:rsidRPr="00CC3764">
              <w:t xml:space="preserve">Main entry  </w:t>
            </w:r>
          </w:p>
        </w:tc>
        <w:tc>
          <w:tcPr>
            <w:tcW w:w="4749" w:type="dxa"/>
          </w:tcPr>
          <w:p w14:paraId="0DF513DE" w14:textId="77777777" w:rsidR="006D69A8" w:rsidRPr="00DF4E7C" w:rsidRDefault="006D69A8" w:rsidP="006F3417">
            <w:pPr>
              <w:pStyle w:val="VHBAbody"/>
              <w:jc w:val="center"/>
            </w:pPr>
            <w:r w:rsidRPr="00DF4E7C">
              <w:t xml:space="preserve">5 </w:t>
            </w:r>
          </w:p>
        </w:tc>
      </w:tr>
      <w:tr w:rsidR="006D69A8" w14:paraId="76AC3C75" w14:textId="77777777" w:rsidTr="006F3417">
        <w:tc>
          <w:tcPr>
            <w:tcW w:w="4749" w:type="dxa"/>
          </w:tcPr>
          <w:p w14:paraId="5D8C315E" w14:textId="77777777" w:rsidR="006D69A8" w:rsidRDefault="006D69A8" w:rsidP="006F3417">
            <w:pPr>
              <w:pStyle w:val="VHBAbody"/>
            </w:pPr>
            <w:r w:rsidRPr="00CC3764">
              <w:t xml:space="preserve">Mortuary </w:t>
            </w:r>
          </w:p>
        </w:tc>
        <w:tc>
          <w:tcPr>
            <w:tcW w:w="4749" w:type="dxa"/>
          </w:tcPr>
          <w:p w14:paraId="664EC36E" w14:textId="77777777" w:rsidR="006D69A8" w:rsidRPr="00DF4E7C" w:rsidRDefault="006D69A8" w:rsidP="006F3417">
            <w:pPr>
              <w:pStyle w:val="VHBAbody"/>
              <w:jc w:val="center"/>
            </w:pPr>
            <w:r w:rsidRPr="00DF4E7C">
              <w:t xml:space="preserve">15 </w:t>
            </w:r>
          </w:p>
        </w:tc>
      </w:tr>
      <w:tr w:rsidR="006D69A8" w14:paraId="64D19DDA" w14:textId="77777777" w:rsidTr="006F3417">
        <w:tc>
          <w:tcPr>
            <w:tcW w:w="4749" w:type="dxa"/>
          </w:tcPr>
          <w:p w14:paraId="48984B1D" w14:textId="77777777" w:rsidR="006D69A8" w:rsidRDefault="006D69A8" w:rsidP="006F3417">
            <w:pPr>
              <w:pStyle w:val="VHBAbody"/>
            </w:pPr>
            <w:r w:rsidRPr="00CC3764">
              <w:t xml:space="preserve">Pathology </w:t>
            </w:r>
          </w:p>
        </w:tc>
        <w:tc>
          <w:tcPr>
            <w:tcW w:w="4749" w:type="dxa"/>
          </w:tcPr>
          <w:p w14:paraId="1586860F" w14:textId="77777777" w:rsidR="006D69A8" w:rsidRPr="00DF4E7C" w:rsidRDefault="006D69A8" w:rsidP="006F3417">
            <w:pPr>
              <w:pStyle w:val="VHBAbody"/>
              <w:jc w:val="center"/>
            </w:pPr>
            <w:r w:rsidRPr="00DF4E7C">
              <w:t xml:space="preserve">25 </w:t>
            </w:r>
          </w:p>
        </w:tc>
      </w:tr>
      <w:tr w:rsidR="006D69A8" w14:paraId="4C1CAFEA" w14:textId="77777777" w:rsidTr="006F3417">
        <w:tc>
          <w:tcPr>
            <w:tcW w:w="4749" w:type="dxa"/>
          </w:tcPr>
          <w:p w14:paraId="58A19B12" w14:textId="77777777" w:rsidR="006D69A8" w:rsidRDefault="006D69A8" w:rsidP="006F3417">
            <w:pPr>
              <w:pStyle w:val="VHBAbody"/>
            </w:pPr>
            <w:r w:rsidRPr="00CC3764">
              <w:t xml:space="preserve">Patient community support services </w:t>
            </w:r>
          </w:p>
        </w:tc>
        <w:tc>
          <w:tcPr>
            <w:tcW w:w="4749" w:type="dxa"/>
          </w:tcPr>
          <w:p w14:paraId="4AC6EA70" w14:textId="77777777" w:rsidR="006D69A8" w:rsidRPr="00DF4E7C" w:rsidRDefault="006D69A8" w:rsidP="006F3417">
            <w:pPr>
              <w:pStyle w:val="VHBAbody"/>
              <w:jc w:val="center"/>
            </w:pPr>
            <w:r w:rsidRPr="00DF4E7C">
              <w:t xml:space="preserve">15 </w:t>
            </w:r>
          </w:p>
        </w:tc>
      </w:tr>
      <w:tr w:rsidR="006D69A8" w14:paraId="17DA890F" w14:textId="77777777" w:rsidTr="006F3417">
        <w:tc>
          <w:tcPr>
            <w:tcW w:w="4749" w:type="dxa"/>
          </w:tcPr>
          <w:p w14:paraId="03958D10" w14:textId="77777777" w:rsidR="006D69A8" w:rsidRDefault="006D69A8" w:rsidP="006F3417">
            <w:pPr>
              <w:pStyle w:val="VHBAbody"/>
            </w:pPr>
            <w:r w:rsidRPr="00CC3764">
              <w:t xml:space="preserve">Perioperative services </w:t>
            </w:r>
          </w:p>
        </w:tc>
        <w:tc>
          <w:tcPr>
            <w:tcW w:w="4749" w:type="dxa"/>
          </w:tcPr>
          <w:p w14:paraId="1B514541" w14:textId="77777777" w:rsidR="006D69A8" w:rsidRPr="00DF4E7C" w:rsidRDefault="006D69A8" w:rsidP="006F3417">
            <w:pPr>
              <w:pStyle w:val="VHBAbody"/>
              <w:jc w:val="center"/>
            </w:pPr>
            <w:r w:rsidRPr="00DF4E7C">
              <w:t xml:space="preserve">40 </w:t>
            </w:r>
          </w:p>
        </w:tc>
      </w:tr>
      <w:tr w:rsidR="006D69A8" w14:paraId="02C1E0E9" w14:textId="77777777" w:rsidTr="006F3417">
        <w:tc>
          <w:tcPr>
            <w:tcW w:w="4749" w:type="dxa"/>
          </w:tcPr>
          <w:p w14:paraId="35C8D200" w14:textId="77777777" w:rsidR="006D69A8" w:rsidRDefault="006D69A8" w:rsidP="006F3417">
            <w:pPr>
              <w:pStyle w:val="VHBAbody"/>
            </w:pPr>
            <w:r w:rsidRPr="00CC3764">
              <w:t xml:space="preserve">Pharmacy </w:t>
            </w:r>
          </w:p>
        </w:tc>
        <w:tc>
          <w:tcPr>
            <w:tcW w:w="4749" w:type="dxa"/>
          </w:tcPr>
          <w:p w14:paraId="742D23C3" w14:textId="77777777" w:rsidR="006D69A8" w:rsidRPr="00DF4E7C" w:rsidRDefault="006D69A8" w:rsidP="006F3417">
            <w:pPr>
              <w:pStyle w:val="VHBAbody"/>
              <w:jc w:val="center"/>
            </w:pPr>
            <w:r w:rsidRPr="00DF4E7C">
              <w:t xml:space="preserve">30 </w:t>
            </w:r>
          </w:p>
        </w:tc>
      </w:tr>
    </w:tbl>
    <w:p w14:paraId="62DE01DD" w14:textId="77777777" w:rsidR="006D69A8" w:rsidRDefault="006D69A8" w:rsidP="006D69A8">
      <w:pPr>
        <w:pStyle w:val="VHBAbody"/>
      </w:pPr>
    </w:p>
    <w:p w14:paraId="79FA7677" w14:textId="77777777" w:rsidR="006D69A8" w:rsidRDefault="006D69A8" w:rsidP="006D69A8">
      <w:pPr>
        <w:pStyle w:val="Heading7"/>
        <w:numPr>
          <w:ilvl w:val="0"/>
          <w:numId w:val="0"/>
        </w:numPr>
        <w:ind w:left="2552" w:hanging="2552"/>
      </w:pPr>
      <w:r w:rsidRPr="00006274">
        <w:lastRenderedPageBreak/>
        <w:t>Appendix</w:t>
      </w:r>
      <w:r>
        <w:t xml:space="preserve"> 3: </w:t>
      </w:r>
      <w:r w:rsidRPr="00010550">
        <w:t xml:space="preserve">Medical </w:t>
      </w:r>
      <w:r>
        <w:t>i</w:t>
      </w:r>
      <w:r w:rsidRPr="00010550">
        <w:t xml:space="preserve">maging </w:t>
      </w:r>
      <w:r>
        <w:t>e</w:t>
      </w:r>
      <w:r w:rsidRPr="00010550">
        <w:t xml:space="preserve">quipment </w:t>
      </w:r>
      <w:r>
        <w:t>e</w:t>
      </w:r>
      <w:r w:rsidRPr="00010550">
        <w:t xml:space="preserve">nergy </w:t>
      </w:r>
      <w:r>
        <w:t>u</w:t>
      </w:r>
      <w:r w:rsidRPr="00010550">
        <w:t>se</w:t>
      </w:r>
    </w:p>
    <w:tbl>
      <w:tblPr>
        <w:tblStyle w:val="TableGrid"/>
        <w:tblW w:w="9498" w:type="dxa"/>
        <w:tblInd w:w="-5" w:type="dxa"/>
        <w:tblLook w:val="04A0" w:firstRow="1" w:lastRow="0" w:firstColumn="1" w:lastColumn="0" w:noHBand="0" w:noVBand="1"/>
      </w:tblPr>
      <w:tblGrid>
        <w:gridCol w:w="4749"/>
        <w:gridCol w:w="4749"/>
      </w:tblGrid>
      <w:tr w:rsidR="006D69A8" w14:paraId="789B0F0E" w14:textId="77777777" w:rsidTr="006F3417">
        <w:tc>
          <w:tcPr>
            <w:tcW w:w="4749" w:type="dxa"/>
          </w:tcPr>
          <w:p w14:paraId="189FBBC1" w14:textId="77777777" w:rsidR="006D69A8" w:rsidRPr="001D776E" w:rsidRDefault="006D69A8" w:rsidP="006F3417">
            <w:pPr>
              <w:pStyle w:val="VHBAbody"/>
              <w:rPr>
                <w:b/>
                <w:bCs/>
              </w:rPr>
            </w:pPr>
            <w:r>
              <w:rPr>
                <w:b/>
                <w:bCs/>
              </w:rPr>
              <w:t>Type</w:t>
            </w:r>
          </w:p>
        </w:tc>
        <w:tc>
          <w:tcPr>
            <w:tcW w:w="4749" w:type="dxa"/>
          </w:tcPr>
          <w:p w14:paraId="42F28CCA" w14:textId="77777777" w:rsidR="006D69A8" w:rsidRDefault="006D69A8" w:rsidP="006F3417">
            <w:pPr>
              <w:pStyle w:val="VHBAbody"/>
              <w:jc w:val="center"/>
              <w:rPr>
                <w:b/>
              </w:rPr>
            </w:pPr>
            <w:r w:rsidRPr="00E16B77">
              <w:rPr>
                <w:b/>
              </w:rPr>
              <w:t>Benchmark Consumption</w:t>
            </w:r>
          </w:p>
          <w:p w14:paraId="6E100BA1" w14:textId="77777777" w:rsidR="006D69A8" w:rsidRPr="00E16B77" w:rsidRDefault="006D69A8" w:rsidP="006F3417">
            <w:pPr>
              <w:pStyle w:val="VHBAbody"/>
              <w:jc w:val="center"/>
              <w:rPr>
                <w:b/>
              </w:rPr>
            </w:pPr>
            <w:r w:rsidRPr="00E16B77">
              <w:rPr>
                <w:b/>
              </w:rPr>
              <w:t>(kWh/day/unit)</w:t>
            </w:r>
          </w:p>
        </w:tc>
      </w:tr>
      <w:tr w:rsidR="006D69A8" w14:paraId="5EF5DEE1" w14:textId="77777777" w:rsidTr="006F3417">
        <w:tc>
          <w:tcPr>
            <w:tcW w:w="4749" w:type="dxa"/>
          </w:tcPr>
          <w:p w14:paraId="6F9D77C1" w14:textId="77777777" w:rsidR="006D69A8" w:rsidRDefault="006D69A8" w:rsidP="006F3417">
            <w:pPr>
              <w:pStyle w:val="VHBAbody"/>
            </w:pPr>
            <w:r w:rsidRPr="00331B7C">
              <w:t>Magnetic Resonance Imaging (MRI)</w:t>
            </w:r>
          </w:p>
        </w:tc>
        <w:tc>
          <w:tcPr>
            <w:tcW w:w="4749" w:type="dxa"/>
          </w:tcPr>
          <w:p w14:paraId="07082812" w14:textId="77777777" w:rsidR="006D69A8" w:rsidRPr="00E16B77" w:rsidRDefault="006D69A8" w:rsidP="006F3417">
            <w:pPr>
              <w:pStyle w:val="VHBAbody"/>
              <w:jc w:val="center"/>
            </w:pPr>
            <w:r w:rsidRPr="00E16B77">
              <w:t>166</w:t>
            </w:r>
          </w:p>
        </w:tc>
      </w:tr>
      <w:tr w:rsidR="006D69A8" w14:paraId="1602B8B9" w14:textId="77777777" w:rsidTr="006F3417">
        <w:tc>
          <w:tcPr>
            <w:tcW w:w="4749" w:type="dxa"/>
          </w:tcPr>
          <w:p w14:paraId="19743B40" w14:textId="77777777" w:rsidR="006D69A8" w:rsidRDefault="006D69A8" w:rsidP="006F3417">
            <w:pPr>
              <w:pStyle w:val="VHBAbody"/>
            </w:pPr>
            <w:r w:rsidRPr="00331B7C">
              <w:t>Computed Tomography (CT) scanner</w:t>
            </w:r>
          </w:p>
        </w:tc>
        <w:tc>
          <w:tcPr>
            <w:tcW w:w="4749" w:type="dxa"/>
          </w:tcPr>
          <w:p w14:paraId="1B11D41A" w14:textId="77777777" w:rsidR="006D69A8" w:rsidRPr="00E16B77" w:rsidRDefault="006D69A8" w:rsidP="006F3417">
            <w:pPr>
              <w:pStyle w:val="VHBAbody"/>
              <w:jc w:val="center"/>
            </w:pPr>
            <w:r w:rsidRPr="00E16B77">
              <w:t>72</w:t>
            </w:r>
          </w:p>
        </w:tc>
      </w:tr>
      <w:tr w:rsidR="006D69A8" w14:paraId="7CEEE76F" w14:textId="77777777" w:rsidTr="006F3417">
        <w:tc>
          <w:tcPr>
            <w:tcW w:w="4749" w:type="dxa"/>
          </w:tcPr>
          <w:p w14:paraId="01754B6E" w14:textId="77777777" w:rsidR="006D69A8" w:rsidRDefault="006D69A8" w:rsidP="006F3417">
            <w:pPr>
              <w:pStyle w:val="VHBAbody"/>
            </w:pPr>
            <w:r>
              <w:t>Ultrasound</w:t>
            </w:r>
          </w:p>
        </w:tc>
        <w:tc>
          <w:tcPr>
            <w:tcW w:w="4749" w:type="dxa"/>
          </w:tcPr>
          <w:p w14:paraId="0BDB739C" w14:textId="77777777" w:rsidR="006D69A8" w:rsidRPr="00E16B77" w:rsidRDefault="006D69A8" w:rsidP="006F3417">
            <w:pPr>
              <w:pStyle w:val="VHBAbody"/>
              <w:jc w:val="center"/>
            </w:pPr>
            <w:r w:rsidRPr="00E16B77">
              <w:t>2</w:t>
            </w:r>
          </w:p>
        </w:tc>
      </w:tr>
      <w:tr w:rsidR="006D69A8" w14:paraId="067C82D4" w14:textId="77777777" w:rsidTr="006F3417">
        <w:tc>
          <w:tcPr>
            <w:tcW w:w="4749" w:type="dxa"/>
          </w:tcPr>
          <w:p w14:paraId="743188C4" w14:textId="77777777" w:rsidR="006D69A8" w:rsidRDefault="006D69A8" w:rsidP="006F3417">
            <w:pPr>
              <w:pStyle w:val="VHBAbody"/>
            </w:pPr>
            <w:r>
              <w:t>X-ray</w:t>
            </w:r>
          </w:p>
        </w:tc>
        <w:tc>
          <w:tcPr>
            <w:tcW w:w="4749" w:type="dxa"/>
          </w:tcPr>
          <w:p w14:paraId="2B58BDF7" w14:textId="77777777" w:rsidR="006D69A8" w:rsidRPr="00E16B77" w:rsidRDefault="006D69A8" w:rsidP="006F3417">
            <w:pPr>
              <w:pStyle w:val="VHBAbody"/>
              <w:jc w:val="center"/>
            </w:pPr>
            <w:r w:rsidRPr="00E16B77">
              <w:t>10</w:t>
            </w:r>
          </w:p>
        </w:tc>
      </w:tr>
    </w:tbl>
    <w:p w14:paraId="71B3A72D" w14:textId="77777777" w:rsidR="006D69A8" w:rsidRDefault="006D69A8" w:rsidP="006D69A8">
      <w:pPr>
        <w:pStyle w:val="VHBAbody"/>
      </w:pPr>
    </w:p>
    <w:p w14:paraId="142150FA" w14:textId="77777777" w:rsidR="006D69A8" w:rsidRDefault="006D69A8" w:rsidP="006D69A8">
      <w:pPr>
        <w:pStyle w:val="VHBAbody"/>
      </w:pPr>
    </w:p>
    <w:p w14:paraId="5D2C4263" w14:textId="77777777" w:rsidR="006D69A8" w:rsidRDefault="006D69A8" w:rsidP="006D69A8">
      <w:pPr>
        <w:pStyle w:val="VHBAbody"/>
      </w:pPr>
    </w:p>
    <w:p w14:paraId="05FBB951" w14:textId="77777777" w:rsidR="006D69A8" w:rsidRDefault="006D69A8" w:rsidP="006D69A8">
      <w:pPr>
        <w:pStyle w:val="VHBAbody"/>
      </w:pPr>
    </w:p>
    <w:p w14:paraId="25011ABD" w14:textId="77777777" w:rsidR="006D69A8" w:rsidRDefault="006D69A8" w:rsidP="006D69A8">
      <w:pPr>
        <w:pStyle w:val="Heading7"/>
        <w:numPr>
          <w:ilvl w:val="0"/>
          <w:numId w:val="0"/>
        </w:numPr>
        <w:ind w:left="2552" w:hanging="2552"/>
      </w:pPr>
      <w:r w:rsidRPr="00006274">
        <w:lastRenderedPageBreak/>
        <w:t>Appendix</w:t>
      </w:r>
      <w:r>
        <w:t xml:space="preserve"> 4: Additional modelling guidance</w:t>
      </w:r>
    </w:p>
    <w:p w14:paraId="366B94FC" w14:textId="77777777" w:rsidR="006D69A8" w:rsidRDefault="006D69A8" w:rsidP="006D69A8">
      <w:pPr>
        <w:pStyle w:val="Heading3"/>
        <w:numPr>
          <w:ilvl w:val="0"/>
          <w:numId w:val="0"/>
        </w:numPr>
        <w:ind w:left="1588" w:hanging="1588"/>
      </w:pPr>
      <w:bookmarkStart w:id="34" w:name="_Toc239150510"/>
      <w:r>
        <w:t>Load diversity</w:t>
      </w:r>
      <w:bookmarkEnd w:id="34"/>
    </w:p>
    <w:p w14:paraId="583F5698" w14:textId="77777777" w:rsidR="006D69A8" w:rsidRPr="00ED763E" w:rsidRDefault="006D69A8" w:rsidP="006D69A8">
      <w:pPr>
        <w:pStyle w:val="VHBAbody"/>
      </w:pPr>
      <w:r>
        <w:t>For predictive NABERS Public Hospitals energy modelling apply a 60% diversity factor to peak equipment and occupancy loads.</w:t>
      </w:r>
    </w:p>
    <w:p w14:paraId="10E9F743" w14:textId="77777777" w:rsidR="006D69A8" w:rsidRDefault="006D69A8" w:rsidP="006D69A8">
      <w:pPr>
        <w:pStyle w:val="Heading3"/>
        <w:numPr>
          <w:ilvl w:val="0"/>
          <w:numId w:val="0"/>
        </w:numPr>
        <w:ind w:left="1588" w:hanging="1588"/>
      </w:pPr>
      <w:bookmarkStart w:id="35" w:name="_Toc239150511"/>
      <w:r>
        <w:t>ICT loads</w:t>
      </w:r>
      <w:bookmarkEnd w:id="35"/>
    </w:p>
    <w:p w14:paraId="7ABF8A58" w14:textId="77777777" w:rsidR="006D69A8" w:rsidRDefault="006D69A8" w:rsidP="006D69A8">
      <w:pPr>
        <w:pStyle w:val="VHBAbody"/>
      </w:pPr>
      <w:r w:rsidRPr="00246505">
        <w:t>Where fan coil units serve ICT spaces (</w:t>
      </w:r>
      <w:r>
        <w:t xml:space="preserve">e.g. </w:t>
      </w:r>
      <w:r w:rsidRPr="00246505">
        <w:t>server rooms, campus distributor rooms, floor distributions rooms, and other ICT rooms), a 10% diversity factor should be applied to ICT equipment energy consumption and heat loads.</w:t>
      </w:r>
    </w:p>
    <w:p w14:paraId="212B5D56" w14:textId="77777777" w:rsidR="006D69A8" w:rsidRDefault="006D69A8" w:rsidP="006D69A8">
      <w:pPr>
        <w:pStyle w:val="Heading3"/>
        <w:numPr>
          <w:ilvl w:val="0"/>
          <w:numId w:val="0"/>
        </w:numPr>
        <w:ind w:left="1588" w:hanging="1588"/>
      </w:pPr>
      <w:bookmarkStart w:id="36" w:name="_Toc239150512"/>
      <w:r>
        <w:t>Cooking equipment</w:t>
      </w:r>
      <w:bookmarkEnd w:id="36"/>
    </w:p>
    <w:p w14:paraId="17A88064" w14:textId="77777777" w:rsidR="006D69A8" w:rsidRDefault="006D69A8" w:rsidP="006D69A8">
      <w:pPr>
        <w:pStyle w:val="VHBAbody"/>
      </w:pPr>
      <w:r w:rsidRPr="004C5A63">
        <w:t xml:space="preserve">Energy associated with cooking each meal should be calculated in line with guidance included in section A.9.6 in the Handbook for </w:t>
      </w:r>
      <w:r>
        <w:t>e</w:t>
      </w:r>
      <w:r w:rsidRPr="004C5A63">
        <w:t>stimating NABERS ratings for energy consumption</w:t>
      </w:r>
      <w:r>
        <w:t xml:space="preserve"> per </w:t>
      </w:r>
      <w:r w:rsidRPr="004C5A63">
        <w:t xml:space="preserve">meal, based on the assumption of three cooked meals per day and the </w:t>
      </w:r>
      <w:r>
        <w:t>project</w:t>
      </w:r>
      <w:r w:rsidRPr="004C5A63">
        <w:t xml:space="preserve"> occupied bed days.</w:t>
      </w:r>
    </w:p>
    <w:p w14:paraId="36522F21" w14:textId="77777777" w:rsidR="006D69A8" w:rsidRPr="004C5A63" w:rsidRDefault="006D69A8" w:rsidP="006D69A8">
      <w:pPr>
        <w:pStyle w:val="Heading3"/>
        <w:numPr>
          <w:ilvl w:val="0"/>
          <w:numId w:val="0"/>
        </w:numPr>
        <w:ind w:left="1588" w:hanging="1588"/>
      </w:pPr>
      <w:bookmarkStart w:id="37" w:name="_Toc239150513"/>
      <w:r>
        <w:t>Supplementary air-conditioning systems</w:t>
      </w:r>
      <w:bookmarkEnd w:id="37"/>
    </w:p>
    <w:p w14:paraId="09E6E4AD" w14:textId="77777777" w:rsidR="006D69A8" w:rsidRDefault="006D69A8" w:rsidP="006D69A8">
      <w:pPr>
        <w:pStyle w:val="VHBAbody"/>
      </w:pPr>
      <w:r w:rsidRPr="006B3D40">
        <w:t>Where fan coil units are provided for spaces with additional heat loads or occupancies (</w:t>
      </w:r>
      <w:r>
        <w:t xml:space="preserve">e.g. </w:t>
      </w:r>
      <w:r w:rsidRPr="006B3D40">
        <w:t xml:space="preserve">meeting rooms, staff rooms, training rooms), the units should be assumed to operate for 20% of the respective </w:t>
      </w:r>
      <w:r>
        <w:t>d</w:t>
      </w:r>
      <w:r w:rsidRPr="006B3D40">
        <w:t>epartment’s annual operating hours, with a 25% diversity factor applied to heat loads.</w:t>
      </w:r>
    </w:p>
    <w:p w14:paraId="79DF7299" w14:textId="77777777" w:rsidR="006D69A8" w:rsidRPr="00352543" w:rsidRDefault="006D69A8" w:rsidP="00352543">
      <w:pPr>
        <w:pStyle w:val="Heading3"/>
        <w:numPr>
          <w:ilvl w:val="0"/>
          <w:numId w:val="0"/>
        </w:numPr>
        <w:ind w:left="1588" w:hanging="1588"/>
      </w:pPr>
      <w:bookmarkStart w:id="38" w:name="_Toc239150514"/>
      <w:r w:rsidRPr="00352543">
        <w:t>Lifts</w:t>
      </w:r>
      <w:bookmarkEnd w:id="38"/>
    </w:p>
    <w:p w14:paraId="0C3C48CD" w14:textId="77777777" w:rsidR="006D69A8" w:rsidRDefault="006D69A8" w:rsidP="006D69A8">
      <w:pPr>
        <w:pStyle w:val="VHBAbody"/>
      </w:pPr>
      <w:r>
        <w:t xml:space="preserve">Lift energy calculations should be based the </w:t>
      </w:r>
      <w:r w:rsidRPr="00302FFC">
        <w:t>ISO 25745-2</w:t>
      </w:r>
      <w:r w:rsidRPr="00302FFC" w:rsidDel="00302FFC">
        <w:t xml:space="preserve"> </w:t>
      </w:r>
      <w:r>
        <w:t>with operating days and usage category confirmed with project team during the design phase.</w:t>
      </w:r>
    </w:p>
    <w:p w14:paraId="7FC1A5A1" w14:textId="77777777" w:rsidR="006D69A8" w:rsidRDefault="006D69A8" w:rsidP="006D69A8">
      <w:pPr>
        <w:pStyle w:val="Heading3"/>
        <w:numPr>
          <w:ilvl w:val="0"/>
          <w:numId w:val="0"/>
        </w:numPr>
        <w:ind w:left="1588" w:hanging="1588"/>
      </w:pPr>
      <w:bookmarkStart w:id="39" w:name="_Toc239150515"/>
      <w:r w:rsidRPr="006B3D40">
        <w:t>Medical air, suction plant, and pneumatic tube system</w:t>
      </w:r>
      <w:bookmarkEnd w:id="39"/>
    </w:p>
    <w:p w14:paraId="42FC046E" w14:textId="77777777" w:rsidR="006D69A8" w:rsidRDefault="006D69A8" w:rsidP="006D69A8">
      <w:pPr>
        <w:pStyle w:val="VHBAbody"/>
      </w:pPr>
      <w:r>
        <w:t>Energy must be linked to the occupant / clinical utilisation, with a 10% diversity factor applied to peak equipment loads.</w:t>
      </w:r>
    </w:p>
    <w:p w14:paraId="5942BC03" w14:textId="77777777" w:rsidR="006D69A8" w:rsidRDefault="006D69A8" w:rsidP="006D69A8">
      <w:pPr>
        <w:pStyle w:val="Heading3"/>
        <w:numPr>
          <w:ilvl w:val="0"/>
          <w:numId w:val="0"/>
        </w:numPr>
        <w:ind w:left="1588" w:hanging="1588"/>
      </w:pPr>
      <w:bookmarkStart w:id="40" w:name="_Toc239150516"/>
      <w:r>
        <w:t>Exclusions from NABERS boundary</w:t>
      </w:r>
      <w:bookmarkEnd w:id="40"/>
    </w:p>
    <w:p w14:paraId="7033A6F0" w14:textId="77777777" w:rsidR="006D69A8" w:rsidRDefault="006D69A8" w:rsidP="006D69A8">
      <w:pPr>
        <w:pStyle w:val="VHBAbody"/>
      </w:pPr>
      <w:r>
        <w:t>The following energy uses are excluded from the NABERS Energy predictive modelling:</w:t>
      </w:r>
    </w:p>
    <w:p w14:paraId="08983BF4" w14:textId="77777777" w:rsidR="006D69A8" w:rsidRDefault="006D69A8" w:rsidP="006D69A8">
      <w:pPr>
        <w:pStyle w:val="VHBAbullet1"/>
        <w:ind w:left="397" w:hanging="397"/>
      </w:pPr>
      <w:r>
        <w:t>Electric vehicle (EV) charging</w:t>
      </w:r>
    </w:p>
    <w:p w14:paraId="5340AF5E" w14:textId="77777777" w:rsidR="006D69A8" w:rsidRDefault="006D69A8" w:rsidP="006D69A8">
      <w:pPr>
        <w:pStyle w:val="VHBAbullet1"/>
        <w:ind w:left="397" w:hanging="397"/>
      </w:pPr>
      <w:r>
        <w:t>Tenancies that do not to serve staff or patients</w:t>
      </w:r>
    </w:p>
    <w:p w14:paraId="73949E09" w14:textId="77777777" w:rsidR="006D69A8" w:rsidRDefault="006D69A8" w:rsidP="006D69A8">
      <w:pPr>
        <w:pStyle w:val="VHBAbullet1"/>
        <w:ind w:left="397" w:hanging="397"/>
      </w:pPr>
      <w:r>
        <w:t>Externally operated buildings (e.g. a Child Care Centre)</w:t>
      </w:r>
    </w:p>
    <w:p w14:paraId="277FA6E6" w14:textId="77777777" w:rsidR="006D69A8" w:rsidRDefault="006D69A8" w:rsidP="006D69A8">
      <w:pPr>
        <w:pStyle w:val="VHBAbullet1"/>
        <w:ind w:left="397" w:hanging="397"/>
      </w:pPr>
      <w:r>
        <w:t>Future fit out of shell spaces</w:t>
      </w:r>
      <w:r>
        <w:rPr>
          <w:rStyle w:val="FootnoteReference"/>
        </w:rPr>
        <w:footnoteReference w:id="5"/>
      </w:r>
    </w:p>
    <w:p w14:paraId="6732811F" w14:textId="77777777" w:rsidR="006D69A8" w:rsidRDefault="006D69A8" w:rsidP="006D69A8">
      <w:pPr>
        <w:pStyle w:val="VHBAbullet1"/>
        <w:ind w:left="397" w:hanging="397"/>
      </w:pPr>
      <w:r>
        <w:t>Bushire or pandemic mode operation.</w:t>
      </w:r>
    </w:p>
    <w:p w14:paraId="17906B9D" w14:textId="77777777" w:rsidR="006D69A8" w:rsidRPr="00D4355A" w:rsidRDefault="006D69A8" w:rsidP="006D69A8">
      <w:pPr>
        <w:pStyle w:val="Heading2"/>
        <w:numPr>
          <w:ilvl w:val="0"/>
          <w:numId w:val="0"/>
        </w:numPr>
        <w:ind w:left="1021" w:hanging="1021"/>
      </w:pPr>
      <w:bookmarkStart w:id="41" w:name="_Toc239150517"/>
      <w:r w:rsidRPr="002B2C63">
        <w:lastRenderedPageBreak/>
        <w:t>Resources</w:t>
      </w:r>
      <w:bookmarkEnd w:id="41"/>
    </w:p>
    <w:p w14:paraId="1A7D2859" w14:textId="77777777" w:rsidR="006D69A8" w:rsidRPr="002B2C63" w:rsidRDefault="006D69A8" w:rsidP="006D69A8">
      <w:pPr>
        <w:pStyle w:val="Heading3"/>
        <w:numPr>
          <w:ilvl w:val="0"/>
          <w:numId w:val="0"/>
        </w:numPr>
        <w:ind w:left="1588" w:hanging="1588"/>
      </w:pPr>
      <w:bookmarkStart w:id="42" w:name="_Toc239150518"/>
      <w:r w:rsidRPr="002B2C63">
        <w:t>General</w:t>
      </w:r>
      <w:bookmarkEnd w:id="42"/>
    </w:p>
    <w:p w14:paraId="4E81AEA8" w14:textId="77777777" w:rsidR="006D69A8" w:rsidRDefault="006D69A8" w:rsidP="006D69A8">
      <w:pPr>
        <w:pStyle w:val="VHBAbullet1"/>
        <w:ind w:left="397" w:hanging="397"/>
      </w:pPr>
      <w:hyperlink r:id="rId22" w:history="1">
        <w:r w:rsidRPr="006522D0">
          <w:rPr>
            <w:rStyle w:val="Hyperlink"/>
          </w:rPr>
          <w:t>VHBA sustainability guidelines for health capital works</w:t>
        </w:r>
      </w:hyperlink>
      <w:r w:rsidRPr="002B2C63">
        <w:t xml:space="preserve"> &lt;</w:t>
      </w:r>
      <w:hyperlink r:id="rId23" w:history="1">
        <w:r w:rsidRPr="00CE51A7">
          <w:t>https://www.vhba.vic.gov.au/sites/default/files/2021-10/Sustainability-guidelines-for-capital-works-VHBA-Revised-October-2021.pdf</w:t>
        </w:r>
      </w:hyperlink>
      <w:r w:rsidRPr="002B2C63">
        <w:t>&gt;</w:t>
      </w:r>
    </w:p>
    <w:p w14:paraId="60163214" w14:textId="77777777" w:rsidR="006D69A8" w:rsidRDefault="006D69A8" w:rsidP="006D69A8">
      <w:pPr>
        <w:pStyle w:val="VHBAbullet1"/>
        <w:ind w:left="397" w:hanging="397"/>
      </w:pPr>
      <w:hyperlink r:id="rId24" w:history="1">
        <w:r w:rsidRPr="006522D0">
          <w:rPr>
            <w:rStyle w:val="Hyperlink"/>
          </w:rPr>
          <w:t>VIDA Health Net Zero Building Handbook</w:t>
        </w:r>
      </w:hyperlink>
      <w:r>
        <w:t xml:space="preserve"> &lt;</w:t>
      </w:r>
      <w:r w:rsidRPr="00FC1915">
        <w:t xml:space="preserve"> </w:t>
      </w:r>
      <w:hyperlink r:id="rId25" w:history="1">
        <w:r w:rsidRPr="00CE51A7">
          <w:t>https://www.vhba.vic.gov.au/sites/default/files/2025-12/VHBA-2025-10-Net-Zero-Building-Handbook.pdf</w:t>
        </w:r>
      </w:hyperlink>
      <w:r>
        <w:t>&gt;</w:t>
      </w:r>
    </w:p>
    <w:p w14:paraId="4E8C1B4E" w14:textId="77777777" w:rsidR="006D69A8" w:rsidRPr="002B2C63" w:rsidRDefault="006D69A8" w:rsidP="006D69A8">
      <w:pPr>
        <w:pStyle w:val="VHBAbullet1"/>
        <w:ind w:left="397" w:hanging="397"/>
      </w:pPr>
      <w:hyperlink r:id="rId26" w:history="1">
        <w:r w:rsidRPr="006522D0">
          <w:rPr>
            <w:rStyle w:val="Hyperlink"/>
          </w:rPr>
          <w:t>Victoria’s future climate tool</w:t>
        </w:r>
      </w:hyperlink>
      <w:r>
        <w:t xml:space="preserve"> &lt;</w:t>
      </w:r>
      <w:hyperlink r:id="rId27" w:history="1">
        <w:r w:rsidRPr="00CE51A7">
          <w:t>https://vicfutureclimatetool.indraweb.io/cmip6/</w:t>
        </w:r>
      </w:hyperlink>
      <w:r>
        <w:t xml:space="preserve">&gt; </w:t>
      </w:r>
    </w:p>
    <w:p w14:paraId="70006AB5" w14:textId="77777777" w:rsidR="006D69A8" w:rsidRPr="002B2C63" w:rsidRDefault="006D69A8" w:rsidP="006D69A8">
      <w:pPr>
        <w:pStyle w:val="Heading3"/>
        <w:numPr>
          <w:ilvl w:val="0"/>
          <w:numId w:val="0"/>
        </w:numPr>
        <w:ind w:left="1588" w:hanging="1588"/>
      </w:pPr>
      <w:bookmarkStart w:id="43" w:name="_Toc239150519"/>
      <w:r w:rsidRPr="002B2C63">
        <w:t>NABERS</w:t>
      </w:r>
      <w:bookmarkEnd w:id="43"/>
    </w:p>
    <w:p w14:paraId="5B0A86C2" w14:textId="77777777" w:rsidR="006D69A8" w:rsidRPr="00CE51A7" w:rsidRDefault="006D69A8" w:rsidP="006D69A8">
      <w:pPr>
        <w:pStyle w:val="VHBAbullet1"/>
        <w:ind w:left="397" w:hanging="397"/>
      </w:pPr>
      <w:hyperlink r:id="rId28" w:history="1">
        <w:r w:rsidRPr="006522D0">
          <w:rPr>
            <w:rStyle w:val="Hyperlink"/>
          </w:rPr>
          <w:t>NABERS Public Hospitals Fact Sheet</w:t>
        </w:r>
      </w:hyperlink>
      <w:r w:rsidRPr="002B2C63">
        <w:t xml:space="preserve"> &lt;</w:t>
      </w:r>
      <w:hyperlink r:id="rId29" w:history="1">
        <w:r w:rsidRPr="00CE51A7">
          <w:t>https://www.nabers.gov.au/sites/default/files/2022-12/Fact Sheet - Public Hospitals.pdf</w:t>
        </w:r>
      </w:hyperlink>
      <w:r w:rsidRPr="00CE51A7">
        <w:t>&gt;</w:t>
      </w:r>
    </w:p>
    <w:p w14:paraId="3DE0949F" w14:textId="77777777" w:rsidR="006D69A8" w:rsidRPr="002B2C63" w:rsidRDefault="006D69A8" w:rsidP="006D69A8">
      <w:pPr>
        <w:pStyle w:val="VHBAbullet1"/>
        <w:ind w:left="397" w:hanging="397"/>
      </w:pPr>
      <w:hyperlink r:id="rId30" w:history="1">
        <w:r w:rsidRPr="006522D0">
          <w:rPr>
            <w:rStyle w:val="Hyperlink"/>
          </w:rPr>
          <w:t>Estimating NABERS ratings handbook</w:t>
        </w:r>
      </w:hyperlink>
      <w:r>
        <w:t xml:space="preserve"> &lt;</w:t>
      </w:r>
      <w:hyperlink r:id="rId31" w:history="1">
        <w:r w:rsidRPr="00CE51A7">
          <w:t>https://www.nabers.gov.au/sites/default/files/2022-11/Handbook%20for%20estimating%20NABERS%20ratings.pdf</w:t>
        </w:r>
      </w:hyperlink>
      <w:r>
        <w:t xml:space="preserve">&gt; </w:t>
      </w:r>
    </w:p>
    <w:p w14:paraId="6BB270ED" w14:textId="77777777" w:rsidR="006D69A8" w:rsidRPr="002B2C63" w:rsidRDefault="006D69A8" w:rsidP="006D69A8">
      <w:pPr>
        <w:pStyle w:val="VHBAbullet1"/>
        <w:ind w:left="397" w:hanging="397"/>
      </w:pPr>
      <w:hyperlink r:id="rId32" w:history="1">
        <w:r w:rsidRPr="006522D0">
          <w:rPr>
            <w:rStyle w:val="Hyperlink"/>
          </w:rPr>
          <w:t>The Rules: Energy and Water for Hospitals</w:t>
        </w:r>
      </w:hyperlink>
      <w:r w:rsidRPr="002B2C63">
        <w:t xml:space="preserve"> &lt;</w:t>
      </w:r>
      <w:hyperlink r:id="rId33" w:history="1">
        <w:r w:rsidRPr="00CE51A7">
          <w:t>https://www.nabers.gov.au/sites/default/files/2022-12/Energy and Water for Hospitals Rules.pdf</w:t>
        </w:r>
      </w:hyperlink>
      <w:r w:rsidRPr="002B2C63">
        <w:t>&gt;</w:t>
      </w:r>
    </w:p>
    <w:p w14:paraId="37A313C8" w14:textId="77777777" w:rsidR="006D69A8" w:rsidRPr="002B2C63" w:rsidRDefault="006D69A8" w:rsidP="006D69A8">
      <w:pPr>
        <w:pStyle w:val="VHBAbullet1"/>
        <w:ind w:left="397" w:hanging="397"/>
      </w:pPr>
      <w:hyperlink r:id="rId34" w:history="1">
        <w:r w:rsidRPr="006522D0">
          <w:rPr>
            <w:rStyle w:val="Hyperlink"/>
          </w:rPr>
          <w:t>Reverse Calculator</w:t>
        </w:r>
      </w:hyperlink>
      <w:r w:rsidRPr="002B2C63">
        <w:t xml:space="preserve"> &lt;</w:t>
      </w:r>
      <w:hyperlink r:id="rId35" w:history="1">
        <w:r w:rsidRPr="00CE51A7">
          <w:t>https://www.nabers.gov.au/rating-tools/our-calculators/setting-targets-using-reverse-calculators</w:t>
        </w:r>
      </w:hyperlink>
      <w:r w:rsidRPr="002B2C63">
        <w:t>&gt;</w:t>
      </w:r>
    </w:p>
    <w:p w14:paraId="063AB7DA" w14:textId="77777777" w:rsidR="006D69A8" w:rsidRPr="002B2C63" w:rsidRDefault="006D69A8" w:rsidP="006D69A8">
      <w:pPr>
        <w:pStyle w:val="Heading3"/>
        <w:numPr>
          <w:ilvl w:val="0"/>
          <w:numId w:val="0"/>
        </w:numPr>
        <w:ind w:left="1588" w:hanging="1588"/>
      </w:pPr>
      <w:bookmarkStart w:id="44" w:name="_Toc239150520"/>
      <w:r w:rsidRPr="002B2C63">
        <w:t>Contacts</w:t>
      </w:r>
      <w:bookmarkEnd w:id="44"/>
    </w:p>
    <w:p w14:paraId="15ABD1A8" w14:textId="77777777" w:rsidR="006D69A8" w:rsidRPr="006C6B53" w:rsidRDefault="006D69A8" w:rsidP="006D69A8">
      <w:pPr>
        <w:rPr>
          <w:rStyle w:val="Highlight-Yellow"/>
          <w:shd w:val="clear" w:color="auto" w:fill="auto"/>
        </w:rPr>
      </w:pPr>
      <w:r w:rsidRPr="002B2C63">
        <w:t xml:space="preserve">For any queries, please email </w:t>
      </w:r>
      <w:hyperlink r:id="rId36" w:history="1">
        <w:r w:rsidRPr="005E56EB">
          <w:rPr>
            <w:rStyle w:val="Hyperlink"/>
          </w:rPr>
          <w:t>VIDA-Health-TDAPSTechnicalAdvisoryServices@vida.vic.gov.au</w:t>
        </w:r>
      </w:hyperlink>
      <w:r>
        <w:t xml:space="preserve"> </w:t>
      </w:r>
    </w:p>
    <w:p w14:paraId="7423EB2D" w14:textId="77777777" w:rsidR="006D69A8" w:rsidRPr="0056743B" w:rsidRDefault="006D69A8" w:rsidP="00172886">
      <w:pPr>
        <w:pStyle w:val="BodyText"/>
      </w:pPr>
    </w:p>
    <w:sectPr w:rsidR="006D69A8" w:rsidRPr="0056743B" w:rsidSect="004B052D">
      <w:footerReference w:type="even" r:id="rId37"/>
      <w:footerReference w:type="default" r:id="rId38"/>
      <w:headerReference w:type="first" r:id="rId39"/>
      <w:footerReference w:type="first" r:id="rId40"/>
      <w:type w:val="continuous"/>
      <w:pgSz w:w="11906" w:h="16838" w:code="9"/>
      <w:pgMar w:top="1009" w:right="1134" w:bottom="1134" w:left="1134" w:header="454"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81573" w14:textId="77777777" w:rsidR="00520DCD" w:rsidRPr="0056743B" w:rsidRDefault="00520DCD" w:rsidP="00A02FC6">
      <w:r w:rsidRPr="0056743B">
        <w:separator/>
      </w:r>
    </w:p>
  </w:endnote>
  <w:endnote w:type="continuationSeparator" w:id="0">
    <w:p w14:paraId="47EB43DE" w14:textId="77777777" w:rsidR="00520DCD" w:rsidRPr="0056743B" w:rsidRDefault="00520DCD" w:rsidP="00A02FC6">
      <w:r w:rsidRPr="005674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896E" w14:textId="77777777" w:rsidR="00F06F1B" w:rsidRDefault="007C5736" w:rsidP="00F06F1B">
    <w:pPr>
      <w:pStyle w:val="Footer"/>
    </w:pPr>
    <w:r>
      <mc:AlternateContent>
        <mc:Choice Requires="wps">
          <w:drawing>
            <wp:anchor distT="0" distB="0" distL="0" distR="0" simplePos="0" relativeHeight="251712512" behindDoc="0" locked="0" layoutInCell="1" allowOverlap="1" wp14:anchorId="76088868" wp14:editId="6510833D">
              <wp:simplePos x="635" y="635"/>
              <wp:positionH relativeFrom="page">
                <wp:align>center</wp:align>
              </wp:positionH>
              <wp:positionV relativeFrom="page">
                <wp:align>bottom</wp:align>
              </wp:positionV>
              <wp:extent cx="551815" cy="528955"/>
              <wp:effectExtent l="0" t="0" r="6985" b="0"/>
              <wp:wrapNone/>
              <wp:docPr id="1478283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79679595"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088868" id="_x0000_t202" coordsize="21600,21600" o:spt="202" path="m,l,21600r21600,l21600,xe">
              <v:stroke joinstyle="miter"/>
              <v:path gradientshapeok="t" o:connecttype="rect"/>
            </v:shapetype>
            <v:shape id="Text Box 6" o:spid="_x0000_s1027" type="#_x0000_t202" alt="OFFICIAL" style="position:absolute;margin-left:0;margin-top:0;width:43.45pt;height:41.65pt;z-index:2517125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" filled="f" stroked="f">
              <v:textbox style="mso-fit-shape-to-text:t" inset="0,0,0,15pt">
                <w:txbxContent>
                  <w:p w14:paraId="79679595"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r w:rsidR="00AE7162">
      <w:ptab w:relativeTo="margin" w:alignment="right" w:leader="none"/>
    </w:r>
    <w:r w:rsidR="001C5257" w:rsidRPr="00F06F1B">
      <w:fldChar w:fldCharType="begin"/>
    </w:r>
    <w:r w:rsidR="001C5257" w:rsidRPr="00F06F1B">
      <w:instrText xml:space="preserve"> IF</w:instrText>
    </w:r>
    <w:r w:rsidR="001C5257" w:rsidRPr="00F06F1B">
      <w:fldChar w:fldCharType="begin"/>
    </w:r>
    <w:r w:rsidR="001C5257" w:rsidRPr="00F06F1B">
      <w:instrText xml:space="preserve"> STYLEREF "</w:instrText>
    </w:r>
    <w:r w:rsidR="001C5257" w:rsidRPr="001C5257">
      <w:instrText>Cover 4 - Subtitle</w:instrText>
    </w:r>
    <w:r w:rsidR="001C5257" w:rsidRPr="00F06F1B">
      <w:instrText xml:space="preserve">" </w:instrText>
    </w:r>
    <w:r w:rsidR="001C5257" w:rsidRPr="00F06F1B">
      <w:fldChar w:fldCharType="separate"/>
    </w:r>
    <w:r w:rsidR="000B6386">
      <w:br/>
      <w:instrText>Click to enter Subtitle.</w:instrText>
    </w:r>
    <w:r w:rsidR="001C5257" w:rsidRPr="00F06F1B">
      <w:fldChar w:fldCharType="end"/>
    </w:r>
    <w:r w:rsidR="001C5257" w:rsidRPr="00F06F1B">
      <w:instrText>&lt;&gt;"Error*""</w:instrText>
    </w:r>
    <w:r w:rsidR="001C5257" w:rsidRPr="00F06F1B">
      <w:fldChar w:fldCharType="begin"/>
    </w:r>
    <w:r w:rsidR="001C5257" w:rsidRPr="00F06F1B">
      <w:instrText xml:space="preserve"> STYLEREF "</w:instrText>
    </w:r>
    <w:r w:rsidR="001C5257" w:rsidRPr="001C5257">
      <w:instrText>Cover 4 - Subtitle</w:instrText>
    </w:r>
    <w:r w:rsidR="001C5257" w:rsidRPr="00F06F1B">
      <w:instrText>"</w:instrText>
    </w:r>
    <w:r w:rsidR="001C5257" w:rsidRPr="00F06F1B">
      <w:fldChar w:fldCharType="separate"/>
    </w:r>
    <w:r w:rsidR="000B6386">
      <w:br/>
      <w:instrText>Click to enter Subtitle.</w:instrText>
    </w:r>
    <w:r w:rsidR="001C5257" w:rsidRPr="00F06F1B">
      <w:fldChar w:fldCharType="end"/>
    </w:r>
    <w:r w:rsidR="001C5257" w:rsidRPr="00F06F1B">
      <w:instrText>"</w:instrText>
    </w:r>
    <w:r w:rsidR="001C5257" w:rsidRPr="00F06F1B">
      <w:fldChar w:fldCharType="separate"/>
    </w:r>
    <w:r w:rsidR="000B6386">
      <w:br/>
      <w:t>Click to enter Subtitle.</w:t>
    </w:r>
    <w:r w:rsidR="001C5257" w:rsidRPr="00F06F1B">
      <w:fldChar w:fldCharType="end"/>
    </w:r>
  </w:p>
  <w:p w14:paraId="329E0E96" w14:textId="77777777" w:rsidR="00803491" w:rsidRPr="00F06F1B" w:rsidRDefault="00803491" w:rsidP="00F06F1B">
    <w:pPr>
      <w:pStyle w:val="Footersecondline"/>
    </w:pPr>
    <w:r w:rsidRPr="00F06F1B">
      <w:fldChar w:fldCharType="begin"/>
    </w:r>
    <w:r w:rsidRPr="00F06F1B">
      <w:instrText xml:space="preserve"> PAGE   \* MERGEFORMAT </w:instrText>
    </w:r>
    <w:r w:rsidRPr="00F06F1B">
      <w:fldChar w:fldCharType="separate"/>
    </w:r>
    <w:r w:rsidRPr="00F06F1B">
      <w:t>ii</w:t>
    </w:r>
    <w:r w:rsidRPr="00F06F1B">
      <w:fldChar w:fldCharType="end"/>
    </w:r>
    <w:r w:rsidRPr="00F06F1B">
      <w:ptab w:relativeTo="margin" w:alignment="right" w:leader="none"/>
    </w:r>
    <w:r w:rsidRPr="00F06F1B">
      <w:fldChar w:fldCharType="begin"/>
    </w:r>
    <w:r w:rsidRPr="00F06F1B">
      <w:instrText xml:space="preserve"> IF</w:instrText>
    </w:r>
    <w:r w:rsidRPr="00F06F1B">
      <w:fldChar w:fldCharType="begin"/>
    </w:r>
    <w:r w:rsidRPr="00F06F1B">
      <w:instrText xml:space="preserve"> STYLEREF "</w:instrText>
    </w:r>
    <w:r w:rsidR="006B0ED5" w:rsidRPr="00F06F1B">
      <w:instrText>TOC Heading</w:instrText>
    </w:r>
    <w:r w:rsidRPr="00F06F1B">
      <w:instrText xml:space="preserve">" </w:instrText>
    </w:r>
    <w:r w:rsidRPr="00F06F1B">
      <w:fldChar w:fldCharType="separate"/>
    </w:r>
    <w:r w:rsidR="000B6386">
      <w:rPr>
        <w:noProof/>
      </w:rPr>
      <w:instrText>Table of Contents</w:instrText>
    </w:r>
    <w:r w:rsidRPr="00F06F1B">
      <w:fldChar w:fldCharType="end"/>
    </w:r>
    <w:r w:rsidRPr="00F06F1B">
      <w:instrText>&lt;&gt;"Error*""</w:instrText>
    </w:r>
    <w:r w:rsidRPr="00F06F1B">
      <w:fldChar w:fldCharType="begin"/>
    </w:r>
    <w:r w:rsidRPr="00F06F1B">
      <w:instrText xml:space="preserve"> STYLEREF "</w:instrText>
    </w:r>
    <w:r w:rsidR="006B0ED5" w:rsidRPr="00F06F1B">
      <w:instrText>TOC Heading</w:instrText>
    </w:r>
    <w:r w:rsidRPr="00F06F1B">
      <w:instrText xml:space="preserve">" </w:instrText>
    </w:r>
    <w:r w:rsidRPr="00F06F1B">
      <w:fldChar w:fldCharType="separate"/>
    </w:r>
    <w:r w:rsidR="000B6386">
      <w:rPr>
        <w:noProof/>
      </w:rPr>
      <w:instrText>Table of Contents</w:instrText>
    </w:r>
    <w:r w:rsidRPr="00F06F1B">
      <w:fldChar w:fldCharType="end"/>
    </w:r>
    <w:r w:rsidRPr="00F06F1B">
      <w:instrText>"</w:instrText>
    </w:r>
    <w:r w:rsidRPr="00F06F1B">
      <w:fldChar w:fldCharType="separate"/>
    </w:r>
    <w:r w:rsidR="000B6386">
      <w:rPr>
        <w:noProof/>
      </w:rPr>
      <w:t>Table of Contents</w:t>
    </w:r>
    <w:r w:rsidRPr="00F06F1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E84A8" w14:textId="42C7151C" w:rsidR="00F15460" w:rsidRDefault="007C5736" w:rsidP="00F15460">
    <w:pPr>
      <w:pStyle w:val="Footer"/>
    </w:pPr>
    <w:r>
      <mc:AlternateContent>
        <mc:Choice Requires="wps">
          <w:drawing>
            <wp:anchor distT="0" distB="0" distL="0" distR="0" simplePos="0" relativeHeight="251713536" behindDoc="0" locked="0" layoutInCell="1" allowOverlap="1" wp14:anchorId="3E3C6F00" wp14:editId="5B58500B">
              <wp:simplePos x="635" y="635"/>
              <wp:positionH relativeFrom="page">
                <wp:align>center</wp:align>
              </wp:positionH>
              <wp:positionV relativeFrom="page">
                <wp:align>bottom</wp:align>
              </wp:positionV>
              <wp:extent cx="551815" cy="528955"/>
              <wp:effectExtent l="0" t="0" r="6985" b="0"/>
              <wp:wrapNone/>
              <wp:docPr id="102855483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29496BD2"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3C6F00" id="_x0000_t202" coordsize="21600,21600" o:spt="202" path="m,l,21600r21600,l21600,xe">
              <v:stroke joinstyle="miter"/>
              <v:path gradientshapeok="t" o:connecttype="rect"/>
            </v:shapetype>
            <v:shape id="Text Box 7" o:spid="_x0000_s1028" type="#_x0000_t202" alt="OFFICIAL" style="position:absolute;margin-left:0;margin-top:0;width:43.45pt;height:41.65pt;z-index:2517135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" filled="f" stroked="f">
              <v:textbox style="mso-fit-shape-to-text:t" inset="0,0,0,15pt">
                <w:txbxContent>
                  <w:p w14:paraId="29496BD2"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r w:rsidR="001C5257" w:rsidRPr="00F06F1B">
      <w:fldChar w:fldCharType="begin"/>
    </w:r>
    <w:r w:rsidR="001C5257" w:rsidRPr="00F06F1B">
      <w:instrText xml:space="preserve"> IF</w:instrText>
    </w:r>
    <w:r w:rsidR="001C5257" w:rsidRPr="00F06F1B">
      <w:fldChar w:fldCharType="begin"/>
    </w:r>
    <w:r w:rsidR="001C5257" w:rsidRPr="00F06F1B">
      <w:instrText xml:space="preserve"> STYLEREF "</w:instrText>
    </w:r>
    <w:r w:rsidR="001C5257" w:rsidRPr="001C5257">
      <w:instrText xml:space="preserve">Cover </w:instrText>
    </w:r>
    <w:r w:rsidR="001C5257">
      <w:instrText>3</w:instrText>
    </w:r>
    <w:r w:rsidR="001C5257" w:rsidRPr="001C5257">
      <w:instrText xml:space="preserve"> - </w:instrText>
    </w:r>
    <w:r w:rsidR="001C5257">
      <w:instrText>T</w:instrText>
    </w:r>
    <w:r w:rsidR="001C5257" w:rsidRPr="001C5257">
      <w:instrText>itle</w:instrText>
    </w:r>
    <w:r w:rsidR="001C5257" w:rsidRPr="00F06F1B">
      <w:instrText xml:space="preserve">" </w:instrText>
    </w:r>
    <w:r w:rsidR="001C5257" w:rsidRPr="00F06F1B">
      <w:fldChar w:fldCharType="separate"/>
    </w:r>
    <w:r w:rsidR="006D69A8">
      <w:instrText>Click to enter Title.</w:instrText>
    </w:r>
    <w:r w:rsidR="001C5257" w:rsidRPr="00F06F1B">
      <w:fldChar w:fldCharType="end"/>
    </w:r>
    <w:r w:rsidR="001C5257" w:rsidRPr="00F06F1B">
      <w:instrText>&lt;&gt;"Error*""</w:instrText>
    </w:r>
    <w:r w:rsidR="001C5257" w:rsidRPr="00F06F1B">
      <w:fldChar w:fldCharType="begin"/>
    </w:r>
    <w:r w:rsidR="001C5257" w:rsidRPr="00F06F1B">
      <w:instrText xml:space="preserve"> STYLEREF "</w:instrText>
    </w:r>
    <w:r w:rsidR="001C5257" w:rsidRPr="001C5257">
      <w:instrText xml:space="preserve">Cover </w:instrText>
    </w:r>
    <w:r w:rsidR="001C5257">
      <w:instrText>3</w:instrText>
    </w:r>
    <w:r w:rsidR="001C5257" w:rsidRPr="001C5257">
      <w:instrText xml:space="preserve"> - </w:instrText>
    </w:r>
    <w:r w:rsidR="001C5257">
      <w:instrText>T</w:instrText>
    </w:r>
    <w:r w:rsidR="001C5257" w:rsidRPr="001C5257">
      <w:instrText>itle</w:instrText>
    </w:r>
    <w:r w:rsidR="001C5257" w:rsidRPr="00F06F1B">
      <w:instrText>"</w:instrText>
    </w:r>
    <w:r w:rsidR="001C5257" w:rsidRPr="00F06F1B">
      <w:fldChar w:fldCharType="separate"/>
    </w:r>
    <w:r w:rsidR="006D69A8">
      <w:instrText>Click to enter Title.</w:instrText>
    </w:r>
    <w:r w:rsidR="001C5257" w:rsidRPr="00F06F1B">
      <w:fldChar w:fldCharType="end"/>
    </w:r>
    <w:r w:rsidR="001C5257" w:rsidRPr="00F06F1B">
      <w:instrText>"</w:instrText>
    </w:r>
    <w:r w:rsidR="001C5257" w:rsidRPr="00F06F1B">
      <w:fldChar w:fldCharType="separate"/>
    </w:r>
    <w:r w:rsidR="006D69A8">
      <w:t>Click to enter Title.</w:t>
    </w:r>
    <w:r w:rsidR="001C5257" w:rsidRPr="00F06F1B">
      <w:fldChar w:fldCharType="end"/>
    </w:r>
  </w:p>
  <w:p w14:paraId="7193D8B3" w14:textId="2211C58D" w:rsidR="006B0ED5" w:rsidRPr="0056743B" w:rsidRDefault="00F06F1B" w:rsidP="006B0ED5">
    <w:pPr>
      <w:pStyle w:val="Footersecondline"/>
    </w:pPr>
    <w:r w:rsidRPr="0056743B">
      <w:fldChar w:fldCharType="begin"/>
    </w:r>
    <w:r w:rsidRPr="0056743B">
      <w:instrText xml:space="preserve"> IF</w:instrText>
    </w:r>
    <w:r w:rsidRPr="0056743B">
      <w:fldChar w:fldCharType="begin"/>
    </w:r>
    <w:r w:rsidRPr="0056743B">
      <w:instrText xml:space="preserve"> STYLEREF "</w:instrText>
    </w:r>
    <w:r>
      <w:rPr>
        <w:color w:val="9AD9FB" w:themeColor="accent2"/>
      </w:rPr>
      <w:instrText>TOC Heading</w:instrText>
    </w:r>
    <w:r w:rsidRPr="0056743B">
      <w:instrText xml:space="preserve">" </w:instrText>
    </w:r>
    <w:r w:rsidRPr="0056743B">
      <w:fldChar w:fldCharType="separate"/>
    </w:r>
    <w:r w:rsidR="006D69A8">
      <w:rPr>
        <w:noProof/>
      </w:rPr>
      <w:instrText>Table of Figures</w:instrText>
    </w:r>
    <w:r w:rsidRPr="0056743B">
      <w:fldChar w:fldCharType="end"/>
    </w:r>
    <w:r w:rsidRPr="0056743B">
      <w:instrText>&lt;&gt;"Error*""</w:instrText>
    </w:r>
    <w:r w:rsidRPr="0056743B">
      <w:fldChar w:fldCharType="begin"/>
    </w:r>
    <w:r w:rsidRPr="0056743B">
      <w:instrText xml:space="preserve"> STYLEREF "</w:instrText>
    </w:r>
    <w:r>
      <w:rPr>
        <w:color w:val="9AD9FB" w:themeColor="accent2"/>
      </w:rPr>
      <w:instrText>TOC Heading</w:instrText>
    </w:r>
    <w:r w:rsidRPr="0056743B">
      <w:instrText xml:space="preserve">" </w:instrText>
    </w:r>
    <w:r w:rsidRPr="0056743B">
      <w:fldChar w:fldCharType="separate"/>
    </w:r>
    <w:r w:rsidR="006D69A8">
      <w:rPr>
        <w:noProof/>
      </w:rPr>
      <w:instrText>Table of Figures</w:instrText>
    </w:r>
    <w:r w:rsidRPr="0056743B">
      <w:fldChar w:fldCharType="end"/>
    </w:r>
    <w:r w:rsidRPr="0056743B">
      <w:instrText>"</w:instrText>
    </w:r>
    <w:r w:rsidRPr="0056743B">
      <w:fldChar w:fldCharType="separate"/>
    </w:r>
    <w:r w:rsidR="006D69A8">
      <w:rPr>
        <w:noProof/>
      </w:rPr>
      <w:t>Table of Figures</w:t>
    </w:r>
    <w:r w:rsidRPr="0056743B">
      <w:fldChar w:fldCharType="end"/>
    </w:r>
    <w:r w:rsidRPr="0056743B">
      <w:ptab w:relativeTo="margin" w:alignment="right" w:leader="none"/>
    </w:r>
    <w:r w:rsidRPr="0056743B">
      <w:fldChar w:fldCharType="begin"/>
    </w:r>
    <w:r w:rsidRPr="0056743B">
      <w:instrText xml:space="preserve"> PAGE   \* MERGEFORMAT </w:instrText>
    </w:r>
    <w:r w:rsidRPr="0056743B">
      <w:fldChar w:fldCharType="separate"/>
    </w:r>
    <w:r>
      <w:t>iii</w:t>
    </w:r>
    <w:r w:rsidRPr="0056743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10B47" w14:textId="77777777" w:rsidR="007C5736" w:rsidRDefault="007C5736">
    <w:pPr>
      <w:pStyle w:val="Footer"/>
    </w:pPr>
    <w:r>
      <mc:AlternateContent>
        <mc:Choice Requires="wps">
          <w:drawing>
            <wp:anchor distT="0" distB="0" distL="0" distR="0" simplePos="0" relativeHeight="251711488" behindDoc="0" locked="0" layoutInCell="1" allowOverlap="1" wp14:anchorId="29428965" wp14:editId="56417A39">
              <wp:simplePos x="0" y="0"/>
              <wp:positionH relativeFrom="page">
                <wp:align>center</wp:align>
              </wp:positionH>
              <wp:positionV relativeFrom="page">
                <wp:align>bottom</wp:align>
              </wp:positionV>
              <wp:extent cx="551815" cy="528955"/>
              <wp:effectExtent l="0" t="0" r="6985" b="0"/>
              <wp:wrapNone/>
              <wp:docPr id="143789276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227EEA01"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428965" id="_x0000_t202" coordsize="21600,21600" o:spt="202" path="m,l,21600r21600,l21600,xe">
              <v:stroke joinstyle="miter"/>
              <v:path gradientshapeok="t" o:connecttype="rect"/>
            </v:shapetype>
            <v:shape id="Text Box 5" o:spid="_x0000_s1030" type="#_x0000_t202" alt="OFFICIAL" style="position:absolute;margin-left:0;margin-top:0;width:43.45pt;height:41.65pt;z-index:2517114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" filled="f" stroked="f">
              <v:textbox style="mso-fit-shape-to-text:t" inset="0,0,0,15pt">
                <w:txbxContent>
                  <w:p w14:paraId="227EEA01"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22054" w14:textId="320B39DE" w:rsidR="00AE7162" w:rsidRDefault="007C5736" w:rsidP="00F06F1B">
    <w:pPr>
      <w:pStyle w:val="Footer"/>
    </w:pPr>
    <w:r>
      <mc:AlternateContent>
        <mc:Choice Requires="wps">
          <w:drawing>
            <wp:anchor distT="0" distB="0" distL="0" distR="0" simplePos="0" relativeHeight="251715584" behindDoc="0" locked="0" layoutInCell="1" allowOverlap="1" wp14:anchorId="6AF6D26F" wp14:editId="661A1E3D">
              <wp:simplePos x="635" y="635"/>
              <wp:positionH relativeFrom="page">
                <wp:align>center</wp:align>
              </wp:positionH>
              <wp:positionV relativeFrom="page">
                <wp:align>bottom</wp:align>
              </wp:positionV>
              <wp:extent cx="551815" cy="528955"/>
              <wp:effectExtent l="0" t="0" r="6985" b="0"/>
              <wp:wrapNone/>
              <wp:docPr id="70958025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35503A76"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F6D26F" id="_x0000_t202" coordsize="21600,21600" o:spt="202" path="m,l,21600r21600,l21600,xe">
              <v:stroke joinstyle="miter"/>
              <v:path gradientshapeok="t" o:connecttype="rect"/>
            </v:shapetype>
            <v:shape id="Text Box 9" o:spid="_x0000_s1031" type="#_x0000_t202" alt="OFFICIAL" style="position:absolute;margin-left:0;margin-top:0;width:43.45pt;height:41.65pt;z-index:2517155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" filled="f" stroked="f">
              <v:textbox style="mso-fit-shape-to-text:t" inset="0,0,0,15pt">
                <w:txbxContent>
                  <w:p w14:paraId="35503A76"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r w:rsidR="00AE7162">
      <w:ptab w:relativeTo="margin" w:alignment="right" w:leader="none"/>
    </w:r>
    <w:r w:rsidR="001C5257" w:rsidRPr="00F06F1B">
      <w:fldChar w:fldCharType="begin"/>
    </w:r>
    <w:r w:rsidR="001C5257" w:rsidRPr="00F06F1B">
      <w:instrText xml:space="preserve"> IF</w:instrText>
    </w:r>
    <w:r w:rsidR="001C5257" w:rsidRPr="00F06F1B">
      <w:fldChar w:fldCharType="begin"/>
    </w:r>
    <w:r w:rsidR="001C5257" w:rsidRPr="00F06F1B">
      <w:instrText xml:space="preserve"> STYLEREF "</w:instrText>
    </w:r>
    <w:r w:rsidR="001C5257" w:rsidRPr="001C5257">
      <w:instrText>Cover 4 - Subtitle</w:instrText>
    </w:r>
    <w:r w:rsidR="001C5257" w:rsidRPr="00F06F1B">
      <w:instrText xml:space="preserve">" </w:instrText>
    </w:r>
    <w:r w:rsidR="001C5257" w:rsidRPr="00F06F1B">
      <w:fldChar w:fldCharType="separate"/>
    </w:r>
    <w:r w:rsidR="000B6386">
      <w:rPr>
        <w:b/>
        <w:bCs/>
        <w:lang w:val="en-US"/>
      </w:rPr>
      <w:instrText>Error! No text of specified style in document.</w:instrText>
    </w:r>
    <w:r w:rsidR="001C5257" w:rsidRPr="00F06F1B">
      <w:fldChar w:fldCharType="end"/>
    </w:r>
    <w:r w:rsidR="001C5257" w:rsidRPr="00F06F1B">
      <w:instrText>&lt;&gt;"Error*""</w:instrText>
    </w:r>
    <w:r w:rsidR="001C5257" w:rsidRPr="00F06F1B">
      <w:fldChar w:fldCharType="begin"/>
    </w:r>
    <w:r w:rsidR="001C5257" w:rsidRPr="00F06F1B">
      <w:instrText xml:space="preserve"> STYLEREF "</w:instrText>
    </w:r>
    <w:r w:rsidR="001C5257" w:rsidRPr="001C5257">
      <w:instrText>Cover 4 - Subtitle</w:instrText>
    </w:r>
    <w:r w:rsidR="001C5257" w:rsidRPr="00F06F1B">
      <w:instrText>"</w:instrText>
    </w:r>
    <w:r w:rsidR="001C5257" w:rsidRPr="00F06F1B">
      <w:fldChar w:fldCharType="separate"/>
    </w:r>
    <w:r w:rsidR="000B6386">
      <w:br/>
      <w:instrText>Click to enter Subtitle.</w:instrText>
    </w:r>
    <w:r w:rsidR="001C5257" w:rsidRPr="00F06F1B">
      <w:fldChar w:fldCharType="end"/>
    </w:r>
    <w:r w:rsidR="001C5257" w:rsidRPr="00F06F1B">
      <w:instrText>"</w:instrText>
    </w:r>
    <w:r w:rsidR="001C5257" w:rsidRPr="00F06F1B">
      <w:fldChar w:fldCharType="end"/>
    </w:r>
  </w:p>
  <w:p w14:paraId="58DF1393" w14:textId="1E05C08C" w:rsidR="00AE7162" w:rsidRPr="00F06F1B" w:rsidRDefault="00AE7162" w:rsidP="00F06F1B">
    <w:pPr>
      <w:pStyle w:val="Footersecondline"/>
    </w:pPr>
    <w:r w:rsidRPr="00F06F1B">
      <w:fldChar w:fldCharType="begin"/>
    </w:r>
    <w:r w:rsidRPr="00F06F1B">
      <w:instrText xml:space="preserve"> PAGE   \* MERGEFORMAT </w:instrText>
    </w:r>
    <w:r w:rsidRPr="00F06F1B">
      <w:fldChar w:fldCharType="separate"/>
    </w:r>
    <w:r w:rsidRPr="00F06F1B">
      <w:t>ii</w:t>
    </w:r>
    <w:r w:rsidRPr="00F06F1B">
      <w:fldChar w:fldCharType="end"/>
    </w:r>
    <w:r w:rsidRPr="00F06F1B">
      <w:ptab w:relativeTo="margin" w:alignment="right" w:leader="none"/>
    </w:r>
    <w:r w:rsidRPr="00F06F1B">
      <w:fldChar w:fldCharType="begin"/>
    </w:r>
    <w:r w:rsidRPr="00F06F1B">
      <w:instrText xml:space="preserve"> IF</w:instrText>
    </w:r>
    <w:r w:rsidRPr="00F06F1B">
      <w:fldChar w:fldCharType="begin"/>
    </w:r>
    <w:r w:rsidRPr="00F06F1B">
      <w:instrText xml:space="preserve"> STYLEREF "Heading</w:instrText>
    </w:r>
    <w:r>
      <w:instrText xml:space="preserve"> 1</w:instrText>
    </w:r>
    <w:r w:rsidRPr="00F06F1B">
      <w:instrText xml:space="preserve">" </w:instrText>
    </w:r>
    <w:r w:rsidRPr="00F06F1B">
      <w:fldChar w:fldCharType="separate"/>
    </w:r>
    <w:r w:rsidR="000B6386">
      <w:rPr>
        <w:b/>
        <w:bCs/>
        <w:noProof/>
        <w:lang w:val="en-US"/>
      </w:rPr>
      <w:instrText>Error! No text of specified style in document.</w:instrText>
    </w:r>
    <w:r w:rsidRPr="00F06F1B">
      <w:fldChar w:fldCharType="end"/>
    </w:r>
    <w:r w:rsidRPr="00F06F1B">
      <w:instrText>&lt;&gt;"Error*""</w:instrText>
    </w:r>
    <w:r w:rsidRPr="00F06F1B">
      <w:fldChar w:fldCharType="begin"/>
    </w:r>
    <w:r w:rsidRPr="00F06F1B">
      <w:instrText xml:space="preserve"> STYLEREF "Heading</w:instrText>
    </w:r>
    <w:r>
      <w:instrText xml:space="preserve"> 1</w:instrText>
    </w:r>
    <w:r w:rsidRPr="00F06F1B">
      <w:instrText xml:space="preserve">" </w:instrText>
    </w:r>
    <w:r w:rsidRPr="00F06F1B">
      <w:fldChar w:fldCharType="separate"/>
    </w:r>
    <w:r w:rsidR="000B6386">
      <w:rPr>
        <w:noProof/>
      </w:rPr>
      <w:instrText>Heading 1 Title displays in footer</w:instrText>
    </w:r>
    <w:r w:rsidRPr="00F06F1B">
      <w:fldChar w:fldCharType="end"/>
    </w:r>
    <w:r w:rsidRPr="00F06F1B">
      <w:instrText>"</w:instrText>
    </w:r>
    <w:r w:rsidRPr="00F06F1B">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45C9F" w14:textId="50EC0D30" w:rsidR="00F15460" w:rsidRPr="00F15460" w:rsidRDefault="001C5257" w:rsidP="0051240B">
    <w:pPr>
      <w:pStyle w:val="Footer"/>
    </w:pPr>
    <w:r w:rsidRPr="00F06F1B">
      <w:fldChar w:fldCharType="begin"/>
    </w:r>
    <w:r w:rsidRPr="00F06F1B">
      <w:instrText xml:space="preserve"> IF</w:instrText>
    </w:r>
    <w:r w:rsidRPr="00F06F1B">
      <w:fldChar w:fldCharType="begin"/>
    </w:r>
    <w:r w:rsidRPr="00F06F1B">
      <w:instrText xml:space="preserve"> STYLEREF "</w:instrText>
    </w:r>
    <w:r w:rsidRPr="001C5257">
      <w:instrText xml:space="preserve">Cover </w:instrText>
    </w:r>
    <w:r>
      <w:instrText>3</w:instrText>
    </w:r>
    <w:r w:rsidRPr="001C5257">
      <w:instrText xml:space="preserve"> - </w:instrText>
    </w:r>
    <w:r>
      <w:instrText>T</w:instrText>
    </w:r>
    <w:r w:rsidRPr="001C5257">
      <w:instrText>itle</w:instrText>
    </w:r>
    <w:r w:rsidRPr="00F06F1B">
      <w:instrText xml:space="preserve">" </w:instrText>
    </w:r>
    <w:r w:rsidRPr="00F06F1B">
      <w:fldChar w:fldCharType="separate"/>
    </w:r>
    <w:r w:rsidR="00D13B01">
      <w:rPr>
        <w:b/>
        <w:bCs/>
        <w:lang w:val="en-US"/>
      </w:rPr>
      <w:instrText>Error! No text of specified style in document.</w:instrText>
    </w:r>
    <w:r w:rsidRPr="00F06F1B">
      <w:fldChar w:fldCharType="end"/>
    </w:r>
    <w:r w:rsidRPr="00F06F1B">
      <w:instrText>&lt;&gt;"Error*""</w:instrText>
    </w:r>
    <w:r w:rsidRPr="00F06F1B">
      <w:fldChar w:fldCharType="begin"/>
    </w:r>
    <w:r w:rsidRPr="00F06F1B">
      <w:instrText xml:space="preserve"> STYLEREF "</w:instrText>
    </w:r>
    <w:r w:rsidRPr="001C5257">
      <w:instrText xml:space="preserve">Cover </w:instrText>
    </w:r>
    <w:r>
      <w:instrText>3</w:instrText>
    </w:r>
    <w:r w:rsidRPr="001C5257">
      <w:instrText xml:space="preserve"> - </w:instrText>
    </w:r>
    <w:r>
      <w:instrText>T</w:instrText>
    </w:r>
    <w:r w:rsidRPr="001C5257">
      <w:instrText>itle</w:instrText>
    </w:r>
    <w:r w:rsidRPr="00F06F1B">
      <w:instrText>"</w:instrText>
    </w:r>
    <w:r w:rsidRPr="00F06F1B">
      <w:fldChar w:fldCharType="end"/>
    </w:r>
    <w:r w:rsidRPr="00F06F1B">
      <w:instrText>"</w:instrText>
    </w:r>
    <w:r w:rsidRPr="00F06F1B">
      <w:fldChar w:fldCharType="end"/>
    </w:r>
  </w:p>
  <w:p w14:paraId="24221E1A" w14:textId="42063E59" w:rsidR="00AE7162" w:rsidRPr="0056743B" w:rsidRDefault="00AE7162" w:rsidP="006B0ED5">
    <w:pPr>
      <w:pStyle w:val="Footersecondline"/>
    </w:pPr>
    <w:r w:rsidRPr="00AE7162">
      <w:fldChar w:fldCharType="begin"/>
    </w:r>
    <w:r w:rsidRPr="00AE7162">
      <w:instrText xml:space="preserve"> IF</w:instrText>
    </w:r>
    <w:r w:rsidRPr="00AE7162">
      <w:fldChar w:fldCharType="begin"/>
    </w:r>
    <w:r w:rsidRPr="00AE7162">
      <w:instrText xml:space="preserve"> STYLEREF "</w:instrText>
    </w:r>
    <w:r>
      <w:instrText>H</w:instrText>
    </w:r>
    <w:r w:rsidRPr="00AE7162">
      <w:instrText>eading</w:instrText>
    </w:r>
    <w:r>
      <w:instrText xml:space="preserve"> 1</w:instrText>
    </w:r>
    <w:r w:rsidRPr="00AE7162">
      <w:instrText xml:space="preserve">" </w:instrText>
    </w:r>
    <w:r w:rsidRPr="00AE7162">
      <w:fldChar w:fldCharType="separate"/>
    </w:r>
    <w:r w:rsidR="00D13B01">
      <w:rPr>
        <w:b/>
        <w:bCs/>
        <w:noProof/>
        <w:lang w:val="en-US"/>
      </w:rPr>
      <w:instrText>Error! No text of specified style in document.</w:instrText>
    </w:r>
    <w:r w:rsidRPr="00AE7162">
      <w:fldChar w:fldCharType="end"/>
    </w:r>
    <w:r w:rsidRPr="00AE7162">
      <w:instrText>&lt;&gt;"Error*""</w:instrText>
    </w:r>
    <w:r w:rsidRPr="00AE7162">
      <w:fldChar w:fldCharType="begin"/>
    </w:r>
    <w:r w:rsidRPr="00AE7162">
      <w:instrText xml:space="preserve"> STYLEREF "Heading</w:instrText>
    </w:r>
    <w:r>
      <w:instrText xml:space="preserve"> 1</w:instrText>
    </w:r>
    <w:r w:rsidRPr="00AE7162">
      <w:instrText xml:space="preserve">" </w:instrText>
    </w:r>
    <w:r w:rsidRPr="00AE7162">
      <w:fldChar w:fldCharType="separate"/>
    </w:r>
    <w:r w:rsidR="006D69A8">
      <w:rPr>
        <w:noProof/>
      </w:rPr>
      <w:instrText>Contacts</w:instrText>
    </w:r>
    <w:r w:rsidRPr="00AE7162">
      <w:fldChar w:fldCharType="end"/>
    </w:r>
    <w:r w:rsidRPr="00AE7162">
      <w:instrText>"</w:instrText>
    </w:r>
    <w:r w:rsidRPr="00AE7162">
      <w:fldChar w:fldCharType="end"/>
    </w:r>
    <w:r w:rsidRPr="0056743B">
      <w:ptab w:relativeTo="margin" w:alignment="right" w:leader="none"/>
    </w:r>
    <w:r w:rsidRPr="0056743B">
      <w:fldChar w:fldCharType="begin"/>
    </w:r>
    <w:r w:rsidRPr="0056743B">
      <w:instrText xml:space="preserve"> PAGE   \* MERGEFORMAT </w:instrText>
    </w:r>
    <w:r w:rsidRPr="0056743B">
      <w:fldChar w:fldCharType="separate"/>
    </w:r>
    <w:r>
      <w:t>iii</w:t>
    </w:r>
    <w:r w:rsidRPr="0056743B">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69496" w14:textId="77777777" w:rsidR="00803491" w:rsidRPr="0056743B" w:rsidRDefault="007C5736" w:rsidP="000D7CAF">
    <w:r>
      <w:rPr>
        <w:noProof/>
      </w:rPr>
      <mc:AlternateContent>
        <mc:Choice Requires="wps">
          <w:drawing>
            <wp:anchor distT="0" distB="0" distL="0" distR="0" simplePos="0" relativeHeight="251714560" behindDoc="0" locked="0" layoutInCell="1" allowOverlap="1" wp14:anchorId="6E78BE7C" wp14:editId="2412AC3C">
              <wp:simplePos x="635" y="635"/>
              <wp:positionH relativeFrom="page">
                <wp:align>center</wp:align>
              </wp:positionH>
              <wp:positionV relativeFrom="page">
                <wp:align>bottom</wp:align>
              </wp:positionV>
              <wp:extent cx="551815" cy="528955"/>
              <wp:effectExtent l="0" t="0" r="6985" b="0"/>
              <wp:wrapNone/>
              <wp:docPr id="77320942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7D98C9B0"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78BE7C" id="_x0000_t202" coordsize="21600,21600" o:spt="202" path="m,l,21600r21600,l21600,xe">
              <v:stroke joinstyle="miter"/>
              <v:path gradientshapeok="t" o:connecttype="rect"/>
            </v:shapetype>
            <v:shape id="Text Box 8" o:spid="_x0000_s1033" type="#_x0000_t202" alt="OFFICIAL" style="position:absolute;margin-left:0;margin-top:0;width:43.45pt;height:41.65pt;z-index:2517145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" filled="f" stroked="f">
              <v:textbox style="mso-fit-shape-to-text:t" inset="0,0,0,15pt">
                <w:txbxContent>
                  <w:p w14:paraId="7D98C9B0"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r w:rsidR="00803491" w:rsidRPr="0056743B">
      <w:rPr>
        <w:noProof/>
      </w:rPr>
      <mc:AlternateContent>
        <mc:Choice Requires="wps">
          <w:drawing>
            <wp:anchor distT="0" distB="215900" distL="215900" distR="215900" simplePos="0" relativeHeight="251706368" behindDoc="0" locked="1" layoutInCell="1" allowOverlap="1" wp14:anchorId="39B92D84" wp14:editId="1013FB52">
              <wp:simplePos x="0" y="0"/>
              <wp:positionH relativeFrom="column">
                <wp:align>right</wp:align>
              </wp:positionH>
              <wp:positionV relativeFrom="line">
                <wp:align>top</wp:align>
              </wp:positionV>
              <wp:extent cx="792000" cy="601200"/>
              <wp:effectExtent l="0" t="0" r="8255" b="6985"/>
              <wp:wrapSquare wrapText="bothSides"/>
              <wp:docPr id="35" name="Text Box 35"/>
              <wp:cNvGraphicFramePr/>
              <a:graphic xmlns:a="http://schemas.openxmlformats.org/drawingml/2006/main">
                <a:graphicData uri="http://schemas.microsoft.com/office/word/2010/wordprocessingShape">
                  <wps:wsp>
                    <wps:cNvSpPr txBox="1"/>
                    <wps:spPr>
                      <a:xfrm>
                        <a:off x="0" y="0"/>
                        <a:ext cx="792000" cy="601200"/>
                      </a:xfrm>
                      <a:prstGeom prst="rect">
                        <a:avLst/>
                      </a:prstGeom>
                      <a:solidFill>
                        <a:schemeClr val="lt1"/>
                      </a:solidFill>
                      <a:ln w="6350">
                        <a:noFill/>
                      </a:ln>
                    </wps:spPr>
                    <wps:txbx>
                      <w:txbxContent>
                        <w:p w14:paraId="2EE43FE2" w14:textId="77777777" w:rsidR="00803491" w:rsidRPr="0056743B" w:rsidRDefault="00803491" w:rsidP="00277ABE">
                          <w:r w:rsidRPr="0056743B">
                            <w:t xml:space="preserve">Page </w:t>
                          </w:r>
                          <w:r w:rsidRPr="0056743B">
                            <w:fldChar w:fldCharType="begin"/>
                          </w:r>
                          <w:r w:rsidRPr="0056743B">
                            <w:instrText xml:space="preserve"> PAGE   \* MERGEFORMAT </w:instrText>
                          </w:r>
                          <w:r w:rsidRPr="0056743B">
                            <w:fldChar w:fldCharType="separate"/>
                          </w:r>
                          <w:r w:rsidRPr="0056743B">
                            <w:t>i</w:t>
                          </w:r>
                          <w:r w:rsidRPr="0056743B">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B92D84" id="Text Box 35" o:spid="_x0000_s1034" type="#_x0000_t202" style="position:absolute;margin-left:11.15pt;margin-top:0;width:62.35pt;height:47.35pt;z-index:251706368;visibility:visible;mso-wrap-style:square;mso-width-percent:0;mso-height-percent:0;mso-wrap-distance-left:17pt;mso-wrap-distance-top:0;mso-wrap-distance-right:17pt;mso-wrap-distance-bottom:17pt;mso-position-horizontal:right;mso-position-horizontal-relative:text;mso-position-vertical:top;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" fillcolor="white [3201]" stroked="f" strokeweight=".5pt">
              <v:textbox style="mso-fit-shape-to-text:t" inset="0,0,0,0">
                <w:txbxContent>
                  <w:p w14:paraId="2EE43FE2" w14:textId="77777777" w:rsidR="00803491" w:rsidRPr="0056743B" w:rsidRDefault="00803491" w:rsidP="00277ABE">
                    <w:r w:rsidRPr="0056743B">
                      <w:t xml:space="preserve">Page </w:t>
                    </w:r>
                    <w:r w:rsidRPr="0056743B">
                      <w:fldChar w:fldCharType="begin"/>
                    </w:r>
                    <w:r w:rsidRPr="0056743B">
                      <w:instrText xml:space="preserve"> PAGE   \* MERGEFORMAT </w:instrText>
                    </w:r>
                    <w:r w:rsidRPr="0056743B">
                      <w:fldChar w:fldCharType="separate"/>
                    </w:r>
                    <w:r w:rsidRPr="0056743B">
                      <w:t>i</w:t>
                    </w:r>
                    <w:r w:rsidRPr="0056743B">
                      <w:fldChar w:fldCharType="end"/>
                    </w:r>
                  </w:p>
                </w:txbxContent>
              </v:textbox>
              <w10:wrap type="square" anchory="line"/>
              <w10:anchorlock/>
            </v:shape>
          </w:pict>
        </mc:Fallback>
      </mc:AlternateContent>
    </w:r>
    <w:r w:rsidR="00803491" w:rsidRPr="0056743B">
      <w:fldChar w:fldCharType="begin"/>
    </w:r>
    <w:r w:rsidR="00803491" w:rsidRPr="0056743B">
      <w:instrText xml:space="preserve"> IF</w:instrText>
    </w:r>
    <w:r w:rsidR="00367091">
      <w:fldChar w:fldCharType="begin"/>
    </w:r>
    <w:r w:rsidR="00367091">
      <w:instrText xml:space="preserve"> STYLEREF "Cover Subtitle" </w:instrText>
    </w:r>
    <w:r w:rsidR="00367091">
      <w:fldChar w:fldCharType="separate"/>
    </w:r>
    <w:r w:rsidR="000B6386">
      <w:rPr>
        <w:b/>
        <w:bCs/>
        <w:noProof/>
        <w:lang w:val="en-US"/>
      </w:rPr>
      <w:instrText>Error! Use the Home tab to apply Cover Subtitle to the text that you want to appear here.</w:instrText>
    </w:r>
    <w:r w:rsidR="00367091">
      <w:rPr>
        <w:noProof/>
      </w:rPr>
      <w:fldChar w:fldCharType="end"/>
    </w:r>
    <w:r w:rsidR="00803491" w:rsidRPr="0056743B">
      <w:instrText>&lt;&gt;"Error*""</w:instrText>
    </w:r>
    <w:fldSimple w:instr=" STYLEREF &quot;Cover Subtitle&quot; ">
      <w:r w:rsidR="00367091">
        <w:rPr>
          <w:noProof/>
        </w:rPr>
        <w:instrText>Cover subtitle</w:instrText>
      </w:r>
    </w:fldSimple>
    <w:r w:rsidR="00803491" w:rsidRPr="0056743B">
      <w:instrText>"</w:instrText>
    </w:r>
    <w:r w:rsidR="00803491" w:rsidRPr="0056743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DB018" w14:textId="77777777" w:rsidR="00520DCD" w:rsidRPr="0056743B" w:rsidRDefault="00520DCD" w:rsidP="0036083B">
      <w:pPr>
        <w:spacing w:before="360"/>
      </w:pPr>
      <w:r w:rsidRPr="0056743B">
        <w:separator/>
      </w:r>
    </w:p>
  </w:footnote>
  <w:footnote w:type="continuationSeparator" w:id="0">
    <w:p w14:paraId="611088B2" w14:textId="77777777" w:rsidR="00520DCD" w:rsidRPr="0056743B" w:rsidRDefault="00520DCD" w:rsidP="0036083B">
      <w:pPr>
        <w:spacing w:before="360"/>
      </w:pPr>
      <w:r w:rsidRPr="0056743B">
        <w:continuationSeparator/>
      </w:r>
    </w:p>
  </w:footnote>
  <w:footnote w:type="continuationNotice" w:id="1">
    <w:p w14:paraId="3946D696" w14:textId="77777777" w:rsidR="00520DCD" w:rsidRPr="0056743B" w:rsidRDefault="00520DCD" w:rsidP="00A02FC6"/>
  </w:footnote>
  <w:footnote w:id="2">
    <w:p w14:paraId="7B96DAFE" w14:textId="77777777" w:rsidR="006D69A8" w:rsidRDefault="006D69A8" w:rsidP="006D69A8">
      <w:pPr>
        <w:pStyle w:val="FootnoteText"/>
      </w:pPr>
      <w:r>
        <w:rPr>
          <w:rStyle w:val="FootnoteReference"/>
        </w:rPr>
        <w:footnoteRef/>
      </w:r>
      <w:r>
        <w:t xml:space="preserve"> This also applies to NABERS Public Hospitals water targets.</w:t>
      </w:r>
    </w:p>
  </w:footnote>
  <w:footnote w:id="3">
    <w:p w14:paraId="655C2E9E" w14:textId="77777777" w:rsidR="006D69A8" w:rsidRDefault="006D69A8" w:rsidP="006D69A8">
      <w:pPr>
        <w:pStyle w:val="FootnoteText"/>
      </w:pPr>
      <w:r>
        <w:rPr>
          <w:rStyle w:val="FootnoteReference"/>
        </w:rPr>
        <w:footnoteRef/>
      </w:r>
      <w:r>
        <w:t xml:space="preserve"> New hospitals also have a 5-Star NABERS Public Hospitals water design target however this is not covered in this HTA.</w:t>
      </w:r>
    </w:p>
  </w:footnote>
  <w:footnote w:id="4">
    <w:p w14:paraId="1C75566A" w14:textId="77777777" w:rsidR="006D69A8" w:rsidRDefault="006D69A8" w:rsidP="006D69A8">
      <w:pPr>
        <w:pStyle w:val="FootnoteText"/>
        <w:ind w:left="142" w:hanging="142"/>
      </w:pPr>
      <w:r>
        <w:rPr>
          <w:rStyle w:val="FootnoteReference"/>
        </w:rPr>
        <w:footnoteRef/>
      </w:r>
      <w:r>
        <w:t xml:space="preserve"> Refer page 43, Energy and Water for Public Hospitals Rules V.2.: &lt;</w:t>
      </w:r>
      <w:hyperlink r:id="rId1" w:history="1">
        <w:r w:rsidRPr="00695322">
          <w:rPr>
            <w:rStyle w:val="Hyperlink"/>
          </w:rPr>
          <w:t>https://www.nabers.gov.au/sites/default/files/2022-12/Energy%20and%20Water%20for%20Hospitals%20Rules.pdf</w:t>
        </w:r>
      </w:hyperlink>
      <w:r>
        <w:t xml:space="preserve">&gt; </w:t>
      </w:r>
    </w:p>
  </w:footnote>
  <w:footnote w:id="5">
    <w:p w14:paraId="5C80F361" w14:textId="77777777" w:rsidR="006D69A8" w:rsidRDefault="006D69A8" w:rsidP="006D69A8">
      <w:pPr>
        <w:pStyle w:val="FootnoteText"/>
      </w:pPr>
      <w:r>
        <w:rPr>
          <w:rStyle w:val="FootnoteReference"/>
        </w:rPr>
        <w:footnoteRef/>
      </w:r>
      <w:r>
        <w:t xml:space="preserve"> If these areas are excluded from the NABERS boundary any associated OBDs and separations must also be excluded.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1AB69" w14:textId="77777777" w:rsidR="006B0ED5" w:rsidRDefault="007C5736">
    <w:pPr>
      <w:pStyle w:val="Header"/>
    </w:pPr>
    <w:r>
      <w:rPr>
        <w:noProof/>
      </w:rPr>
      <mc:AlternateContent>
        <mc:Choice Requires="wps">
          <w:drawing>
            <wp:anchor distT="0" distB="0" distL="0" distR="0" simplePos="0" relativeHeight="251708416" behindDoc="0" locked="0" layoutInCell="1" allowOverlap="1" wp14:anchorId="73DADEAC" wp14:editId="262709E9">
              <wp:simplePos x="635" y="635"/>
              <wp:positionH relativeFrom="page">
                <wp:align>center</wp:align>
              </wp:positionH>
              <wp:positionV relativeFrom="page">
                <wp:align>top</wp:align>
              </wp:positionV>
              <wp:extent cx="551815" cy="528955"/>
              <wp:effectExtent l="0" t="0" r="6985" b="4445"/>
              <wp:wrapNone/>
              <wp:docPr id="113572320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74B62C0E"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DADEAC"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41.65pt;z-index:2517084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" filled="f" stroked="f">
              <v:textbox style="mso-fit-shape-to-text:t" inset="0,15pt,0,0">
                <w:txbxContent>
                  <w:p w14:paraId="74B62C0E"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r w:rsidR="006B0ED5" w:rsidRPr="00515B43">
      <w:rPr>
        <w:noProof/>
      </w:rPr>
      <w:drawing>
        <wp:inline distT="0" distB="0" distL="0" distR="0" wp14:anchorId="70E62388" wp14:editId="47EE1B88">
          <wp:extent cx="747000" cy="216000"/>
          <wp:effectExtent l="0" t="0" r="0" b="0"/>
          <wp:docPr id="2152055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31613" name="Graphic 329331613"/>
                  <pic:cNvPicPr/>
                </pic:nvPicPr>
                <pic:blipFill>
                  <a:blip r:embed="rId1">
                    <a:extLst>
                      <a:ext uri="{96DAC541-7B7A-43D3-8B79-37D633B846F1}">
                        <asvg:svgBlip xmlns:asvg="http://schemas.microsoft.com/office/drawing/2016/SVG/main" r:embed="rId2"/>
                      </a:ext>
                    </a:extLst>
                  </a:blip>
                  <a:stretch>
                    <a:fillRect/>
                  </a:stretch>
                </pic:blipFill>
                <pic:spPr>
                  <a:xfrm>
                    <a:off x="0" y="0"/>
                    <a:ext cx="747000" cy="216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DB6C" w14:textId="085A29C2" w:rsidR="006B0ED5" w:rsidRDefault="006B0ED5">
    <w:pPr>
      <w:pStyle w:val="Header"/>
    </w:pPr>
    <w:r w:rsidRPr="00515B43">
      <w:rPr>
        <w:noProof/>
      </w:rPr>
      <w:drawing>
        <wp:inline distT="0" distB="0" distL="0" distR="0" wp14:anchorId="14A30574" wp14:editId="0600B3CC">
          <wp:extent cx="1836000" cy="417600"/>
          <wp:effectExtent l="0" t="0" r="0" b="0"/>
          <wp:docPr id="2127104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10878" name="Graphic 1"/>
                  <pic:cNvPicPr/>
                </pic:nvPicPr>
                <pic:blipFill>
                  <a:blip r:embed="rId1">
                    <a:extLst>
                      <a:ext uri="{28A0092B-C50C-407E-A947-70E740481C1C}">
                        <a14:useLocalDpi xmlns:a14="http://schemas.microsoft.com/office/drawing/2010/main" val="0"/>
                      </a:ext>
                    </a:extLst>
                  </a:blip>
                  <a:stretch>
                    <a:fillRect/>
                  </a:stretch>
                </pic:blipFill>
                <pic:spPr>
                  <a:xfrm>
                    <a:off x="0" y="0"/>
                    <a:ext cx="1836000" cy="417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F8AF8" w14:textId="77777777" w:rsidR="007C5736" w:rsidRDefault="007C5736">
    <w:pPr>
      <w:pStyle w:val="Header"/>
    </w:pPr>
    <w:r>
      <w:rPr>
        <w:noProof/>
      </w:rPr>
      <mc:AlternateContent>
        <mc:Choice Requires="wps">
          <w:drawing>
            <wp:anchor distT="0" distB="0" distL="0" distR="0" simplePos="0" relativeHeight="251707392" behindDoc="0" locked="0" layoutInCell="1" allowOverlap="1" wp14:anchorId="20731F92" wp14:editId="062D93D1">
              <wp:simplePos x="0" y="0"/>
              <wp:positionH relativeFrom="page">
                <wp:align>center</wp:align>
              </wp:positionH>
              <wp:positionV relativeFrom="page">
                <wp:align>top</wp:align>
              </wp:positionV>
              <wp:extent cx="551815" cy="528955"/>
              <wp:effectExtent l="0" t="0" r="6985" b="4445"/>
              <wp:wrapNone/>
              <wp:docPr id="78112776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7F9D0BF2"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31F92" id="_x0000_t202" coordsize="21600,21600" o:spt="202" path="m,l,21600r21600,l21600,xe">
              <v:stroke joinstyle="miter"/>
              <v:path gradientshapeok="t" o:connecttype="rect"/>
            </v:shapetype>
            <v:shape id="Text Box 1" o:spid="_x0000_s1029" type="#_x0000_t202" alt="OFFICIAL" style="position:absolute;left:0;text-align:left;margin-left:0;margin-top:0;width:43.45pt;height:41.65pt;z-index:2517073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" filled="f" stroked="f">
              <v:textbox style="mso-fit-shape-to-text:t" inset="0,15pt,0,0">
                <w:txbxContent>
                  <w:p w14:paraId="7F9D0BF2"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F671" w14:textId="77777777" w:rsidR="00803491" w:rsidRPr="0056743B" w:rsidRDefault="007C5736" w:rsidP="000D7CAF">
    <w:pPr>
      <w:pStyle w:val="Header"/>
    </w:pPr>
    <w:r>
      <w:rPr>
        <w:noProof/>
      </w:rPr>
      <mc:AlternateContent>
        <mc:Choice Requires="wps">
          <w:drawing>
            <wp:anchor distT="0" distB="0" distL="0" distR="0" simplePos="0" relativeHeight="251710464" behindDoc="0" locked="0" layoutInCell="1" allowOverlap="1" wp14:anchorId="4561E9FD" wp14:editId="5C2146F2">
              <wp:simplePos x="635" y="635"/>
              <wp:positionH relativeFrom="page">
                <wp:align>center</wp:align>
              </wp:positionH>
              <wp:positionV relativeFrom="page">
                <wp:align>top</wp:align>
              </wp:positionV>
              <wp:extent cx="551815" cy="528955"/>
              <wp:effectExtent l="0" t="0" r="6985" b="4445"/>
              <wp:wrapNone/>
              <wp:docPr id="38526079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63FD4977"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61E9FD" id="_x0000_t202" coordsize="21600,21600" o:spt="202" path="m,l,21600r21600,l21600,xe">
              <v:stroke joinstyle="miter"/>
              <v:path gradientshapeok="t" o:connecttype="rect"/>
            </v:shapetype>
            <v:shape id="Text Box 4" o:spid="_x0000_s1032" type="#_x0000_t202" alt="OFFICIAL" style="position:absolute;left:0;text-align:left;margin-left:0;margin-top:0;width:43.45pt;height:41.65pt;z-index:2517104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" filled="f" stroked="f">
              <v:textbox style="mso-fit-shape-to-text:t" inset="0,15pt,0,0">
                <w:txbxContent>
                  <w:p w14:paraId="63FD4977"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r w:rsidR="00803491" w:rsidRPr="0056743B">
      <w:fldChar w:fldCharType="begin"/>
    </w:r>
    <w:r w:rsidR="00803491" w:rsidRPr="0056743B">
      <w:instrText xml:space="preserve"> IF</w:instrText>
    </w:r>
    <w:r w:rsidR="00367091">
      <w:fldChar w:fldCharType="begin"/>
    </w:r>
    <w:r w:rsidR="00367091">
      <w:instrText xml:space="preserve"> STYLEREF "Cover Title" </w:instrText>
    </w:r>
    <w:r w:rsidR="00367091">
      <w:fldChar w:fldCharType="separate"/>
    </w:r>
    <w:r w:rsidR="000B6386">
      <w:rPr>
        <w:b/>
        <w:bCs/>
        <w:noProof/>
        <w:lang w:val="en-US"/>
      </w:rPr>
      <w:instrText>Error! Use the Home tab to apply Cover Title to the text that you want to appear here.</w:instrText>
    </w:r>
    <w:r w:rsidR="00367091">
      <w:rPr>
        <w:noProof/>
      </w:rPr>
      <w:fldChar w:fldCharType="end"/>
    </w:r>
    <w:r w:rsidR="00803491" w:rsidRPr="0056743B">
      <w:instrText>&lt;&gt;"Error*""</w:instrText>
    </w:r>
    <w:fldSimple w:instr=" STYLEREF &quot;Cover Title&quot; ">
      <w:r w:rsidR="00367091">
        <w:rPr>
          <w:noProof/>
        </w:rPr>
        <w:instrText>Cover Title</w:instrText>
      </w:r>
    </w:fldSimple>
    <w:r w:rsidR="00803491" w:rsidRPr="0056743B">
      <w:instrText>"</w:instrText>
    </w:r>
    <w:r w:rsidR="00803491" w:rsidRPr="0056743B">
      <w:fldChar w:fldCharType="end"/>
    </w:r>
    <w:r w:rsidR="00803491" w:rsidRPr="0056743B">
      <w:rPr>
        <w:noProof/>
      </w:rPr>
      <w:drawing>
        <wp:anchor distT="0" distB="215900" distL="215900" distR="215900" simplePos="0" relativeHeight="251704320" behindDoc="0" locked="1" layoutInCell="1" allowOverlap="1" wp14:anchorId="36CEA256" wp14:editId="303699DB">
          <wp:simplePos x="0" y="0"/>
          <wp:positionH relativeFrom="column">
            <wp:align>right</wp:align>
          </wp:positionH>
          <wp:positionV relativeFrom="topMargin">
            <wp:posOffset>308610</wp:posOffset>
          </wp:positionV>
          <wp:extent cx="936000" cy="615600"/>
          <wp:effectExtent l="0" t="0" r="0" b="0"/>
          <wp:wrapSquare wrapText="bothSides"/>
          <wp:docPr id="1367263689" name="Picture 1367263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nslow Logo BLACK.png"/>
                  <pic:cNvPicPr/>
                </pic:nvPicPr>
                <pic:blipFill>
                  <a:blip r:embed="rId1">
                    <a:extLst>
                      <a:ext uri="{28A0092B-C50C-407E-A947-70E740481C1C}">
                        <a14:useLocalDpi xmlns:a14="http://schemas.microsoft.com/office/drawing/2010/main" val="0"/>
                      </a:ext>
                    </a:extLst>
                  </a:blip>
                  <a:stretch>
                    <a:fillRect/>
                  </a:stretch>
                </pic:blipFill>
                <pic:spPr>
                  <a:xfrm>
                    <a:off x="0" y="0"/>
                    <a:ext cx="936000" cy="61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FC7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86F6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469F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F3CC25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4A7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E2D1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261B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4865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18F3B2"/>
    <w:lvl w:ilvl="0">
      <w:start w:val="1"/>
      <w:numFmt w:val="decimal"/>
      <w:pStyle w:val="ListNumber"/>
      <w:lvlText w:val="%1."/>
      <w:lvlJc w:val="left"/>
      <w:pPr>
        <w:tabs>
          <w:tab w:val="num" w:pos="360"/>
        </w:tabs>
        <w:ind w:left="360" w:hanging="360"/>
      </w:pPr>
    </w:lvl>
  </w:abstractNum>
  <w:abstractNum w:abstractNumId="9" w15:restartNumberingAfterBreak="0">
    <w:nsid w:val="0D7D2843"/>
    <w:multiLevelType w:val="multilevel"/>
    <w:tmpl w:val="8F20669A"/>
    <w:lvl w:ilvl="0">
      <w:start w:val="1"/>
      <w:numFmt w:val="bullet"/>
      <w:pStyle w:val="TableBullet1"/>
      <w:lvlText w:val=""/>
      <w:lvlJc w:val="left"/>
      <w:pPr>
        <w:ind w:left="340" w:hanging="340"/>
      </w:pPr>
      <w:rPr>
        <w:rFonts w:ascii="Symbol" w:hAnsi="Symbol" w:hint="default"/>
        <w:b w:val="0"/>
        <w:i w:val="0"/>
        <w:color w:val="000000" w:themeColor="text1"/>
        <w:sz w:val="18"/>
      </w:rPr>
    </w:lvl>
    <w:lvl w:ilvl="1">
      <w:start w:val="1"/>
      <w:numFmt w:val="bullet"/>
      <w:pStyle w:val="TableBullet2"/>
      <w:lvlText w:val="–"/>
      <w:lvlJc w:val="left"/>
      <w:pPr>
        <w:ind w:left="680" w:hanging="340"/>
      </w:pPr>
      <w:rPr>
        <w:rFonts w:hint="default"/>
        <w:b w:val="0"/>
        <w:i w:val="0"/>
        <w:color w:val="000000" w:themeColor="text1"/>
        <w:sz w:val="18"/>
      </w:rPr>
    </w:lvl>
    <w:lvl w:ilvl="2">
      <w:start w:val="1"/>
      <w:numFmt w:val="bullet"/>
      <w:pStyle w:val="TableBullet3"/>
      <w:lvlText w:val="-"/>
      <w:lvlJc w:val="left"/>
      <w:pPr>
        <w:ind w:left="1020" w:hanging="340"/>
      </w:pPr>
      <w:rPr>
        <w:rFonts w:hint="default"/>
        <w:b w:val="0"/>
        <w:i w:val="0"/>
        <w:color w:val="000000" w:themeColor="text1"/>
        <w:sz w:val="18"/>
      </w:rPr>
    </w:lvl>
    <w:lvl w:ilvl="3">
      <w:start w:val="1"/>
      <w:numFmt w:val="none"/>
      <w:lvlRestart w:val="0"/>
      <w:suff w:val="nothing"/>
      <w:lvlText w:val="%4"/>
      <w:lvlJc w:val="left"/>
      <w:pPr>
        <w:ind w:left="0" w:firstLine="0"/>
      </w:pPr>
      <w:rPr>
        <w:rFonts w:hint="default"/>
        <w:color w:val="000000" w:themeColor="text1"/>
      </w:rPr>
    </w:lvl>
    <w:lvl w:ilvl="4">
      <w:start w:val="1"/>
      <w:numFmt w:val="none"/>
      <w:lvlRestart w:val="0"/>
      <w:suff w:val="nothing"/>
      <w:lvlText w:val="%5"/>
      <w:lvlJc w:val="left"/>
      <w:pPr>
        <w:ind w:left="0" w:firstLine="0"/>
      </w:pPr>
      <w:rPr>
        <w:rFonts w:hint="default"/>
        <w:color w:val="000000" w:themeColor="text1"/>
      </w:rPr>
    </w:lvl>
    <w:lvl w:ilvl="5">
      <w:start w:val="1"/>
      <w:numFmt w:val="none"/>
      <w:lvlRestart w:val="0"/>
      <w:suff w:val="nothing"/>
      <w:lvlText w:val="%6"/>
      <w:lvlJc w:val="left"/>
      <w:pPr>
        <w:ind w:left="0" w:firstLine="0"/>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10" w15:restartNumberingAfterBreak="0">
    <w:nsid w:val="11621637"/>
    <w:multiLevelType w:val="multilevel"/>
    <w:tmpl w:val="471A262A"/>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color w:val="A01C28" w:themeColor="accent1"/>
      </w:rPr>
    </w:lvl>
    <w:lvl w:ilvl="2">
      <w:start w:val="1"/>
      <w:numFmt w:val="lowerLetter"/>
      <w:lvlText w:val="%3"/>
      <w:lvlJc w:val="left"/>
      <w:pPr>
        <w:ind w:left="680" w:hanging="340"/>
      </w:pPr>
      <w:rPr>
        <w:rFonts w:hint="default"/>
        <w:color w:val="A01C28" w:themeColor="accent1"/>
      </w:rPr>
    </w:lvl>
    <w:lvl w:ilvl="3">
      <w:start w:val="1"/>
      <w:numFmt w:val="lowerRoman"/>
      <w:lvlText w:val="%4"/>
      <w:lvlJc w:val="left"/>
      <w:pPr>
        <w:ind w:left="1021" w:hanging="341"/>
      </w:pPr>
      <w:rPr>
        <w:rFonts w:hint="default"/>
        <w:color w:val="A01C28" w:themeColor="accent1"/>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146F0A77"/>
    <w:multiLevelType w:val="multilevel"/>
    <w:tmpl w:val="F3908CAE"/>
    <w:lvl w:ilvl="0">
      <w:start w:val="1"/>
      <w:numFmt w:val="bullet"/>
      <w:pStyle w:val="ListBullet"/>
      <w:lvlText w:val=""/>
      <w:lvlJc w:val="left"/>
      <w:pPr>
        <w:ind w:left="340" w:hanging="340"/>
      </w:pPr>
      <w:rPr>
        <w:rFonts w:ascii="Symbol" w:hAnsi="Symbol" w:hint="default"/>
        <w:b w:val="0"/>
        <w:i w:val="0"/>
        <w:color w:val="auto"/>
      </w:rPr>
    </w:lvl>
    <w:lvl w:ilvl="1">
      <w:start w:val="1"/>
      <w:numFmt w:val="bullet"/>
      <w:pStyle w:val="ListBullet2"/>
      <w:lvlText w:val=""/>
      <w:lvlJc w:val="left"/>
      <w:pPr>
        <w:ind w:left="680" w:hanging="340"/>
      </w:pPr>
      <w:rPr>
        <w:rFonts w:ascii="Symbol" w:hAnsi="Symbol" w:hint="default"/>
        <w:b w:val="0"/>
        <w:i w:val="0"/>
        <w:color w:val="auto"/>
      </w:rPr>
    </w:lvl>
    <w:lvl w:ilvl="2">
      <w:start w:val="1"/>
      <w:numFmt w:val="bullet"/>
      <w:pStyle w:val="ListBullet3"/>
      <w:lvlText w:val=""/>
      <w:lvlJc w:val="left"/>
      <w:pPr>
        <w:ind w:left="1021" w:hanging="341"/>
      </w:pPr>
      <w:rPr>
        <w:rFonts w:ascii="Symbol" w:hAnsi="Symbol" w:hint="default"/>
        <w:b w:val="0"/>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44C35FE"/>
    <w:multiLevelType w:val="multilevel"/>
    <w:tmpl w:val="7DDE2FA2"/>
    <w:lvl w:ilvl="0">
      <w:start w:val="1"/>
      <w:numFmt w:val="bullet"/>
      <w:lvlText w:val=""/>
      <w:lvlJc w:val="left"/>
      <w:pPr>
        <w:ind w:left="340" w:hanging="340"/>
      </w:pPr>
      <w:rPr>
        <w:rFonts w:ascii="Symbol" w:hAnsi="Symbol" w:hint="default"/>
        <w:b w:val="0"/>
        <w:i w:val="0"/>
        <w:color w:val="A01C28" w:themeColor="accent1"/>
        <w:sz w:val="18"/>
      </w:rPr>
    </w:lvl>
    <w:lvl w:ilvl="1">
      <w:start w:val="1"/>
      <w:numFmt w:val="bullet"/>
      <w:lvlText w:val="–"/>
      <w:lvlJc w:val="left"/>
      <w:pPr>
        <w:ind w:left="680" w:hanging="340"/>
      </w:pPr>
      <w:rPr>
        <w:rFonts w:ascii="Arial" w:hAnsi="Arial" w:hint="default"/>
        <w:b w:val="0"/>
        <w:i w:val="0"/>
        <w:color w:val="A01C28" w:themeColor="accent1"/>
        <w:sz w:val="18"/>
      </w:rPr>
    </w:lvl>
    <w:lvl w:ilvl="2">
      <w:start w:val="1"/>
      <w:numFmt w:val="bullet"/>
      <w:lvlText w:val="-"/>
      <w:lvlJc w:val="left"/>
      <w:pPr>
        <w:ind w:left="1020" w:hanging="340"/>
      </w:pPr>
      <w:rPr>
        <w:rFonts w:ascii="Arial" w:hAnsi="Arial" w:hint="default"/>
        <w:b w:val="0"/>
        <w:i w:val="0"/>
        <w:color w:val="A01C28" w:themeColor="accent1"/>
        <w:sz w:val="18"/>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13" w15:restartNumberingAfterBreak="0">
    <w:nsid w:val="274A6C1E"/>
    <w:multiLevelType w:val="multilevel"/>
    <w:tmpl w:val="28104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021BB3"/>
    <w:multiLevelType w:val="multilevel"/>
    <w:tmpl w:val="572829B8"/>
    <w:lvl w:ilvl="0">
      <w:start w:val="1"/>
      <w:numFmt w:val="decimal"/>
      <w:lvlText w:val="%1"/>
      <w:lvlJc w:val="left"/>
      <w:pPr>
        <w:ind w:left="340" w:hanging="340"/>
      </w:pPr>
      <w:rPr>
        <w:rFonts w:hint="default"/>
        <w:color w:val="A01C28" w:themeColor="accent1"/>
      </w:rPr>
    </w:lvl>
    <w:lvl w:ilvl="1">
      <w:start w:val="1"/>
      <w:numFmt w:val="lowerLetter"/>
      <w:lvlText w:val="%2"/>
      <w:lvlJc w:val="left"/>
      <w:pPr>
        <w:ind w:left="680" w:hanging="340"/>
      </w:pPr>
      <w:rPr>
        <w:rFonts w:hint="default"/>
        <w:color w:val="A01C28" w:themeColor="accent1"/>
      </w:rPr>
    </w:lvl>
    <w:lvl w:ilvl="2">
      <w:start w:val="1"/>
      <w:numFmt w:val="lowerRoman"/>
      <w:lvlText w:val="%3"/>
      <w:lvlJc w:val="left"/>
      <w:pPr>
        <w:ind w:left="1021" w:hanging="341"/>
      </w:pPr>
      <w:rPr>
        <w:rFonts w:hint="default"/>
        <w:color w:val="A01C28"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38BE1EE0"/>
    <w:multiLevelType w:val="multilevel"/>
    <w:tmpl w:val="4ACAC00E"/>
    <w:styleLink w:val="VHBABulletList"/>
    <w:lvl w:ilvl="0">
      <w:start w:val="1"/>
      <w:numFmt w:val="bullet"/>
      <w:pStyle w:val="VHBAbullet1"/>
      <w:lvlText w:val="•"/>
      <w:lvlJc w:val="left"/>
      <w:pPr>
        <w:ind w:left="397" w:hanging="397"/>
      </w:pPr>
      <w:rPr>
        <w:rFonts w:ascii="Calibri" w:hAnsi="Calibri" w:hint="default"/>
        <w:color w:val="auto"/>
      </w:rPr>
    </w:lvl>
    <w:lvl w:ilvl="1">
      <w:start w:val="1"/>
      <w:numFmt w:val="bullet"/>
      <w:lvlRestart w:val="0"/>
      <w:pStyle w:val="VHBAbullet2"/>
      <w:lvlText w:val="–"/>
      <w:lvlJc w:val="left"/>
      <w:pPr>
        <w:ind w:left="794" w:hanging="397"/>
      </w:pPr>
      <w:rPr>
        <w:rFonts w:ascii="Arial" w:hAnsi="Aria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396C22C3"/>
    <w:multiLevelType w:val="hybridMultilevel"/>
    <w:tmpl w:val="DDD82756"/>
    <w:lvl w:ilvl="0" w:tplc="610C9FEE">
      <w:start w:val="2"/>
      <w:numFmt w:val="bullet"/>
      <w:lvlText w:val="-"/>
      <w:lvlJc w:val="left"/>
      <w:pPr>
        <w:ind w:left="757" w:hanging="360"/>
      </w:pPr>
      <w:rPr>
        <w:rFonts w:ascii="Arial" w:eastAsia="Times" w:hAnsi="Arial" w:cs="Aria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17" w15:restartNumberingAfterBreak="0">
    <w:nsid w:val="3DBE5503"/>
    <w:multiLevelType w:val="multilevel"/>
    <w:tmpl w:val="B942B65C"/>
    <w:lvl w:ilvl="0">
      <w:start w:val="1"/>
      <w:numFmt w:val="upperLetter"/>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FF13E44"/>
    <w:multiLevelType w:val="multilevel"/>
    <w:tmpl w:val="BDFAA078"/>
    <w:lvl w:ilvl="0">
      <w:start w:val="1"/>
      <w:numFmt w:val="upperLetter"/>
      <w:lvlText w:val="Appendix %1"/>
      <w:lvlJc w:val="left"/>
      <w:pPr>
        <w:ind w:left="0" w:firstLine="0"/>
      </w:pPr>
      <w:rPr>
        <w:rFonts w:hint="default"/>
        <w:b w:val="0"/>
        <w:i w:val="0"/>
        <w:color w:val="000000" w:themeColor="text2"/>
        <w:sz w:val="40"/>
        <w:szCs w:val="36"/>
      </w:rPr>
    </w:lvl>
    <w:lvl w:ilvl="1">
      <w:start w:val="1"/>
      <w:numFmt w:val="decimal"/>
      <w:lvlText w:val="%1.%2"/>
      <w:lvlJc w:val="left"/>
      <w:pPr>
        <w:ind w:left="1021" w:hanging="1021"/>
      </w:pPr>
      <w:rPr>
        <w:rFonts w:hint="default"/>
        <w:b w:val="0"/>
        <w:i w:val="0"/>
        <w:color w:val="000000" w:themeColor="text2"/>
        <w:sz w:val="36"/>
        <w:szCs w:val="32"/>
      </w:rPr>
    </w:lvl>
    <w:lvl w:ilvl="2">
      <w:start w:val="1"/>
      <w:numFmt w:val="decimal"/>
      <w:lvlText w:val="%1.%2.%3"/>
      <w:lvlJc w:val="left"/>
      <w:pPr>
        <w:ind w:left="1191" w:hanging="1191"/>
      </w:pPr>
      <w:rPr>
        <w:rFonts w:hint="default"/>
        <w:b w:val="0"/>
        <w:i w:val="0"/>
        <w:color w:val="000000" w:themeColor="text2"/>
        <w:sz w:val="32"/>
        <w:szCs w:val="28"/>
      </w:rPr>
    </w:lvl>
    <w:lvl w:ilvl="3">
      <w:start w:val="1"/>
      <w:numFmt w:val="decimal"/>
      <w:lvlText w:val="%1.%2.%3.%4."/>
      <w:lvlJc w:val="left"/>
      <w:pPr>
        <w:ind w:left="1728" w:hanging="648"/>
      </w:pPr>
      <w:rPr>
        <w:rFonts w:hint="default"/>
        <w:color w:val="000000" w:themeColor="text2"/>
      </w:rPr>
    </w:lvl>
    <w:lvl w:ilvl="4">
      <w:start w:val="1"/>
      <w:numFmt w:val="decimal"/>
      <w:lvlText w:val="%1.%2.%3.%4.%5."/>
      <w:lvlJc w:val="left"/>
      <w:pPr>
        <w:ind w:left="2232" w:hanging="792"/>
      </w:pPr>
      <w:rPr>
        <w:rFonts w:hint="default"/>
        <w:color w:val="000000" w:themeColor="text2"/>
      </w:rPr>
    </w:lvl>
    <w:lvl w:ilvl="5">
      <w:start w:val="1"/>
      <w:numFmt w:val="decimal"/>
      <w:lvlText w:val="%1.%2.%3.%4.%5.%6."/>
      <w:lvlJc w:val="left"/>
      <w:pPr>
        <w:ind w:left="2736" w:hanging="936"/>
      </w:pPr>
      <w:rPr>
        <w:rFonts w:hint="default"/>
        <w:color w:val="000000" w:themeColor="text2"/>
      </w:rPr>
    </w:lvl>
    <w:lvl w:ilvl="6">
      <w:start w:val="1"/>
      <w:numFmt w:val="decimal"/>
      <w:lvlText w:val="%1.%2.%3.%4.%5.%6.%7."/>
      <w:lvlJc w:val="left"/>
      <w:pPr>
        <w:ind w:left="3240" w:hanging="1080"/>
      </w:pPr>
      <w:rPr>
        <w:rFonts w:hint="default"/>
        <w:b w:val="0"/>
        <w:i w:val="0"/>
        <w:color w:val="A01C28" w:themeColor="accent1"/>
        <w:sz w:val="22"/>
      </w:rPr>
    </w:lvl>
    <w:lvl w:ilvl="7">
      <w:start w:val="1"/>
      <w:numFmt w:val="decimal"/>
      <w:lvlText w:val="%1.%2.%3.%4.%5.%6.%7.%8."/>
      <w:lvlJc w:val="left"/>
      <w:pPr>
        <w:ind w:left="3744" w:hanging="1224"/>
      </w:pPr>
      <w:rPr>
        <w:rFonts w:hint="default"/>
        <w:b w:val="0"/>
        <w:i w:val="0"/>
        <w:color w:val="A01C28" w:themeColor="accent1"/>
        <w:sz w:val="22"/>
      </w:rPr>
    </w:lvl>
    <w:lvl w:ilvl="8">
      <w:start w:val="1"/>
      <w:numFmt w:val="decimal"/>
      <w:lvlText w:val="%1.%2.%3.%4.%5.%6.%7.%8.%9."/>
      <w:lvlJc w:val="left"/>
      <w:pPr>
        <w:ind w:left="4320" w:hanging="1440"/>
      </w:pPr>
      <w:rPr>
        <w:rFonts w:hint="default"/>
        <w:b w:val="0"/>
        <w:i w:val="0"/>
        <w:color w:val="A01C28" w:themeColor="accent1"/>
        <w:sz w:val="22"/>
      </w:rPr>
    </w:lvl>
  </w:abstractNum>
  <w:abstractNum w:abstractNumId="19" w15:restartNumberingAfterBreak="0">
    <w:nsid w:val="44802F0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7A018B8"/>
    <w:multiLevelType w:val="multilevel"/>
    <w:tmpl w:val="4ACAC00E"/>
    <w:numStyleLink w:val="VHBABulletList"/>
  </w:abstractNum>
  <w:abstractNum w:abstractNumId="21" w15:restartNumberingAfterBreak="0">
    <w:nsid w:val="49D835B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BB205BE"/>
    <w:multiLevelType w:val="multilevel"/>
    <w:tmpl w:val="96FCADC0"/>
    <w:lvl w:ilvl="0">
      <w:start w:val="1"/>
      <w:numFmt w:val="decimal"/>
      <w:pStyle w:val="TableNumbering1"/>
      <w:lvlText w:val="%1"/>
      <w:lvlJc w:val="left"/>
      <w:pPr>
        <w:ind w:left="340" w:hanging="340"/>
      </w:pPr>
      <w:rPr>
        <w:rFonts w:asciiTheme="minorHAnsi" w:hAnsiTheme="minorHAnsi" w:hint="default"/>
      </w:rPr>
    </w:lvl>
    <w:lvl w:ilvl="1">
      <w:start w:val="1"/>
      <w:numFmt w:val="lowerLetter"/>
      <w:pStyle w:val="TableNumbering2"/>
      <w:lvlText w:val="%2"/>
      <w:lvlJc w:val="left"/>
      <w:pPr>
        <w:ind w:left="680" w:hanging="340"/>
      </w:pPr>
      <w:rPr>
        <w:rFonts w:asciiTheme="minorHAnsi" w:hAnsiTheme="minorHAnsi" w:hint="default"/>
      </w:rPr>
    </w:lvl>
    <w:lvl w:ilvl="2">
      <w:start w:val="1"/>
      <w:numFmt w:val="lowerRoman"/>
      <w:pStyle w:val="TableNumbering3"/>
      <w:lvlText w:val="%3"/>
      <w:lvlJc w:val="left"/>
      <w:pPr>
        <w:ind w:left="1021" w:hanging="341"/>
      </w:pPr>
      <w:rPr>
        <w:rFonts w:asciiTheme="minorHAnsi" w:hAnsiTheme="minorHAns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DA834A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94B3042"/>
    <w:multiLevelType w:val="multilevel"/>
    <w:tmpl w:val="DB7484E6"/>
    <w:lvl w:ilvl="0">
      <w:start w:val="1"/>
      <w:numFmt w:val="none"/>
      <w:pStyle w:val="TableText"/>
      <w:suff w:val="nothing"/>
      <w:lvlText w:val=""/>
      <w:lvlJc w:val="left"/>
      <w:pPr>
        <w:ind w:left="0" w:firstLine="0"/>
      </w:pPr>
      <w:rPr>
        <w:rFonts w:hint="default"/>
      </w:rPr>
    </w:lvl>
    <w:lvl w:ilvl="1">
      <w:start w:val="1"/>
      <w:numFmt w:val="decimal"/>
      <w:lvlText w:val="%2"/>
      <w:lvlJc w:val="left"/>
      <w:pPr>
        <w:ind w:left="340" w:hanging="340"/>
      </w:pPr>
      <w:rPr>
        <w:rFonts w:hint="default"/>
        <w:color w:val="A01C28" w:themeColor="accent1"/>
      </w:rPr>
    </w:lvl>
    <w:lvl w:ilvl="2">
      <w:start w:val="1"/>
      <w:numFmt w:val="lowerLetter"/>
      <w:lvlText w:val="%3"/>
      <w:lvlJc w:val="left"/>
      <w:pPr>
        <w:ind w:left="680" w:hanging="340"/>
      </w:pPr>
      <w:rPr>
        <w:rFonts w:hint="default"/>
        <w:color w:val="A01C28" w:themeColor="accent1"/>
      </w:rPr>
    </w:lvl>
    <w:lvl w:ilvl="3">
      <w:start w:val="1"/>
      <w:numFmt w:val="lowerRoman"/>
      <w:lvlText w:val="%4"/>
      <w:lvlJc w:val="left"/>
      <w:pPr>
        <w:ind w:left="1021" w:hanging="341"/>
      </w:pPr>
      <w:rPr>
        <w:rFonts w:hint="default"/>
        <w:color w:val="A01C28" w:themeColor="accent1"/>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5" w15:restartNumberingAfterBreak="0">
    <w:nsid w:val="6F76620F"/>
    <w:multiLevelType w:val="multilevel"/>
    <w:tmpl w:val="8B8C1C32"/>
    <w:lvl w:ilvl="0">
      <w:start w:val="1"/>
      <w:numFmt w:val="upperLetter"/>
      <w:pStyle w:val="Heading7"/>
      <w:lvlText w:val="Appendix %1"/>
      <w:lvlJc w:val="left"/>
      <w:pPr>
        <w:ind w:left="2552" w:hanging="2552"/>
      </w:pPr>
      <w:rPr>
        <w:rFonts w:asciiTheme="majorHAnsi" w:hAnsiTheme="majorHAnsi" w:hint="default"/>
        <w:b/>
        <w:i w:val="0"/>
        <w:color w:val="004658" w:themeColor="accent3"/>
        <w:sz w:val="40"/>
        <w:szCs w:val="36"/>
      </w:rPr>
    </w:lvl>
    <w:lvl w:ilvl="1">
      <w:start w:val="1"/>
      <w:numFmt w:val="decimal"/>
      <w:pStyle w:val="Heading8"/>
      <w:lvlText w:val="%1.%2"/>
      <w:lvlJc w:val="left"/>
      <w:pPr>
        <w:ind w:left="1418" w:hanging="1418"/>
      </w:pPr>
      <w:rPr>
        <w:rFonts w:asciiTheme="majorHAnsi" w:hAnsiTheme="majorHAnsi" w:hint="default"/>
        <w:b/>
        <w:i w:val="0"/>
        <w:color w:val="004658" w:themeColor="accent3"/>
        <w:sz w:val="36"/>
        <w:szCs w:val="32"/>
      </w:rPr>
    </w:lvl>
    <w:lvl w:ilvl="2">
      <w:start w:val="1"/>
      <w:numFmt w:val="decimal"/>
      <w:pStyle w:val="Heading9"/>
      <w:lvlText w:val="%1.%2.%3"/>
      <w:lvlJc w:val="left"/>
      <w:pPr>
        <w:ind w:left="1418" w:hanging="1418"/>
      </w:pPr>
      <w:rPr>
        <w:rFonts w:asciiTheme="majorHAnsi" w:hAnsiTheme="majorHAnsi" w:hint="default"/>
        <w:b/>
        <w:i w:val="0"/>
        <w:color w:val="004658" w:themeColor="accent3"/>
        <w:sz w:val="32"/>
        <w:szCs w:val="28"/>
      </w:rPr>
    </w:lvl>
    <w:lvl w:ilvl="3">
      <w:start w:val="1"/>
      <w:numFmt w:val="none"/>
      <w:suff w:val="nothing"/>
      <w:lvlText w:val=""/>
      <w:lvlJc w:val="left"/>
      <w:pPr>
        <w:ind w:left="0" w:firstLine="0"/>
      </w:pPr>
      <w:rPr>
        <w:rFonts w:hint="default"/>
        <w:color w:val="000000" w:themeColor="text2"/>
      </w:rPr>
    </w:lvl>
    <w:lvl w:ilvl="4">
      <w:start w:val="1"/>
      <w:numFmt w:val="none"/>
      <w:suff w:val="nothing"/>
      <w:lvlText w:val=""/>
      <w:lvlJc w:val="left"/>
      <w:pPr>
        <w:ind w:left="0" w:firstLine="0"/>
      </w:pPr>
      <w:rPr>
        <w:rFonts w:hint="default"/>
        <w:color w:val="000000" w:themeColor="text2"/>
      </w:rPr>
    </w:lvl>
    <w:lvl w:ilvl="5">
      <w:start w:val="1"/>
      <w:numFmt w:val="none"/>
      <w:suff w:val="nothing"/>
      <w:lvlText w:val=""/>
      <w:lvlJc w:val="left"/>
      <w:pPr>
        <w:ind w:left="-32767" w:firstLine="0"/>
      </w:pPr>
      <w:rPr>
        <w:rFonts w:hint="default"/>
        <w:color w:val="000000" w:themeColor="text2"/>
      </w:rPr>
    </w:lvl>
    <w:lvl w:ilvl="6">
      <w:start w:val="1"/>
      <w:numFmt w:val="none"/>
      <w:suff w:val="nothing"/>
      <w:lvlText w:val=""/>
      <w:lvlJc w:val="left"/>
      <w:pPr>
        <w:ind w:left="-32767" w:firstLine="0"/>
      </w:pPr>
      <w:rPr>
        <w:rFonts w:hint="default"/>
        <w:b w:val="0"/>
        <w:i w:val="0"/>
        <w:color w:val="A01C28" w:themeColor="accent1"/>
        <w:sz w:val="22"/>
      </w:rPr>
    </w:lvl>
    <w:lvl w:ilvl="7">
      <w:start w:val="1"/>
      <w:numFmt w:val="none"/>
      <w:suff w:val="nothing"/>
      <w:lvlText w:val=""/>
      <w:lvlJc w:val="left"/>
      <w:pPr>
        <w:ind w:left="-32767" w:firstLine="0"/>
      </w:pPr>
      <w:rPr>
        <w:rFonts w:hint="default"/>
        <w:b w:val="0"/>
        <w:i w:val="0"/>
        <w:color w:val="A01C28" w:themeColor="accent1"/>
        <w:sz w:val="22"/>
      </w:rPr>
    </w:lvl>
    <w:lvl w:ilvl="8">
      <w:start w:val="1"/>
      <w:numFmt w:val="none"/>
      <w:suff w:val="nothing"/>
      <w:lvlText w:val=""/>
      <w:lvlJc w:val="left"/>
      <w:pPr>
        <w:ind w:left="-32767" w:firstLine="0"/>
      </w:pPr>
      <w:rPr>
        <w:rFonts w:hint="default"/>
        <w:b w:val="0"/>
        <w:i w:val="0"/>
        <w:color w:val="A01C28" w:themeColor="accent1"/>
        <w:sz w:val="22"/>
      </w:rPr>
    </w:lvl>
  </w:abstractNum>
  <w:abstractNum w:abstractNumId="26" w15:restartNumberingAfterBreak="0">
    <w:nsid w:val="6FF67ADD"/>
    <w:multiLevelType w:val="multilevel"/>
    <w:tmpl w:val="0B5C0ED6"/>
    <w:lvl w:ilvl="0">
      <w:start w:val="1"/>
      <w:numFmt w:val="bullet"/>
      <w:pStyle w:val="BodyBullet1"/>
      <w:lvlText w:val=""/>
      <w:lvlJc w:val="left"/>
      <w:pPr>
        <w:ind w:left="340" w:hanging="340"/>
      </w:pPr>
      <w:rPr>
        <w:rFonts w:ascii="Symbol" w:hAnsi="Symbol" w:hint="default"/>
        <w:b w:val="0"/>
        <w:i w:val="0"/>
        <w:color w:val="000000" w:themeColor="text1"/>
        <w:sz w:val="22"/>
      </w:rPr>
    </w:lvl>
    <w:lvl w:ilvl="1">
      <w:start w:val="1"/>
      <w:numFmt w:val="bullet"/>
      <w:pStyle w:val="BodyBullet2"/>
      <w:lvlText w:val="–"/>
      <w:lvlJc w:val="left"/>
      <w:pPr>
        <w:ind w:left="680" w:hanging="340"/>
      </w:pPr>
      <w:rPr>
        <w:rFonts w:hint="default"/>
        <w:b w:val="0"/>
        <w:i w:val="0"/>
        <w:color w:val="000000" w:themeColor="text1"/>
        <w:sz w:val="22"/>
      </w:rPr>
    </w:lvl>
    <w:lvl w:ilvl="2">
      <w:start w:val="1"/>
      <w:numFmt w:val="bullet"/>
      <w:pStyle w:val="BodyBullet3"/>
      <w:lvlText w:val="-"/>
      <w:lvlJc w:val="left"/>
      <w:pPr>
        <w:ind w:left="1020" w:hanging="340"/>
      </w:pPr>
      <w:rPr>
        <w:rFonts w:hint="default"/>
        <w:b w:val="0"/>
        <w:i w:val="0"/>
        <w:color w:val="000000" w:themeColor="text1"/>
        <w:sz w:val="22"/>
        <w:szCs w:val="28"/>
      </w:rPr>
    </w:lvl>
    <w:lvl w:ilvl="3">
      <w:start w:val="1"/>
      <w:numFmt w:val="none"/>
      <w:lvlRestart w:val="0"/>
      <w:suff w:val="nothing"/>
      <w:lvlText w:val=""/>
      <w:lvlJc w:val="left"/>
      <w:pPr>
        <w:ind w:left="0" w:firstLine="0"/>
      </w:pPr>
      <w:rPr>
        <w:rFonts w:hint="default"/>
        <w:color w:val="000000" w:themeColor="text1"/>
      </w:rPr>
    </w:lvl>
    <w:lvl w:ilvl="4">
      <w:start w:val="1"/>
      <w:numFmt w:val="none"/>
      <w:lvlRestart w:val="0"/>
      <w:suff w:val="nothing"/>
      <w:lvlText w:val=""/>
      <w:lvlJc w:val="left"/>
      <w:pPr>
        <w:ind w:left="0" w:firstLine="0"/>
      </w:pPr>
      <w:rPr>
        <w:rFonts w:hint="default"/>
        <w:color w:val="000000" w:themeColor="text1"/>
      </w:rPr>
    </w:lvl>
    <w:lvl w:ilvl="5">
      <w:start w:val="1"/>
      <w:numFmt w:val="none"/>
      <w:lvlRestart w:val="0"/>
      <w:suff w:val="nothing"/>
      <w:lvlText w:val=""/>
      <w:lvlJc w:val="left"/>
      <w:pPr>
        <w:ind w:left="0" w:firstLine="0"/>
      </w:pPr>
      <w:rPr>
        <w:rFonts w:hint="default"/>
        <w:color w:val="000000" w:themeColor="text1"/>
      </w:rPr>
    </w:lvl>
    <w:lvl w:ilvl="6">
      <w:start w:val="1"/>
      <w:numFmt w:val="none"/>
      <w:suff w:val="nothing"/>
      <w:lvlText w:val=""/>
      <w:lvlJc w:val="left"/>
      <w:pPr>
        <w:ind w:left="0" w:firstLine="0"/>
      </w:pPr>
      <w:rPr>
        <w:rFonts w:hint="default"/>
        <w:color w:val="A01C28" w:themeColor="accent1"/>
      </w:rPr>
    </w:lvl>
    <w:lvl w:ilvl="7">
      <w:start w:val="1"/>
      <w:numFmt w:val="none"/>
      <w:suff w:val="nothing"/>
      <w:lvlText w:val="%1"/>
      <w:lvlJc w:val="left"/>
      <w:pPr>
        <w:ind w:left="0" w:firstLine="0"/>
      </w:pPr>
      <w:rPr>
        <w:rFonts w:hint="default"/>
      </w:rPr>
    </w:lvl>
    <w:lvl w:ilvl="8">
      <w:start w:val="1"/>
      <w:numFmt w:val="none"/>
      <w:suff w:val="nothing"/>
      <w:lvlText w:val="%1"/>
      <w:lvlJc w:val="left"/>
      <w:pPr>
        <w:ind w:left="0" w:firstLine="0"/>
      </w:pPr>
      <w:rPr>
        <w:rFonts w:hint="default"/>
      </w:rPr>
    </w:lvl>
  </w:abstractNum>
  <w:abstractNum w:abstractNumId="27" w15:restartNumberingAfterBreak="0">
    <w:nsid w:val="72B84207"/>
    <w:multiLevelType w:val="multilevel"/>
    <w:tmpl w:val="8F20669A"/>
    <w:lvl w:ilvl="0">
      <w:start w:val="1"/>
      <w:numFmt w:val="bullet"/>
      <w:lvlText w:val=""/>
      <w:lvlJc w:val="left"/>
      <w:pPr>
        <w:ind w:left="340" w:hanging="340"/>
      </w:pPr>
      <w:rPr>
        <w:rFonts w:ascii="Symbol" w:hAnsi="Symbol" w:hint="default"/>
        <w:b w:val="0"/>
        <w:i w:val="0"/>
        <w:color w:val="000000" w:themeColor="text1"/>
        <w:sz w:val="18"/>
      </w:rPr>
    </w:lvl>
    <w:lvl w:ilvl="1">
      <w:start w:val="1"/>
      <w:numFmt w:val="bullet"/>
      <w:lvlText w:val="–"/>
      <w:lvlJc w:val="left"/>
      <w:pPr>
        <w:ind w:left="680" w:hanging="340"/>
      </w:pPr>
      <w:rPr>
        <w:rFonts w:hint="default"/>
        <w:b w:val="0"/>
        <w:i w:val="0"/>
        <w:color w:val="000000" w:themeColor="text1"/>
        <w:sz w:val="18"/>
      </w:rPr>
    </w:lvl>
    <w:lvl w:ilvl="2">
      <w:start w:val="1"/>
      <w:numFmt w:val="bullet"/>
      <w:lvlText w:val="-"/>
      <w:lvlJc w:val="left"/>
      <w:pPr>
        <w:ind w:left="1020" w:hanging="340"/>
      </w:pPr>
      <w:rPr>
        <w:rFonts w:hint="default"/>
        <w:b w:val="0"/>
        <w:i w:val="0"/>
        <w:color w:val="000000" w:themeColor="text1"/>
        <w:sz w:val="18"/>
      </w:rPr>
    </w:lvl>
    <w:lvl w:ilvl="3">
      <w:start w:val="1"/>
      <w:numFmt w:val="none"/>
      <w:lvlRestart w:val="0"/>
      <w:suff w:val="nothing"/>
      <w:lvlText w:val="%4"/>
      <w:lvlJc w:val="left"/>
      <w:pPr>
        <w:ind w:left="0" w:firstLine="0"/>
      </w:pPr>
      <w:rPr>
        <w:rFonts w:hint="default"/>
        <w:color w:val="000000" w:themeColor="text1"/>
      </w:rPr>
    </w:lvl>
    <w:lvl w:ilvl="4">
      <w:start w:val="1"/>
      <w:numFmt w:val="none"/>
      <w:lvlRestart w:val="0"/>
      <w:suff w:val="nothing"/>
      <w:lvlText w:val="%5"/>
      <w:lvlJc w:val="left"/>
      <w:pPr>
        <w:ind w:left="0" w:firstLine="0"/>
      </w:pPr>
      <w:rPr>
        <w:rFonts w:hint="default"/>
        <w:color w:val="000000" w:themeColor="text1"/>
      </w:rPr>
    </w:lvl>
    <w:lvl w:ilvl="5">
      <w:start w:val="1"/>
      <w:numFmt w:val="none"/>
      <w:lvlRestart w:val="0"/>
      <w:suff w:val="nothing"/>
      <w:lvlText w:val="%6"/>
      <w:lvlJc w:val="left"/>
      <w:pPr>
        <w:ind w:left="0" w:firstLine="0"/>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28" w15:restartNumberingAfterBreak="0">
    <w:nsid w:val="75CF5E10"/>
    <w:multiLevelType w:val="multilevel"/>
    <w:tmpl w:val="3F3C2FFA"/>
    <w:lvl w:ilvl="0">
      <w:start w:val="1"/>
      <w:numFmt w:val="decimal"/>
      <w:pStyle w:val="Heading1"/>
      <w:lvlText w:val="%1"/>
      <w:lvlJc w:val="left"/>
      <w:pPr>
        <w:ind w:left="1021" w:hanging="1021"/>
      </w:pPr>
      <w:rPr>
        <w:rFonts w:asciiTheme="majorHAnsi" w:hAnsiTheme="majorHAnsi" w:hint="default"/>
        <w:color w:val="000000" w:themeColor="text2"/>
      </w:rPr>
    </w:lvl>
    <w:lvl w:ilvl="1">
      <w:start w:val="1"/>
      <w:numFmt w:val="decimal"/>
      <w:pStyle w:val="Heading2"/>
      <w:lvlText w:val="%1.%2"/>
      <w:lvlJc w:val="left"/>
      <w:pPr>
        <w:ind w:left="1021" w:hanging="1021"/>
      </w:pPr>
      <w:rPr>
        <w:rFonts w:asciiTheme="majorHAnsi" w:hAnsiTheme="majorHAnsi" w:hint="default"/>
        <w:color w:val="000000" w:themeColor="text2"/>
      </w:rPr>
    </w:lvl>
    <w:lvl w:ilvl="2">
      <w:start w:val="1"/>
      <w:numFmt w:val="decimal"/>
      <w:pStyle w:val="Heading3"/>
      <w:lvlText w:val="%1.%2.%3"/>
      <w:lvlJc w:val="left"/>
      <w:pPr>
        <w:ind w:left="1588" w:hanging="1588"/>
      </w:pPr>
      <w:rPr>
        <w:rFonts w:asciiTheme="majorHAnsi" w:hAnsiTheme="majorHAnsi" w:hint="default"/>
        <w:color w:val="000000" w:themeColor="text2"/>
      </w:rPr>
    </w:lvl>
    <w:lvl w:ilvl="3">
      <w:start w:val="1"/>
      <w:numFmt w:val="decimal"/>
      <w:pStyle w:val="Heading4"/>
      <w:lvlText w:val="%1.%2.%3.%4"/>
      <w:lvlJc w:val="left"/>
      <w:pPr>
        <w:ind w:left="1588" w:hanging="1588"/>
      </w:pPr>
      <w:rPr>
        <w:rFonts w:asciiTheme="majorHAnsi" w:hAnsiTheme="majorHAnsi" w:hint="default"/>
        <w:color w:val="000000" w:themeColor="text2"/>
      </w:rPr>
    </w:lvl>
    <w:lvl w:ilvl="4">
      <w:start w:val="1"/>
      <w:numFmt w:val="none"/>
      <w:pStyle w:val="Heading5"/>
      <w:suff w:val="nothing"/>
      <w:lvlText w:val=""/>
      <w:lvlJc w:val="left"/>
      <w:pPr>
        <w:ind w:left="0" w:firstLine="0"/>
      </w:pPr>
      <w:rPr>
        <w:rFonts w:asciiTheme="majorHAnsi" w:hAnsiTheme="majorHAnsi" w:hint="default"/>
        <w:color w:val="000000" w:themeColor="text2"/>
      </w:rPr>
    </w:lvl>
    <w:lvl w:ilvl="5">
      <w:start w:val="1"/>
      <w:numFmt w:val="none"/>
      <w:pStyle w:val="Heading6"/>
      <w:suff w:val="nothing"/>
      <w:lvlText w:val=""/>
      <w:lvlJc w:val="left"/>
      <w:pPr>
        <w:ind w:left="0" w:firstLine="0"/>
      </w:pPr>
      <w:rPr>
        <w:rFonts w:asciiTheme="majorHAnsi" w:hAnsiTheme="majorHAnsi" w:hint="default"/>
        <w:color w:val="000000" w:themeColor="text2"/>
      </w:rPr>
    </w:lvl>
    <w:lvl w:ilvl="6">
      <w:start w:val="1"/>
      <w:numFmt w:val="decimal"/>
      <w:pStyle w:val="BodyNumbering1"/>
      <w:lvlText w:val="%7"/>
      <w:lvlJc w:val="left"/>
      <w:pPr>
        <w:ind w:left="340" w:hanging="340"/>
      </w:pPr>
      <w:rPr>
        <w:rFonts w:asciiTheme="minorHAnsi" w:hAnsiTheme="minorHAnsi" w:hint="default"/>
        <w:color w:val="000000" w:themeColor="text2"/>
      </w:rPr>
    </w:lvl>
    <w:lvl w:ilvl="7">
      <w:start w:val="1"/>
      <w:numFmt w:val="lowerLetter"/>
      <w:pStyle w:val="BodyNumbering2"/>
      <w:lvlText w:val="%8"/>
      <w:lvlJc w:val="left"/>
      <w:pPr>
        <w:ind w:left="680" w:hanging="340"/>
      </w:pPr>
      <w:rPr>
        <w:rFonts w:asciiTheme="minorHAnsi" w:hAnsiTheme="minorHAnsi" w:hint="default"/>
        <w:color w:val="000000" w:themeColor="text2"/>
      </w:rPr>
    </w:lvl>
    <w:lvl w:ilvl="8">
      <w:start w:val="1"/>
      <w:numFmt w:val="lowerRoman"/>
      <w:pStyle w:val="BodyNumbering3"/>
      <w:lvlText w:val="%9"/>
      <w:lvlJc w:val="left"/>
      <w:pPr>
        <w:ind w:left="1021" w:hanging="341"/>
      </w:pPr>
      <w:rPr>
        <w:rFonts w:hint="default"/>
        <w:color w:val="000000" w:themeColor="text2"/>
      </w:rPr>
    </w:lvl>
  </w:abstractNum>
  <w:abstractNum w:abstractNumId="29" w15:restartNumberingAfterBreak="0">
    <w:nsid w:val="78E3007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70207227">
    <w:abstractNumId w:val="11"/>
  </w:num>
  <w:num w:numId="2" w16cid:durableId="1894193837">
    <w:abstractNumId w:val="7"/>
  </w:num>
  <w:num w:numId="3" w16cid:durableId="2075353327">
    <w:abstractNumId w:val="6"/>
  </w:num>
  <w:num w:numId="4" w16cid:durableId="1575239041">
    <w:abstractNumId w:val="8"/>
  </w:num>
  <w:num w:numId="5" w16cid:durableId="354696859">
    <w:abstractNumId w:val="3"/>
  </w:num>
  <w:num w:numId="6" w16cid:durableId="1359283470">
    <w:abstractNumId w:val="2"/>
  </w:num>
  <w:num w:numId="7" w16cid:durableId="2007173839">
    <w:abstractNumId w:val="18"/>
  </w:num>
  <w:num w:numId="8" w16cid:durableId="135992563">
    <w:abstractNumId w:val="5"/>
  </w:num>
  <w:num w:numId="9" w16cid:durableId="1345283598">
    <w:abstractNumId w:val="4"/>
  </w:num>
  <w:num w:numId="10" w16cid:durableId="1092582888">
    <w:abstractNumId w:val="1"/>
  </w:num>
  <w:num w:numId="11" w16cid:durableId="555288138">
    <w:abstractNumId w:val="0"/>
  </w:num>
  <w:num w:numId="12" w16cid:durableId="1946884502">
    <w:abstractNumId w:val="26"/>
  </w:num>
  <w:num w:numId="13" w16cid:durableId="1678652652">
    <w:abstractNumId w:val="26"/>
    <w:lvlOverride w:ilvl="0">
      <w:lvl w:ilvl="0">
        <w:start w:val="1"/>
        <w:numFmt w:val="bullet"/>
        <w:pStyle w:val="BodyBullet1"/>
        <w:lvlText w:val=""/>
        <w:lvlJc w:val="left"/>
        <w:pPr>
          <w:ind w:left="340" w:hanging="340"/>
        </w:pPr>
        <w:rPr>
          <w:rFonts w:ascii="Symbol" w:hAnsi="Symbol" w:hint="default"/>
          <w:b w:val="0"/>
          <w:i w:val="0"/>
          <w:color w:val="auto"/>
        </w:rPr>
      </w:lvl>
    </w:lvlOverride>
    <w:lvlOverride w:ilvl="1">
      <w:lvl w:ilvl="1">
        <w:start w:val="1"/>
        <w:numFmt w:val="bullet"/>
        <w:pStyle w:val="BodyBullet2"/>
        <w:lvlText w:val=""/>
        <w:lvlJc w:val="left"/>
        <w:pPr>
          <w:ind w:left="680" w:hanging="340"/>
        </w:pPr>
        <w:rPr>
          <w:rFonts w:ascii="Symbol" w:hAnsi="Symbol" w:hint="default"/>
          <w:b w:val="0"/>
          <w:i w:val="0"/>
          <w:color w:val="auto"/>
        </w:rPr>
      </w:lvl>
    </w:lvlOverride>
    <w:lvlOverride w:ilvl="2">
      <w:lvl w:ilvl="2">
        <w:start w:val="1"/>
        <w:numFmt w:val="bullet"/>
        <w:pStyle w:val="BodyBullet3"/>
        <w:lvlText w:val=""/>
        <w:lvlJc w:val="left"/>
        <w:pPr>
          <w:ind w:left="1020" w:hanging="340"/>
        </w:pPr>
        <w:rPr>
          <w:rFonts w:ascii="Symbol" w:hAnsi="Symbol" w:hint="default"/>
          <w:b w:val="0"/>
          <w:i w:val="0"/>
          <w:color w:val="auto"/>
        </w:rPr>
      </w:lvl>
    </w:lvlOverride>
    <w:lvlOverride w:ilvl="3">
      <w:lvl w:ilvl="3">
        <w:start w:val="1"/>
        <w:numFmt w:val="bullet"/>
        <w:lvlText w:val=""/>
        <w:lvlJc w:val="left"/>
        <w:pPr>
          <w:ind w:left="340" w:hanging="340"/>
        </w:pPr>
        <w:rPr>
          <w:rFonts w:ascii="Symbol" w:hAnsi="Symbol" w:hint="default"/>
          <w:color w:val="auto"/>
        </w:rPr>
      </w:lvl>
    </w:lvlOverride>
    <w:lvlOverride w:ilvl="4">
      <w:lvl w:ilvl="4">
        <w:start w:val="1"/>
        <w:numFmt w:val="bullet"/>
        <w:lvlText w:val=""/>
        <w:lvlJc w:val="left"/>
        <w:pPr>
          <w:ind w:left="680" w:hanging="340"/>
        </w:pPr>
        <w:rPr>
          <w:rFonts w:ascii="Symbol" w:hAnsi="Symbol" w:hint="default"/>
          <w:color w:val="auto"/>
        </w:rPr>
      </w:lvl>
    </w:lvlOverride>
    <w:lvlOverride w:ilvl="5">
      <w:lvl w:ilvl="5">
        <w:start w:val="1"/>
        <w:numFmt w:val="none"/>
        <w:lvlText w:val="%1"/>
        <w:lvlJc w:val="left"/>
        <w:pPr>
          <w:ind w:left="0" w:firstLine="0"/>
        </w:pPr>
        <w:rPr>
          <w:rFonts w:hint="default"/>
        </w:rPr>
      </w:lvl>
    </w:lvlOverride>
    <w:lvlOverride w:ilvl="6">
      <w:lvl w:ilvl="6">
        <w:start w:val="1"/>
        <w:numFmt w:val="none"/>
        <w:lvlText w:val="%1"/>
        <w:lvlJc w:val="left"/>
        <w:pPr>
          <w:ind w:left="0" w:firstLine="0"/>
        </w:pPr>
        <w:rPr>
          <w:rFonts w:hint="default"/>
        </w:rPr>
      </w:lvl>
    </w:lvlOverride>
    <w:lvlOverride w:ilvl="7">
      <w:lvl w:ilvl="7">
        <w:start w:val="1"/>
        <w:numFmt w:val="none"/>
        <w:lvlText w:val="%1"/>
        <w:lvlJc w:val="left"/>
        <w:pPr>
          <w:ind w:left="0" w:firstLine="0"/>
        </w:pPr>
        <w:rPr>
          <w:rFonts w:hint="default"/>
        </w:rPr>
      </w:lvl>
    </w:lvlOverride>
    <w:lvlOverride w:ilvl="8">
      <w:lvl w:ilvl="8">
        <w:start w:val="1"/>
        <w:numFmt w:val="none"/>
        <w:lvlText w:val="%1"/>
        <w:lvlJc w:val="left"/>
        <w:pPr>
          <w:ind w:left="0" w:firstLine="0"/>
        </w:pPr>
        <w:rPr>
          <w:rFonts w:hint="default"/>
        </w:rPr>
      </w:lvl>
    </w:lvlOverride>
  </w:num>
  <w:num w:numId="14" w16cid:durableId="1865898547">
    <w:abstractNumId w:val="26"/>
    <w:lvlOverride w:ilvl="0">
      <w:lvl w:ilvl="0">
        <w:start w:val="1"/>
        <w:numFmt w:val="bullet"/>
        <w:pStyle w:val="BodyBullet1"/>
        <w:lvlText w:val=""/>
        <w:lvlJc w:val="left"/>
        <w:pPr>
          <w:ind w:left="340" w:hanging="340"/>
        </w:pPr>
        <w:rPr>
          <w:rFonts w:ascii="Symbol" w:hAnsi="Symbol" w:hint="default"/>
          <w:b w:val="0"/>
          <w:i w:val="0"/>
          <w:color w:val="auto"/>
          <w:sz w:val="22"/>
        </w:rPr>
      </w:lvl>
    </w:lvlOverride>
    <w:lvlOverride w:ilvl="1">
      <w:lvl w:ilvl="1">
        <w:start w:val="1"/>
        <w:numFmt w:val="bullet"/>
        <w:pStyle w:val="BodyBullet2"/>
        <w:lvlText w:val=""/>
        <w:lvlJc w:val="left"/>
        <w:pPr>
          <w:ind w:left="680" w:hanging="340"/>
        </w:pPr>
        <w:rPr>
          <w:rFonts w:ascii="Symbol" w:hAnsi="Symbol" w:hint="default"/>
          <w:b w:val="0"/>
          <w:i w:val="0"/>
          <w:color w:val="auto"/>
          <w:sz w:val="22"/>
        </w:rPr>
      </w:lvl>
    </w:lvlOverride>
    <w:lvlOverride w:ilvl="2">
      <w:lvl w:ilvl="2">
        <w:start w:val="1"/>
        <w:numFmt w:val="bullet"/>
        <w:pStyle w:val="BodyBullet3"/>
        <w:lvlText w:val=""/>
        <w:lvlJc w:val="left"/>
        <w:pPr>
          <w:ind w:left="1020" w:hanging="340"/>
        </w:pPr>
        <w:rPr>
          <w:rFonts w:ascii="Symbol" w:hAnsi="Symbol" w:hint="default"/>
          <w:b w:val="0"/>
          <w:i w:val="0"/>
          <w:color w:val="auto"/>
          <w:sz w:val="22"/>
        </w:rPr>
      </w:lvl>
    </w:lvlOverride>
    <w:lvlOverride w:ilvl="3">
      <w:lvl w:ilvl="3">
        <w:start w:val="1"/>
        <w:numFmt w:val="bullet"/>
        <w:lvlText w:val=""/>
        <w:lvlJc w:val="left"/>
        <w:pPr>
          <w:ind w:left="340" w:hanging="340"/>
        </w:pPr>
        <w:rPr>
          <w:rFonts w:ascii="Symbol" w:hAnsi="Symbol" w:hint="default"/>
          <w:color w:val="auto"/>
        </w:rPr>
      </w:lvl>
    </w:lvlOverride>
    <w:lvlOverride w:ilvl="4">
      <w:lvl w:ilvl="4">
        <w:start w:val="1"/>
        <w:numFmt w:val="bullet"/>
        <w:lvlText w:val=""/>
        <w:lvlJc w:val="left"/>
        <w:pPr>
          <w:ind w:left="680" w:hanging="340"/>
        </w:pPr>
        <w:rPr>
          <w:rFonts w:ascii="Symbol" w:hAnsi="Symbol" w:hint="default"/>
          <w:color w:val="auto"/>
        </w:rPr>
      </w:lvl>
    </w:lvlOverride>
    <w:lvlOverride w:ilvl="5">
      <w:lvl w:ilvl="5">
        <w:start w:val="1"/>
        <w:numFmt w:val="none"/>
        <w:lvlText w:val="%1"/>
        <w:lvlJc w:val="left"/>
        <w:pPr>
          <w:ind w:left="0" w:firstLine="0"/>
        </w:pPr>
        <w:rPr>
          <w:rFonts w:hint="default"/>
        </w:rPr>
      </w:lvl>
    </w:lvlOverride>
    <w:lvlOverride w:ilvl="6">
      <w:lvl w:ilvl="6">
        <w:start w:val="1"/>
        <w:numFmt w:val="none"/>
        <w:lvlText w:val="%1"/>
        <w:lvlJc w:val="left"/>
        <w:pPr>
          <w:ind w:left="0" w:firstLine="0"/>
        </w:pPr>
        <w:rPr>
          <w:rFonts w:hint="default"/>
        </w:rPr>
      </w:lvl>
    </w:lvlOverride>
    <w:lvlOverride w:ilvl="7">
      <w:lvl w:ilvl="7">
        <w:start w:val="1"/>
        <w:numFmt w:val="none"/>
        <w:lvlText w:val="%1"/>
        <w:lvlJc w:val="left"/>
        <w:pPr>
          <w:ind w:left="0" w:firstLine="0"/>
        </w:pPr>
        <w:rPr>
          <w:rFonts w:hint="default"/>
        </w:rPr>
      </w:lvl>
    </w:lvlOverride>
    <w:lvlOverride w:ilvl="8">
      <w:lvl w:ilvl="8">
        <w:start w:val="1"/>
        <w:numFmt w:val="none"/>
        <w:lvlText w:val="%1"/>
        <w:lvlJc w:val="left"/>
        <w:pPr>
          <w:ind w:left="0" w:firstLine="0"/>
        </w:pPr>
        <w:rPr>
          <w:rFonts w:hint="default"/>
        </w:rPr>
      </w:lvl>
    </w:lvlOverride>
  </w:num>
  <w:num w:numId="15" w16cid:durableId="1285573432">
    <w:abstractNumId w:val="17"/>
  </w:num>
  <w:num w:numId="16" w16cid:durableId="380178449">
    <w:abstractNumId w:val="9"/>
  </w:num>
  <w:num w:numId="17" w16cid:durableId="76025403">
    <w:abstractNumId w:val="18"/>
  </w:num>
  <w:num w:numId="18" w16cid:durableId="561141409">
    <w:abstractNumId w:val="18"/>
  </w:num>
  <w:num w:numId="19" w16cid:durableId="1800566814">
    <w:abstractNumId w:val="19"/>
  </w:num>
  <w:num w:numId="20" w16cid:durableId="1584488667">
    <w:abstractNumId w:val="29"/>
  </w:num>
  <w:num w:numId="21" w16cid:durableId="1283611771">
    <w:abstractNumId w:val="21"/>
  </w:num>
  <w:num w:numId="22" w16cid:durableId="2123643726">
    <w:abstractNumId w:val="14"/>
  </w:num>
  <w:num w:numId="23" w16cid:durableId="1479415783">
    <w:abstractNumId w:val="12"/>
  </w:num>
  <w:num w:numId="24" w16cid:durableId="448085749">
    <w:abstractNumId w:val="10"/>
  </w:num>
  <w:num w:numId="25" w16cid:durableId="1292514187">
    <w:abstractNumId w:val="24"/>
  </w:num>
  <w:num w:numId="26" w16cid:durableId="14766089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11314">
    <w:abstractNumId w:val="28"/>
  </w:num>
  <w:num w:numId="28" w16cid:durableId="1985693990">
    <w:abstractNumId w:val="28"/>
    <w:lvlOverride w:ilvl="0">
      <w:lvl w:ilvl="0">
        <w:start w:val="1"/>
        <w:numFmt w:val="decimal"/>
        <w:pStyle w:val="Heading1"/>
        <w:lvlText w:val="%1"/>
        <w:lvlJc w:val="left"/>
        <w:pPr>
          <w:ind w:left="851" w:hanging="851"/>
        </w:pPr>
        <w:rPr>
          <w:rFonts w:hint="default"/>
          <w:color w:val="000000" w:themeColor="text2"/>
        </w:rPr>
      </w:lvl>
    </w:lvlOverride>
    <w:lvlOverride w:ilvl="1">
      <w:lvl w:ilvl="1">
        <w:start w:val="1"/>
        <w:numFmt w:val="decimal"/>
        <w:lvlRestart w:val="0"/>
        <w:pStyle w:val="Heading2"/>
        <w:isLgl/>
        <w:lvlText w:val="%1.%2"/>
        <w:lvlJc w:val="left"/>
        <w:pPr>
          <w:ind w:left="851" w:hanging="851"/>
        </w:pPr>
        <w:rPr>
          <w:rFonts w:hint="default"/>
          <w:color w:val="000000" w:themeColor="text2"/>
        </w:rPr>
      </w:lvl>
    </w:lvlOverride>
    <w:lvlOverride w:ilvl="2">
      <w:lvl w:ilvl="2">
        <w:start w:val="1"/>
        <w:numFmt w:val="decimal"/>
        <w:lvlRestart w:val="0"/>
        <w:pStyle w:val="Heading3"/>
        <w:isLgl/>
        <w:lvlText w:val="%1.%2.%3"/>
        <w:lvlJc w:val="left"/>
        <w:pPr>
          <w:ind w:left="1021" w:hanging="1021"/>
        </w:pPr>
        <w:rPr>
          <w:rFonts w:hint="default"/>
          <w:color w:val="000000" w:themeColor="text2"/>
        </w:rPr>
      </w:lvl>
    </w:lvlOverride>
    <w:lvlOverride w:ilvl="3">
      <w:lvl w:ilvl="3">
        <w:start w:val="1"/>
        <w:numFmt w:val="none"/>
        <w:lvlRestart w:val="0"/>
        <w:pStyle w:val="Heading4"/>
        <w:suff w:val="nothing"/>
        <w:lvlText w:val=""/>
        <w:lvlJc w:val="left"/>
        <w:pPr>
          <w:ind w:left="0" w:firstLine="0"/>
        </w:pPr>
        <w:rPr>
          <w:rFonts w:hint="default"/>
        </w:rPr>
      </w:lvl>
    </w:lvlOverride>
    <w:lvlOverride w:ilvl="4">
      <w:lvl w:ilvl="4">
        <w:start w:val="1"/>
        <w:numFmt w:val="none"/>
        <w:lvlRestart w:val="0"/>
        <w:pStyle w:val="Heading5"/>
        <w:suff w:val="nothing"/>
        <w:lvlText w:val=""/>
        <w:lvlJc w:val="left"/>
        <w:pPr>
          <w:ind w:left="0" w:firstLine="0"/>
        </w:pPr>
        <w:rPr>
          <w:rFonts w:hint="default"/>
        </w:rPr>
      </w:lvl>
    </w:lvlOverride>
    <w:lvlOverride w:ilvl="5">
      <w:lvl w:ilvl="5">
        <w:start w:val="1"/>
        <w:numFmt w:val="none"/>
        <w:lvlRestart w:val="0"/>
        <w:pStyle w:val="Heading6"/>
        <w:suff w:val="nothing"/>
        <w:lvlText w:val=""/>
        <w:lvlJc w:val="left"/>
        <w:pPr>
          <w:ind w:left="0" w:firstLine="0"/>
        </w:pPr>
        <w:rPr>
          <w:rFonts w:hint="default"/>
        </w:rPr>
      </w:lvl>
    </w:lvlOverride>
    <w:lvlOverride w:ilvl="6">
      <w:lvl w:ilvl="6">
        <w:start w:val="1"/>
        <w:numFmt w:val="decimal"/>
        <w:pStyle w:val="BodyNumbering1"/>
        <w:lvlText w:val="%7"/>
        <w:lvlJc w:val="left"/>
        <w:pPr>
          <w:ind w:left="340" w:hanging="340"/>
        </w:pPr>
        <w:rPr>
          <w:rFonts w:hint="default"/>
          <w:color w:val="A01C28" w:themeColor="accent1"/>
        </w:rPr>
      </w:lvl>
    </w:lvlOverride>
    <w:lvlOverride w:ilvl="7">
      <w:lvl w:ilvl="7">
        <w:start w:val="1"/>
        <w:numFmt w:val="lowerLetter"/>
        <w:pStyle w:val="BodyNumbering2"/>
        <w:lvlText w:val="%8"/>
        <w:lvlJc w:val="left"/>
        <w:pPr>
          <w:ind w:left="680" w:hanging="340"/>
        </w:pPr>
        <w:rPr>
          <w:rFonts w:hint="default"/>
          <w:color w:val="A01C28" w:themeColor="accent1"/>
        </w:rPr>
      </w:lvl>
    </w:lvlOverride>
    <w:lvlOverride w:ilvl="8">
      <w:lvl w:ilvl="8">
        <w:start w:val="1"/>
        <w:numFmt w:val="lowerRoman"/>
        <w:pStyle w:val="BodyNumbering3"/>
        <w:lvlText w:val="%9"/>
        <w:lvlJc w:val="left"/>
        <w:pPr>
          <w:ind w:left="1021" w:hanging="341"/>
        </w:pPr>
        <w:rPr>
          <w:rFonts w:hint="default"/>
          <w:color w:val="A01C28" w:themeColor="accent1"/>
        </w:rPr>
      </w:lvl>
    </w:lvlOverride>
  </w:num>
  <w:num w:numId="29" w16cid:durableId="380634667">
    <w:abstractNumId w:val="23"/>
  </w:num>
  <w:num w:numId="30" w16cid:durableId="2068675222">
    <w:abstractNumId w:val="27"/>
  </w:num>
  <w:num w:numId="31" w16cid:durableId="1640381614">
    <w:abstractNumId w:val="22"/>
  </w:num>
  <w:num w:numId="32" w16cid:durableId="16330950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50528045">
    <w:abstractNumId w:val="28"/>
  </w:num>
  <w:num w:numId="34" w16cid:durableId="551772756">
    <w:abstractNumId w:val="25"/>
  </w:num>
  <w:num w:numId="35" w16cid:durableId="442042115">
    <w:abstractNumId w:val="16"/>
  </w:num>
  <w:num w:numId="36" w16cid:durableId="668559918">
    <w:abstractNumId w:val="15"/>
  </w:num>
  <w:num w:numId="37" w16cid:durableId="873690443">
    <w:abstractNumId w:val="20"/>
  </w:num>
  <w:num w:numId="38" w16cid:durableId="1910378845">
    <w:abstractNumId w:val="28"/>
  </w:num>
  <w:num w:numId="39" w16cid:durableId="10466355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386"/>
    <w:rsid w:val="0000066F"/>
    <w:rsid w:val="00002B5C"/>
    <w:rsid w:val="00002DCE"/>
    <w:rsid w:val="00003622"/>
    <w:rsid w:val="00007A2F"/>
    <w:rsid w:val="00013C24"/>
    <w:rsid w:val="00014A01"/>
    <w:rsid w:val="00016F19"/>
    <w:rsid w:val="00017047"/>
    <w:rsid w:val="000207CF"/>
    <w:rsid w:val="00021CEC"/>
    <w:rsid w:val="00023787"/>
    <w:rsid w:val="000257DE"/>
    <w:rsid w:val="00025963"/>
    <w:rsid w:val="000267FC"/>
    <w:rsid w:val="000273A7"/>
    <w:rsid w:val="00027A10"/>
    <w:rsid w:val="00027AFC"/>
    <w:rsid w:val="00030198"/>
    <w:rsid w:val="000303C6"/>
    <w:rsid w:val="0003047D"/>
    <w:rsid w:val="000329F1"/>
    <w:rsid w:val="00032FEB"/>
    <w:rsid w:val="000331EF"/>
    <w:rsid w:val="00035088"/>
    <w:rsid w:val="000365F4"/>
    <w:rsid w:val="00036C14"/>
    <w:rsid w:val="00037D07"/>
    <w:rsid w:val="0004094D"/>
    <w:rsid w:val="00044695"/>
    <w:rsid w:val="00045C28"/>
    <w:rsid w:val="00046F7E"/>
    <w:rsid w:val="0004776D"/>
    <w:rsid w:val="00047F4F"/>
    <w:rsid w:val="00050AF0"/>
    <w:rsid w:val="00053ED4"/>
    <w:rsid w:val="00060706"/>
    <w:rsid w:val="000639E5"/>
    <w:rsid w:val="00063EED"/>
    <w:rsid w:val="00064639"/>
    <w:rsid w:val="000653C7"/>
    <w:rsid w:val="00065452"/>
    <w:rsid w:val="00070A2B"/>
    <w:rsid w:val="00075157"/>
    <w:rsid w:val="0007561D"/>
    <w:rsid w:val="0007669C"/>
    <w:rsid w:val="00080123"/>
    <w:rsid w:val="000801AC"/>
    <w:rsid w:val="00081694"/>
    <w:rsid w:val="00083077"/>
    <w:rsid w:val="00085C25"/>
    <w:rsid w:val="00086335"/>
    <w:rsid w:val="00087408"/>
    <w:rsid w:val="00090AA3"/>
    <w:rsid w:val="00092C0D"/>
    <w:rsid w:val="00093082"/>
    <w:rsid w:val="000934F7"/>
    <w:rsid w:val="00095E7F"/>
    <w:rsid w:val="000A1171"/>
    <w:rsid w:val="000A247E"/>
    <w:rsid w:val="000A2DFD"/>
    <w:rsid w:val="000A4DFB"/>
    <w:rsid w:val="000A554C"/>
    <w:rsid w:val="000A5911"/>
    <w:rsid w:val="000A5951"/>
    <w:rsid w:val="000A661C"/>
    <w:rsid w:val="000B3CD2"/>
    <w:rsid w:val="000B3FD9"/>
    <w:rsid w:val="000B585C"/>
    <w:rsid w:val="000B5B84"/>
    <w:rsid w:val="000B5B9F"/>
    <w:rsid w:val="000B5D48"/>
    <w:rsid w:val="000B6386"/>
    <w:rsid w:val="000B7099"/>
    <w:rsid w:val="000B7555"/>
    <w:rsid w:val="000C0031"/>
    <w:rsid w:val="000C2020"/>
    <w:rsid w:val="000C2426"/>
    <w:rsid w:val="000C2DBD"/>
    <w:rsid w:val="000C3E7B"/>
    <w:rsid w:val="000C4409"/>
    <w:rsid w:val="000C59DE"/>
    <w:rsid w:val="000C5AB3"/>
    <w:rsid w:val="000C63CA"/>
    <w:rsid w:val="000C6688"/>
    <w:rsid w:val="000C739C"/>
    <w:rsid w:val="000C7A90"/>
    <w:rsid w:val="000D16A5"/>
    <w:rsid w:val="000D255B"/>
    <w:rsid w:val="000D3A6C"/>
    <w:rsid w:val="000D4CE8"/>
    <w:rsid w:val="000D7A29"/>
    <w:rsid w:val="000D7CAF"/>
    <w:rsid w:val="000E0829"/>
    <w:rsid w:val="000E0B71"/>
    <w:rsid w:val="000E0D55"/>
    <w:rsid w:val="000E0DC4"/>
    <w:rsid w:val="000E1DAB"/>
    <w:rsid w:val="000E1F0E"/>
    <w:rsid w:val="000E22E8"/>
    <w:rsid w:val="000E3B7F"/>
    <w:rsid w:val="000E52DF"/>
    <w:rsid w:val="000E5D64"/>
    <w:rsid w:val="000F060A"/>
    <w:rsid w:val="000F0A26"/>
    <w:rsid w:val="000F0CDA"/>
    <w:rsid w:val="000F2147"/>
    <w:rsid w:val="000F2552"/>
    <w:rsid w:val="000F2A6C"/>
    <w:rsid w:val="000F3515"/>
    <w:rsid w:val="000F42C0"/>
    <w:rsid w:val="000F43BE"/>
    <w:rsid w:val="000F5477"/>
    <w:rsid w:val="000F6123"/>
    <w:rsid w:val="000F65AF"/>
    <w:rsid w:val="001028DC"/>
    <w:rsid w:val="00102DD4"/>
    <w:rsid w:val="00103580"/>
    <w:rsid w:val="00103A4A"/>
    <w:rsid w:val="00104DCE"/>
    <w:rsid w:val="001078E8"/>
    <w:rsid w:val="00111EAA"/>
    <w:rsid w:val="001130DB"/>
    <w:rsid w:val="00114DD9"/>
    <w:rsid w:val="001152EA"/>
    <w:rsid w:val="0011570F"/>
    <w:rsid w:val="00116DDF"/>
    <w:rsid w:val="001173ED"/>
    <w:rsid w:val="00117B0A"/>
    <w:rsid w:val="00120813"/>
    <w:rsid w:val="00120DF1"/>
    <w:rsid w:val="00122FCC"/>
    <w:rsid w:val="00123156"/>
    <w:rsid w:val="00123162"/>
    <w:rsid w:val="001234E9"/>
    <w:rsid w:val="00124A1C"/>
    <w:rsid w:val="0012791D"/>
    <w:rsid w:val="001320D7"/>
    <w:rsid w:val="0013218F"/>
    <w:rsid w:val="001331C9"/>
    <w:rsid w:val="001361BA"/>
    <w:rsid w:val="00141296"/>
    <w:rsid w:val="00141B4A"/>
    <w:rsid w:val="00142291"/>
    <w:rsid w:val="001432E2"/>
    <w:rsid w:val="00144BBA"/>
    <w:rsid w:val="00145593"/>
    <w:rsid w:val="001472CB"/>
    <w:rsid w:val="00147E56"/>
    <w:rsid w:val="00150F46"/>
    <w:rsid w:val="00153351"/>
    <w:rsid w:val="00153CF5"/>
    <w:rsid w:val="00154D7C"/>
    <w:rsid w:val="001574D4"/>
    <w:rsid w:val="00157ECB"/>
    <w:rsid w:val="001618C4"/>
    <w:rsid w:val="0016224B"/>
    <w:rsid w:val="001638D0"/>
    <w:rsid w:val="00163CED"/>
    <w:rsid w:val="001651E3"/>
    <w:rsid w:val="001668AB"/>
    <w:rsid w:val="00171302"/>
    <w:rsid w:val="00171F05"/>
    <w:rsid w:val="00172168"/>
    <w:rsid w:val="00172886"/>
    <w:rsid w:val="00173811"/>
    <w:rsid w:val="00174C76"/>
    <w:rsid w:val="00174E12"/>
    <w:rsid w:val="00175B24"/>
    <w:rsid w:val="001775A3"/>
    <w:rsid w:val="00180683"/>
    <w:rsid w:val="00181925"/>
    <w:rsid w:val="00181A7E"/>
    <w:rsid w:val="001839A1"/>
    <w:rsid w:val="00186FB1"/>
    <w:rsid w:val="00192972"/>
    <w:rsid w:val="00192F51"/>
    <w:rsid w:val="0019472B"/>
    <w:rsid w:val="0019593B"/>
    <w:rsid w:val="00196EC8"/>
    <w:rsid w:val="001976D2"/>
    <w:rsid w:val="00197EFB"/>
    <w:rsid w:val="001A181E"/>
    <w:rsid w:val="001A284A"/>
    <w:rsid w:val="001A3181"/>
    <w:rsid w:val="001A4CC3"/>
    <w:rsid w:val="001A75E1"/>
    <w:rsid w:val="001A76AF"/>
    <w:rsid w:val="001B30F7"/>
    <w:rsid w:val="001B32B6"/>
    <w:rsid w:val="001B4565"/>
    <w:rsid w:val="001B515C"/>
    <w:rsid w:val="001B7703"/>
    <w:rsid w:val="001C1A26"/>
    <w:rsid w:val="001C1E5B"/>
    <w:rsid w:val="001C31E6"/>
    <w:rsid w:val="001C45FF"/>
    <w:rsid w:val="001C4BCE"/>
    <w:rsid w:val="001C5257"/>
    <w:rsid w:val="001C5E26"/>
    <w:rsid w:val="001C5EC2"/>
    <w:rsid w:val="001C6171"/>
    <w:rsid w:val="001D15FC"/>
    <w:rsid w:val="001D25DA"/>
    <w:rsid w:val="001D38E3"/>
    <w:rsid w:val="001D3B17"/>
    <w:rsid w:val="001D5299"/>
    <w:rsid w:val="001D5F37"/>
    <w:rsid w:val="001D6464"/>
    <w:rsid w:val="001D6F2D"/>
    <w:rsid w:val="001E013A"/>
    <w:rsid w:val="001E11E4"/>
    <w:rsid w:val="001E2899"/>
    <w:rsid w:val="001E2ADE"/>
    <w:rsid w:val="001E4DEF"/>
    <w:rsid w:val="001E6D48"/>
    <w:rsid w:val="001E7FC7"/>
    <w:rsid w:val="001F1C5C"/>
    <w:rsid w:val="001F38E8"/>
    <w:rsid w:val="001F3F88"/>
    <w:rsid w:val="001F571B"/>
    <w:rsid w:val="001F64AB"/>
    <w:rsid w:val="001F6DF9"/>
    <w:rsid w:val="001F76EB"/>
    <w:rsid w:val="00200A8A"/>
    <w:rsid w:val="00201F41"/>
    <w:rsid w:val="002021BF"/>
    <w:rsid w:val="00203C79"/>
    <w:rsid w:val="00204A6F"/>
    <w:rsid w:val="00204EE2"/>
    <w:rsid w:val="0020512B"/>
    <w:rsid w:val="002067B5"/>
    <w:rsid w:val="00207206"/>
    <w:rsid w:val="0020772C"/>
    <w:rsid w:val="00207FB7"/>
    <w:rsid w:val="002113D3"/>
    <w:rsid w:val="00212BA8"/>
    <w:rsid w:val="00213233"/>
    <w:rsid w:val="0021393D"/>
    <w:rsid w:val="00213EDF"/>
    <w:rsid w:val="00217987"/>
    <w:rsid w:val="00220CDD"/>
    <w:rsid w:val="00222DEB"/>
    <w:rsid w:val="002248BB"/>
    <w:rsid w:val="00224E65"/>
    <w:rsid w:val="00230CF8"/>
    <w:rsid w:val="00231721"/>
    <w:rsid w:val="002331E5"/>
    <w:rsid w:val="00236DE0"/>
    <w:rsid w:val="00237A77"/>
    <w:rsid w:val="0024199C"/>
    <w:rsid w:val="0024419D"/>
    <w:rsid w:val="0024660A"/>
    <w:rsid w:val="0024669A"/>
    <w:rsid w:val="00247065"/>
    <w:rsid w:val="002500AE"/>
    <w:rsid w:val="0025023D"/>
    <w:rsid w:val="00253B4A"/>
    <w:rsid w:val="0025542C"/>
    <w:rsid w:val="002561AD"/>
    <w:rsid w:val="002576EA"/>
    <w:rsid w:val="0025787E"/>
    <w:rsid w:val="002609FD"/>
    <w:rsid w:val="00261F88"/>
    <w:rsid w:val="00265073"/>
    <w:rsid w:val="00266F4C"/>
    <w:rsid w:val="00267445"/>
    <w:rsid w:val="0026757E"/>
    <w:rsid w:val="002711E4"/>
    <w:rsid w:val="002714BA"/>
    <w:rsid w:val="0027227C"/>
    <w:rsid w:val="0027245C"/>
    <w:rsid w:val="00274AD4"/>
    <w:rsid w:val="00277ABE"/>
    <w:rsid w:val="00277AF5"/>
    <w:rsid w:val="00280ED8"/>
    <w:rsid w:val="002811F9"/>
    <w:rsid w:val="00281BBF"/>
    <w:rsid w:val="00282B57"/>
    <w:rsid w:val="00283B87"/>
    <w:rsid w:val="0028663B"/>
    <w:rsid w:val="002867A7"/>
    <w:rsid w:val="00287074"/>
    <w:rsid w:val="00292D2A"/>
    <w:rsid w:val="0029345C"/>
    <w:rsid w:val="00294420"/>
    <w:rsid w:val="00294914"/>
    <w:rsid w:val="0029614E"/>
    <w:rsid w:val="002A007D"/>
    <w:rsid w:val="002A0556"/>
    <w:rsid w:val="002A05B1"/>
    <w:rsid w:val="002A4AF1"/>
    <w:rsid w:val="002B076B"/>
    <w:rsid w:val="002B282F"/>
    <w:rsid w:val="002B3C61"/>
    <w:rsid w:val="002B488F"/>
    <w:rsid w:val="002B4B77"/>
    <w:rsid w:val="002B65E9"/>
    <w:rsid w:val="002B6EF0"/>
    <w:rsid w:val="002C1713"/>
    <w:rsid w:val="002C2990"/>
    <w:rsid w:val="002C555F"/>
    <w:rsid w:val="002C57BC"/>
    <w:rsid w:val="002C7DB2"/>
    <w:rsid w:val="002D125E"/>
    <w:rsid w:val="002D129E"/>
    <w:rsid w:val="002D1CB1"/>
    <w:rsid w:val="002D2130"/>
    <w:rsid w:val="002D22B9"/>
    <w:rsid w:val="002D310F"/>
    <w:rsid w:val="002D3A61"/>
    <w:rsid w:val="002D4EA3"/>
    <w:rsid w:val="002D6BA2"/>
    <w:rsid w:val="002E0392"/>
    <w:rsid w:val="002E0987"/>
    <w:rsid w:val="002E2BC7"/>
    <w:rsid w:val="002E3267"/>
    <w:rsid w:val="002E3E20"/>
    <w:rsid w:val="002E4C32"/>
    <w:rsid w:val="002E6C32"/>
    <w:rsid w:val="002E6F57"/>
    <w:rsid w:val="002F098F"/>
    <w:rsid w:val="002F12AE"/>
    <w:rsid w:val="002F160A"/>
    <w:rsid w:val="002F17DC"/>
    <w:rsid w:val="002F1FFE"/>
    <w:rsid w:val="002F2808"/>
    <w:rsid w:val="002F2E70"/>
    <w:rsid w:val="002F30E8"/>
    <w:rsid w:val="002F4504"/>
    <w:rsid w:val="002F4826"/>
    <w:rsid w:val="002F7061"/>
    <w:rsid w:val="00302352"/>
    <w:rsid w:val="00302B94"/>
    <w:rsid w:val="00302F49"/>
    <w:rsid w:val="003045A9"/>
    <w:rsid w:val="00304ADE"/>
    <w:rsid w:val="00305B07"/>
    <w:rsid w:val="003103FD"/>
    <w:rsid w:val="003104B8"/>
    <w:rsid w:val="003108F5"/>
    <w:rsid w:val="003109B3"/>
    <w:rsid w:val="00312040"/>
    <w:rsid w:val="0031364F"/>
    <w:rsid w:val="00313C80"/>
    <w:rsid w:val="00315FBA"/>
    <w:rsid w:val="00320991"/>
    <w:rsid w:val="00320D25"/>
    <w:rsid w:val="00321B47"/>
    <w:rsid w:val="00323E9D"/>
    <w:rsid w:val="0032592C"/>
    <w:rsid w:val="00333151"/>
    <w:rsid w:val="0033435B"/>
    <w:rsid w:val="00335809"/>
    <w:rsid w:val="003365C1"/>
    <w:rsid w:val="0033751A"/>
    <w:rsid w:val="00340835"/>
    <w:rsid w:val="00341E0F"/>
    <w:rsid w:val="0034406B"/>
    <w:rsid w:val="00344BFD"/>
    <w:rsid w:val="003461B7"/>
    <w:rsid w:val="003474D8"/>
    <w:rsid w:val="003476C0"/>
    <w:rsid w:val="003504E7"/>
    <w:rsid w:val="003515AF"/>
    <w:rsid w:val="003524A6"/>
    <w:rsid w:val="00352543"/>
    <w:rsid w:val="00352AA4"/>
    <w:rsid w:val="00353BBB"/>
    <w:rsid w:val="003547C0"/>
    <w:rsid w:val="00354913"/>
    <w:rsid w:val="00355BCD"/>
    <w:rsid w:val="00355C68"/>
    <w:rsid w:val="00355FA4"/>
    <w:rsid w:val="003565B0"/>
    <w:rsid w:val="00356F63"/>
    <w:rsid w:val="003602D7"/>
    <w:rsid w:val="0036083B"/>
    <w:rsid w:val="00360B53"/>
    <w:rsid w:val="003634E5"/>
    <w:rsid w:val="0036633D"/>
    <w:rsid w:val="00367091"/>
    <w:rsid w:val="0036739B"/>
    <w:rsid w:val="00367B9F"/>
    <w:rsid w:val="00367EFA"/>
    <w:rsid w:val="00370C55"/>
    <w:rsid w:val="00371CEB"/>
    <w:rsid w:val="003727C6"/>
    <w:rsid w:val="003759DA"/>
    <w:rsid w:val="00376061"/>
    <w:rsid w:val="0037677C"/>
    <w:rsid w:val="00377F14"/>
    <w:rsid w:val="00380F3F"/>
    <w:rsid w:val="00383BEB"/>
    <w:rsid w:val="00390A09"/>
    <w:rsid w:val="00390E2D"/>
    <w:rsid w:val="00393047"/>
    <w:rsid w:val="0039754E"/>
    <w:rsid w:val="003975FE"/>
    <w:rsid w:val="003A004E"/>
    <w:rsid w:val="003A3039"/>
    <w:rsid w:val="003A3A68"/>
    <w:rsid w:val="003A5B3B"/>
    <w:rsid w:val="003B1121"/>
    <w:rsid w:val="003B21EE"/>
    <w:rsid w:val="003B2660"/>
    <w:rsid w:val="003B34B4"/>
    <w:rsid w:val="003B6648"/>
    <w:rsid w:val="003C09E9"/>
    <w:rsid w:val="003C1A84"/>
    <w:rsid w:val="003C1CA6"/>
    <w:rsid w:val="003C299F"/>
    <w:rsid w:val="003C5558"/>
    <w:rsid w:val="003C69CA"/>
    <w:rsid w:val="003C7558"/>
    <w:rsid w:val="003D10B7"/>
    <w:rsid w:val="003D266F"/>
    <w:rsid w:val="003D303F"/>
    <w:rsid w:val="003D3BFC"/>
    <w:rsid w:val="003D5163"/>
    <w:rsid w:val="003D58A0"/>
    <w:rsid w:val="003D71C8"/>
    <w:rsid w:val="003D7E5A"/>
    <w:rsid w:val="003D7F9A"/>
    <w:rsid w:val="003E04EF"/>
    <w:rsid w:val="003E1380"/>
    <w:rsid w:val="003E15AE"/>
    <w:rsid w:val="003E19DD"/>
    <w:rsid w:val="003E1CBD"/>
    <w:rsid w:val="003E3C26"/>
    <w:rsid w:val="003E5CAB"/>
    <w:rsid w:val="003E767E"/>
    <w:rsid w:val="003F1650"/>
    <w:rsid w:val="003F1CA7"/>
    <w:rsid w:val="003F420F"/>
    <w:rsid w:val="003F47AB"/>
    <w:rsid w:val="003F6A1C"/>
    <w:rsid w:val="003F7E5E"/>
    <w:rsid w:val="00402D0A"/>
    <w:rsid w:val="00402D84"/>
    <w:rsid w:val="0040469E"/>
    <w:rsid w:val="00405331"/>
    <w:rsid w:val="00406CA3"/>
    <w:rsid w:val="00406CDC"/>
    <w:rsid w:val="0041306A"/>
    <w:rsid w:val="004152F1"/>
    <w:rsid w:val="00416E26"/>
    <w:rsid w:val="00417616"/>
    <w:rsid w:val="0042028C"/>
    <w:rsid w:val="0042310B"/>
    <w:rsid w:val="004242AE"/>
    <w:rsid w:val="00424A7C"/>
    <w:rsid w:val="004257FC"/>
    <w:rsid w:val="00426DFE"/>
    <w:rsid w:val="00432957"/>
    <w:rsid w:val="00434CC8"/>
    <w:rsid w:val="00435A8A"/>
    <w:rsid w:val="00443EA8"/>
    <w:rsid w:val="00444EF7"/>
    <w:rsid w:val="00445489"/>
    <w:rsid w:val="004466F3"/>
    <w:rsid w:val="00446849"/>
    <w:rsid w:val="00446F27"/>
    <w:rsid w:val="00446F35"/>
    <w:rsid w:val="0044779F"/>
    <w:rsid w:val="00450246"/>
    <w:rsid w:val="00452575"/>
    <w:rsid w:val="00455F4F"/>
    <w:rsid w:val="00456204"/>
    <w:rsid w:val="00457498"/>
    <w:rsid w:val="00457CD2"/>
    <w:rsid w:val="00461E3A"/>
    <w:rsid w:val="00462270"/>
    <w:rsid w:val="00463D25"/>
    <w:rsid w:val="00463E1E"/>
    <w:rsid w:val="00464C87"/>
    <w:rsid w:val="004655E6"/>
    <w:rsid w:val="0046681A"/>
    <w:rsid w:val="004700A2"/>
    <w:rsid w:val="004733D1"/>
    <w:rsid w:val="0047403B"/>
    <w:rsid w:val="00477850"/>
    <w:rsid w:val="00477E3F"/>
    <w:rsid w:val="0048231B"/>
    <w:rsid w:val="00483105"/>
    <w:rsid w:val="00483363"/>
    <w:rsid w:val="004837F4"/>
    <w:rsid w:val="00483C20"/>
    <w:rsid w:val="00484C7B"/>
    <w:rsid w:val="00485503"/>
    <w:rsid w:val="0048580D"/>
    <w:rsid w:val="00485C9D"/>
    <w:rsid w:val="00486F0E"/>
    <w:rsid w:val="00487846"/>
    <w:rsid w:val="00492400"/>
    <w:rsid w:val="00494603"/>
    <w:rsid w:val="00495B17"/>
    <w:rsid w:val="00497842"/>
    <w:rsid w:val="004A1537"/>
    <w:rsid w:val="004A1755"/>
    <w:rsid w:val="004A1A93"/>
    <w:rsid w:val="004A25A9"/>
    <w:rsid w:val="004A32BF"/>
    <w:rsid w:val="004A37B0"/>
    <w:rsid w:val="004A42A9"/>
    <w:rsid w:val="004A505C"/>
    <w:rsid w:val="004A55F8"/>
    <w:rsid w:val="004A5D15"/>
    <w:rsid w:val="004A71F6"/>
    <w:rsid w:val="004A7EF9"/>
    <w:rsid w:val="004B02C2"/>
    <w:rsid w:val="004B052D"/>
    <w:rsid w:val="004B32E3"/>
    <w:rsid w:val="004B3587"/>
    <w:rsid w:val="004B4494"/>
    <w:rsid w:val="004B5969"/>
    <w:rsid w:val="004B6535"/>
    <w:rsid w:val="004B6B78"/>
    <w:rsid w:val="004C02F1"/>
    <w:rsid w:val="004C07AA"/>
    <w:rsid w:val="004C090A"/>
    <w:rsid w:val="004C1CD1"/>
    <w:rsid w:val="004C3157"/>
    <w:rsid w:val="004C3C0E"/>
    <w:rsid w:val="004C5028"/>
    <w:rsid w:val="004C618C"/>
    <w:rsid w:val="004C6EBF"/>
    <w:rsid w:val="004C72D8"/>
    <w:rsid w:val="004C7931"/>
    <w:rsid w:val="004D49E7"/>
    <w:rsid w:val="004D5078"/>
    <w:rsid w:val="004D51DA"/>
    <w:rsid w:val="004D56AE"/>
    <w:rsid w:val="004D5DF5"/>
    <w:rsid w:val="004D7600"/>
    <w:rsid w:val="004E279F"/>
    <w:rsid w:val="004E3A1F"/>
    <w:rsid w:val="004E593B"/>
    <w:rsid w:val="004E7948"/>
    <w:rsid w:val="004F04A1"/>
    <w:rsid w:val="004F6FF0"/>
    <w:rsid w:val="004F752A"/>
    <w:rsid w:val="004F7D42"/>
    <w:rsid w:val="005008FB"/>
    <w:rsid w:val="00501622"/>
    <w:rsid w:val="005023BD"/>
    <w:rsid w:val="0050448D"/>
    <w:rsid w:val="00504BC3"/>
    <w:rsid w:val="00505DE8"/>
    <w:rsid w:val="00506970"/>
    <w:rsid w:val="00506AF3"/>
    <w:rsid w:val="00507661"/>
    <w:rsid w:val="0051240B"/>
    <w:rsid w:val="00512AA0"/>
    <w:rsid w:val="00512E76"/>
    <w:rsid w:val="00513D3F"/>
    <w:rsid w:val="00514AD3"/>
    <w:rsid w:val="00514F08"/>
    <w:rsid w:val="005151D9"/>
    <w:rsid w:val="0051542F"/>
    <w:rsid w:val="00517673"/>
    <w:rsid w:val="00520DCD"/>
    <w:rsid w:val="005210AD"/>
    <w:rsid w:val="00521453"/>
    <w:rsid w:val="005217F5"/>
    <w:rsid w:val="00522A16"/>
    <w:rsid w:val="00523DDC"/>
    <w:rsid w:val="00523E7A"/>
    <w:rsid w:val="005248A1"/>
    <w:rsid w:val="005263C7"/>
    <w:rsid w:val="00526B45"/>
    <w:rsid w:val="00526CCC"/>
    <w:rsid w:val="00530CE8"/>
    <w:rsid w:val="00533A6E"/>
    <w:rsid w:val="00541C86"/>
    <w:rsid w:val="00541CA7"/>
    <w:rsid w:val="005437A0"/>
    <w:rsid w:val="005445C3"/>
    <w:rsid w:val="0054639F"/>
    <w:rsid w:val="005469E6"/>
    <w:rsid w:val="00546B28"/>
    <w:rsid w:val="00546C0D"/>
    <w:rsid w:val="005479BA"/>
    <w:rsid w:val="005502DF"/>
    <w:rsid w:val="0055118E"/>
    <w:rsid w:val="00553022"/>
    <w:rsid w:val="00560C70"/>
    <w:rsid w:val="0056128E"/>
    <w:rsid w:val="00561EE9"/>
    <w:rsid w:val="00562578"/>
    <w:rsid w:val="00562A8F"/>
    <w:rsid w:val="00564ED5"/>
    <w:rsid w:val="005667A7"/>
    <w:rsid w:val="0056743B"/>
    <w:rsid w:val="005713F0"/>
    <w:rsid w:val="005726F5"/>
    <w:rsid w:val="00574769"/>
    <w:rsid w:val="005769EB"/>
    <w:rsid w:val="00577E17"/>
    <w:rsid w:val="005804B5"/>
    <w:rsid w:val="005816A0"/>
    <w:rsid w:val="0058235E"/>
    <w:rsid w:val="00582882"/>
    <w:rsid w:val="0058367C"/>
    <w:rsid w:val="00584114"/>
    <w:rsid w:val="0058559E"/>
    <w:rsid w:val="005879C3"/>
    <w:rsid w:val="0059004B"/>
    <w:rsid w:val="00591C81"/>
    <w:rsid w:val="00593B97"/>
    <w:rsid w:val="0059442A"/>
    <w:rsid w:val="00595DAD"/>
    <w:rsid w:val="0059670F"/>
    <w:rsid w:val="0059789D"/>
    <w:rsid w:val="00597F60"/>
    <w:rsid w:val="005A14CE"/>
    <w:rsid w:val="005A1F81"/>
    <w:rsid w:val="005A252A"/>
    <w:rsid w:val="005A3E8C"/>
    <w:rsid w:val="005A40FA"/>
    <w:rsid w:val="005A4ABD"/>
    <w:rsid w:val="005A4F3A"/>
    <w:rsid w:val="005A52E2"/>
    <w:rsid w:val="005A55C7"/>
    <w:rsid w:val="005A70AD"/>
    <w:rsid w:val="005B0F2A"/>
    <w:rsid w:val="005B108C"/>
    <w:rsid w:val="005B1AB0"/>
    <w:rsid w:val="005B313F"/>
    <w:rsid w:val="005B4698"/>
    <w:rsid w:val="005B4A00"/>
    <w:rsid w:val="005B4E2F"/>
    <w:rsid w:val="005B585D"/>
    <w:rsid w:val="005C0108"/>
    <w:rsid w:val="005C0ABF"/>
    <w:rsid w:val="005C2F2C"/>
    <w:rsid w:val="005C3525"/>
    <w:rsid w:val="005C3AB9"/>
    <w:rsid w:val="005C40D6"/>
    <w:rsid w:val="005C44B4"/>
    <w:rsid w:val="005C50AF"/>
    <w:rsid w:val="005C65BD"/>
    <w:rsid w:val="005D0C80"/>
    <w:rsid w:val="005D0F2D"/>
    <w:rsid w:val="005D1374"/>
    <w:rsid w:val="005D1392"/>
    <w:rsid w:val="005D4B62"/>
    <w:rsid w:val="005D57B1"/>
    <w:rsid w:val="005D6F64"/>
    <w:rsid w:val="005D7006"/>
    <w:rsid w:val="005E1010"/>
    <w:rsid w:val="005E3F1B"/>
    <w:rsid w:val="005E4091"/>
    <w:rsid w:val="005E4B51"/>
    <w:rsid w:val="005F0552"/>
    <w:rsid w:val="005F06E7"/>
    <w:rsid w:val="005F21D1"/>
    <w:rsid w:val="005F41EB"/>
    <w:rsid w:val="005F4F6C"/>
    <w:rsid w:val="0060166E"/>
    <w:rsid w:val="00602630"/>
    <w:rsid w:val="00602D49"/>
    <w:rsid w:val="006032EB"/>
    <w:rsid w:val="00603A97"/>
    <w:rsid w:val="006041BF"/>
    <w:rsid w:val="0060421B"/>
    <w:rsid w:val="00605DBD"/>
    <w:rsid w:val="00606B19"/>
    <w:rsid w:val="006110CD"/>
    <w:rsid w:val="00615C9A"/>
    <w:rsid w:val="00615E37"/>
    <w:rsid w:val="006162DA"/>
    <w:rsid w:val="00616446"/>
    <w:rsid w:val="006165E2"/>
    <w:rsid w:val="006174CB"/>
    <w:rsid w:val="00617D69"/>
    <w:rsid w:val="00620023"/>
    <w:rsid w:val="0062052A"/>
    <w:rsid w:val="00622B87"/>
    <w:rsid w:val="006234D0"/>
    <w:rsid w:val="00623BED"/>
    <w:rsid w:val="00623D68"/>
    <w:rsid w:val="006274A2"/>
    <w:rsid w:val="00630F09"/>
    <w:rsid w:val="00632948"/>
    <w:rsid w:val="00634A6C"/>
    <w:rsid w:val="00635CCF"/>
    <w:rsid w:val="00641308"/>
    <w:rsid w:val="0064197D"/>
    <w:rsid w:val="00644D15"/>
    <w:rsid w:val="00646BE7"/>
    <w:rsid w:val="00646ECA"/>
    <w:rsid w:val="006515EA"/>
    <w:rsid w:val="006524A6"/>
    <w:rsid w:val="00653D67"/>
    <w:rsid w:val="00653E5B"/>
    <w:rsid w:val="00654459"/>
    <w:rsid w:val="00655CD5"/>
    <w:rsid w:val="0065700B"/>
    <w:rsid w:val="006607AB"/>
    <w:rsid w:val="00662EF0"/>
    <w:rsid w:val="006631EA"/>
    <w:rsid w:val="00663DFD"/>
    <w:rsid w:val="00663F1B"/>
    <w:rsid w:val="0066494C"/>
    <w:rsid w:val="00664BB6"/>
    <w:rsid w:val="00665069"/>
    <w:rsid w:val="0066659B"/>
    <w:rsid w:val="00667E68"/>
    <w:rsid w:val="006706F1"/>
    <w:rsid w:val="00671047"/>
    <w:rsid w:val="0067178E"/>
    <w:rsid w:val="006765F2"/>
    <w:rsid w:val="00676B74"/>
    <w:rsid w:val="00681821"/>
    <w:rsid w:val="0068311F"/>
    <w:rsid w:val="00683B47"/>
    <w:rsid w:val="0068443F"/>
    <w:rsid w:val="00685655"/>
    <w:rsid w:val="006873EF"/>
    <w:rsid w:val="0069118A"/>
    <w:rsid w:val="00691E3B"/>
    <w:rsid w:val="006920C8"/>
    <w:rsid w:val="006953AF"/>
    <w:rsid w:val="006959CC"/>
    <w:rsid w:val="006A000F"/>
    <w:rsid w:val="006A39BE"/>
    <w:rsid w:val="006A3BC5"/>
    <w:rsid w:val="006A4FEE"/>
    <w:rsid w:val="006A55C0"/>
    <w:rsid w:val="006A5BC5"/>
    <w:rsid w:val="006A616C"/>
    <w:rsid w:val="006A76CA"/>
    <w:rsid w:val="006B0ED5"/>
    <w:rsid w:val="006B113C"/>
    <w:rsid w:val="006B310A"/>
    <w:rsid w:val="006B3813"/>
    <w:rsid w:val="006B475B"/>
    <w:rsid w:val="006B4EBB"/>
    <w:rsid w:val="006B5506"/>
    <w:rsid w:val="006B5C72"/>
    <w:rsid w:val="006C0F69"/>
    <w:rsid w:val="006C3C2E"/>
    <w:rsid w:val="006C6A18"/>
    <w:rsid w:val="006C6A97"/>
    <w:rsid w:val="006D1070"/>
    <w:rsid w:val="006D1AD8"/>
    <w:rsid w:val="006D28B3"/>
    <w:rsid w:val="006D2A06"/>
    <w:rsid w:val="006D4677"/>
    <w:rsid w:val="006D4E71"/>
    <w:rsid w:val="006D69A8"/>
    <w:rsid w:val="006D745A"/>
    <w:rsid w:val="006E1AA6"/>
    <w:rsid w:val="006E242A"/>
    <w:rsid w:val="006E2B12"/>
    <w:rsid w:val="006E3512"/>
    <w:rsid w:val="006E38F5"/>
    <w:rsid w:val="006E5ACE"/>
    <w:rsid w:val="006E6FF6"/>
    <w:rsid w:val="006E7C63"/>
    <w:rsid w:val="006F2530"/>
    <w:rsid w:val="006F5CC3"/>
    <w:rsid w:val="006F609D"/>
    <w:rsid w:val="006F7967"/>
    <w:rsid w:val="00700DB2"/>
    <w:rsid w:val="00702EE7"/>
    <w:rsid w:val="00702F7E"/>
    <w:rsid w:val="0070496E"/>
    <w:rsid w:val="00710645"/>
    <w:rsid w:val="00710ACD"/>
    <w:rsid w:val="00711873"/>
    <w:rsid w:val="00711895"/>
    <w:rsid w:val="00715BAA"/>
    <w:rsid w:val="0072195F"/>
    <w:rsid w:val="00721A8F"/>
    <w:rsid w:val="007234F3"/>
    <w:rsid w:val="007236D8"/>
    <w:rsid w:val="00723795"/>
    <w:rsid w:val="00725095"/>
    <w:rsid w:val="00725229"/>
    <w:rsid w:val="00725997"/>
    <w:rsid w:val="007310BC"/>
    <w:rsid w:val="007337C3"/>
    <w:rsid w:val="00734C2B"/>
    <w:rsid w:val="0073536E"/>
    <w:rsid w:val="007355DF"/>
    <w:rsid w:val="00737B99"/>
    <w:rsid w:val="00737CD5"/>
    <w:rsid w:val="00741815"/>
    <w:rsid w:val="00741C47"/>
    <w:rsid w:val="00741E3C"/>
    <w:rsid w:val="00742CD1"/>
    <w:rsid w:val="00743499"/>
    <w:rsid w:val="00743987"/>
    <w:rsid w:val="00745BB3"/>
    <w:rsid w:val="00745E10"/>
    <w:rsid w:val="00746949"/>
    <w:rsid w:val="00747B90"/>
    <w:rsid w:val="00750425"/>
    <w:rsid w:val="00752D60"/>
    <w:rsid w:val="00753049"/>
    <w:rsid w:val="0075484F"/>
    <w:rsid w:val="00756AC8"/>
    <w:rsid w:val="00757A55"/>
    <w:rsid w:val="00757D65"/>
    <w:rsid w:val="007606DC"/>
    <w:rsid w:val="00761A4B"/>
    <w:rsid w:val="00762276"/>
    <w:rsid w:val="00763BE2"/>
    <w:rsid w:val="007640CC"/>
    <w:rsid w:val="007655D8"/>
    <w:rsid w:val="0076637A"/>
    <w:rsid w:val="00766DD9"/>
    <w:rsid w:val="007704B8"/>
    <w:rsid w:val="00770981"/>
    <w:rsid w:val="00770F1A"/>
    <w:rsid w:val="00771FF4"/>
    <w:rsid w:val="00773BAC"/>
    <w:rsid w:val="007767A6"/>
    <w:rsid w:val="00780259"/>
    <w:rsid w:val="00780E00"/>
    <w:rsid w:val="007830DB"/>
    <w:rsid w:val="007838AF"/>
    <w:rsid w:val="007871E3"/>
    <w:rsid w:val="0079057C"/>
    <w:rsid w:val="007913F5"/>
    <w:rsid w:val="007919A5"/>
    <w:rsid w:val="00792E9D"/>
    <w:rsid w:val="007931FE"/>
    <w:rsid w:val="007935CB"/>
    <w:rsid w:val="00793760"/>
    <w:rsid w:val="00793BE0"/>
    <w:rsid w:val="00796C56"/>
    <w:rsid w:val="007A0505"/>
    <w:rsid w:val="007A4768"/>
    <w:rsid w:val="007A4B3B"/>
    <w:rsid w:val="007A63FE"/>
    <w:rsid w:val="007A6909"/>
    <w:rsid w:val="007A6F63"/>
    <w:rsid w:val="007A708E"/>
    <w:rsid w:val="007A73DE"/>
    <w:rsid w:val="007B1248"/>
    <w:rsid w:val="007B127D"/>
    <w:rsid w:val="007B1C66"/>
    <w:rsid w:val="007B35DB"/>
    <w:rsid w:val="007B3DA8"/>
    <w:rsid w:val="007B40F8"/>
    <w:rsid w:val="007B76AD"/>
    <w:rsid w:val="007C1E29"/>
    <w:rsid w:val="007C20B1"/>
    <w:rsid w:val="007C45F9"/>
    <w:rsid w:val="007C4D71"/>
    <w:rsid w:val="007C5736"/>
    <w:rsid w:val="007C6764"/>
    <w:rsid w:val="007D167B"/>
    <w:rsid w:val="007D401E"/>
    <w:rsid w:val="007E1530"/>
    <w:rsid w:val="007E157D"/>
    <w:rsid w:val="007E1B02"/>
    <w:rsid w:val="007E312F"/>
    <w:rsid w:val="007E343E"/>
    <w:rsid w:val="007E6CAC"/>
    <w:rsid w:val="007E7440"/>
    <w:rsid w:val="007F008C"/>
    <w:rsid w:val="007F13D0"/>
    <w:rsid w:val="007F2668"/>
    <w:rsid w:val="007F5380"/>
    <w:rsid w:val="007F585C"/>
    <w:rsid w:val="007F7872"/>
    <w:rsid w:val="00800505"/>
    <w:rsid w:val="0080058C"/>
    <w:rsid w:val="00801F81"/>
    <w:rsid w:val="00803491"/>
    <w:rsid w:val="00803A66"/>
    <w:rsid w:val="0080419E"/>
    <w:rsid w:val="00804DC5"/>
    <w:rsid w:val="00805068"/>
    <w:rsid w:val="00805A32"/>
    <w:rsid w:val="008067F1"/>
    <w:rsid w:val="00807365"/>
    <w:rsid w:val="008076CF"/>
    <w:rsid w:val="0081374A"/>
    <w:rsid w:val="00815015"/>
    <w:rsid w:val="008150C4"/>
    <w:rsid w:val="00815685"/>
    <w:rsid w:val="00815F41"/>
    <w:rsid w:val="00815FCD"/>
    <w:rsid w:val="00816B8C"/>
    <w:rsid w:val="008170C3"/>
    <w:rsid w:val="00817212"/>
    <w:rsid w:val="008205F9"/>
    <w:rsid w:val="008206F9"/>
    <w:rsid w:val="008207E8"/>
    <w:rsid w:val="008213EB"/>
    <w:rsid w:val="00821F0A"/>
    <w:rsid w:val="00824E4B"/>
    <w:rsid w:val="00825B8D"/>
    <w:rsid w:val="00825D0B"/>
    <w:rsid w:val="008277B6"/>
    <w:rsid w:val="00830076"/>
    <w:rsid w:val="008300D1"/>
    <w:rsid w:val="00833E91"/>
    <w:rsid w:val="00835370"/>
    <w:rsid w:val="0083670B"/>
    <w:rsid w:val="00836EA3"/>
    <w:rsid w:val="00837B57"/>
    <w:rsid w:val="0084174D"/>
    <w:rsid w:val="0084205A"/>
    <w:rsid w:val="00843043"/>
    <w:rsid w:val="0084307D"/>
    <w:rsid w:val="00843765"/>
    <w:rsid w:val="00845449"/>
    <w:rsid w:val="00845B14"/>
    <w:rsid w:val="00845E49"/>
    <w:rsid w:val="0084698F"/>
    <w:rsid w:val="00847CDD"/>
    <w:rsid w:val="00851BB7"/>
    <w:rsid w:val="0085261C"/>
    <w:rsid w:val="00853623"/>
    <w:rsid w:val="00853679"/>
    <w:rsid w:val="00853807"/>
    <w:rsid w:val="00855449"/>
    <w:rsid w:val="008616FA"/>
    <w:rsid w:val="00862294"/>
    <w:rsid w:val="008632CB"/>
    <w:rsid w:val="00863C5D"/>
    <w:rsid w:val="00864965"/>
    <w:rsid w:val="00864B28"/>
    <w:rsid w:val="00864C2A"/>
    <w:rsid w:val="00866EAC"/>
    <w:rsid w:val="00867B63"/>
    <w:rsid w:val="0087106F"/>
    <w:rsid w:val="00872159"/>
    <w:rsid w:val="008753B3"/>
    <w:rsid w:val="0087697F"/>
    <w:rsid w:val="008804C7"/>
    <w:rsid w:val="00881AB8"/>
    <w:rsid w:val="008821C2"/>
    <w:rsid w:val="008831C4"/>
    <w:rsid w:val="00883421"/>
    <w:rsid w:val="00885742"/>
    <w:rsid w:val="0088661B"/>
    <w:rsid w:val="00886A97"/>
    <w:rsid w:val="0088751D"/>
    <w:rsid w:val="0089091D"/>
    <w:rsid w:val="008912F0"/>
    <w:rsid w:val="0089172A"/>
    <w:rsid w:val="00892BBD"/>
    <w:rsid w:val="00893314"/>
    <w:rsid w:val="0089785B"/>
    <w:rsid w:val="008978E0"/>
    <w:rsid w:val="008A1A6A"/>
    <w:rsid w:val="008A353B"/>
    <w:rsid w:val="008A3F4B"/>
    <w:rsid w:val="008A5829"/>
    <w:rsid w:val="008A60F9"/>
    <w:rsid w:val="008A6602"/>
    <w:rsid w:val="008A6729"/>
    <w:rsid w:val="008A7A62"/>
    <w:rsid w:val="008B0140"/>
    <w:rsid w:val="008B14FC"/>
    <w:rsid w:val="008B15B0"/>
    <w:rsid w:val="008B2733"/>
    <w:rsid w:val="008B305A"/>
    <w:rsid w:val="008B581A"/>
    <w:rsid w:val="008B7C2E"/>
    <w:rsid w:val="008C22A7"/>
    <w:rsid w:val="008C2524"/>
    <w:rsid w:val="008C277F"/>
    <w:rsid w:val="008C332E"/>
    <w:rsid w:val="008C4729"/>
    <w:rsid w:val="008C4AA4"/>
    <w:rsid w:val="008D14E7"/>
    <w:rsid w:val="008D1A44"/>
    <w:rsid w:val="008D1A7B"/>
    <w:rsid w:val="008D1B5A"/>
    <w:rsid w:val="008D2977"/>
    <w:rsid w:val="008D2CD5"/>
    <w:rsid w:val="008D2F19"/>
    <w:rsid w:val="008D34A5"/>
    <w:rsid w:val="008E06CD"/>
    <w:rsid w:val="008E1A10"/>
    <w:rsid w:val="008E3694"/>
    <w:rsid w:val="008E394C"/>
    <w:rsid w:val="008E70EE"/>
    <w:rsid w:val="008E746F"/>
    <w:rsid w:val="008F0161"/>
    <w:rsid w:val="008F399D"/>
    <w:rsid w:val="008F3EDC"/>
    <w:rsid w:val="008F4598"/>
    <w:rsid w:val="008F6AD5"/>
    <w:rsid w:val="008F6C75"/>
    <w:rsid w:val="008F6FF7"/>
    <w:rsid w:val="008F705C"/>
    <w:rsid w:val="00900C0C"/>
    <w:rsid w:val="00902DB7"/>
    <w:rsid w:val="00903886"/>
    <w:rsid w:val="00903C40"/>
    <w:rsid w:val="00903D66"/>
    <w:rsid w:val="0090405B"/>
    <w:rsid w:val="00904731"/>
    <w:rsid w:val="009049B4"/>
    <w:rsid w:val="009061AD"/>
    <w:rsid w:val="009073BC"/>
    <w:rsid w:val="0090765B"/>
    <w:rsid w:val="009079E6"/>
    <w:rsid w:val="009105B7"/>
    <w:rsid w:val="009111E2"/>
    <w:rsid w:val="00912409"/>
    <w:rsid w:val="00913058"/>
    <w:rsid w:val="0091346B"/>
    <w:rsid w:val="0091417F"/>
    <w:rsid w:val="00917506"/>
    <w:rsid w:val="00922654"/>
    <w:rsid w:val="00923BC0"/>
    <w:rsid w:val="00923EEC"/>
    <w:rsid w:val="009249EE"/>
    <w:rsid w:val="009255E3"/>
    <w:rsid w:val="009260C9"/>
    <w:rsid w:val="00927857"/>
    <w:rsid w:val="00930539"/>
    <w:rsid w:val="009311BB"/>
    <w:rsid w:val="00931C71"/>
    <w:rsid w:val="00932073"/>
    <w:rsid w:val="0093523F"/>
    <w:rsid w:val="00935367"/>
    <w:rsid w:val="009372CC"/>
    <w:rsid w:val="00943408"/>
    <w:rsid w:val="00943FAB"/>
    <w:rsid w:val="00944625"/>
    <w:rsid w:val="00945112"/>
    <w:rsid w:val="009468A1"/>
    <w:rsid w:val="00946D02"/>
    <w:rsid w:val="00947459"/>
    <w:rsid w:val="00950B1A"/>
    <w:rsid w:val="009510C5"/>
    <w:rsid w:val="00953922"/>
    <w:rsid w:val="00953ED9"/>
    <w:rsid w:val="0095520B"/>
    <w:rsid w:val="009555C7"/>
    <w:rsid w:val="0096036F"/>
    <w:rsid w:val="00960633"/>
    <w:rsid w:val="00962732"/>
    <w:rsid w:val="00963767"/>
    <w:rsid w:val="00963A61"/>
    <w:rsid w:val="00963E90"/>
    <w:rsid w:val="00964915"/>
    <w:rsid w:val="00965C20"/>
    <w:rsid w:val="0096644F"/>
    <w:rsid w:val="00967DA2"/>
    <w:rsid w:val="0097006C"/>
    <w:rsid w:val="00971920"/>
    <w:rsid w:val="00971D9E"/>
    <w:rsid w:val="00971EA9"/>
    <w:rsid w:val="00972580"/>
    <w:rsid w:val="009731D8"/>
    <w:rsid w:val="00974944"/>
    <w:rsid w:val="009754A5"/>
    <w:rsid w:val="009758B3"/>
    <w:rsid w:val="00975971"/>
    <w:rsid w:val="00975F6A"/>
    <w:rsid w:val="009775A5"/>
    <w:rsid w:val="00977F9A"/>
    <w:rsid w:val="00977FF7"/>
    <w:rsid w:val="00982F42"/>
    <w:rsid w:val="009831DE"/>
    <w:rsid w:val="009832DB"/>
    <w:rsid w:val="009865AD"/>
    <w:rsid w:val="00990209"/>
    <w:rsid w:val="00990F02"/>
    <w:rsid w:val="00991215"/>
    <w:rsid w:val="00992B6C"/>
    <w:rsid w:val="00995017"/>
    <w:rsid w:val="009A0854"/>
    <w:rsid w:val="009A225D"/>
    <w:rsid w:val="009A2890"/>
    <w:rsid w:val="009A3A36"/>
    <w:rsid w:val="009A43BB"/>
    <w:rsid w:val="009A44C4"/>
    <w:rsid w:val="009B1C58"/>
    <w:rsid w:val="009B2163"/>
    <w:rsid w:val="009B282F"/>
    <w:rsid w:val="009B4B26"/>
    <w:rsid w:val="009B5232"/>
    <w:rsid w:val="009B588C"/>
    <w:rsid w:val="009B745B"/>
    <w:rsid w:val="009C0DE0"/>
    <w:rsid w:val="009C1260"/>
    <w:rsid w:val="009C1824"/>
    <w:rsid w:val="009C4301"/>
    <w:rsid w:val="009C6221"/>
    <w:rsid w:val="009C6EDE"/>
    <w:rsid w:val="009C71B9"/>
    <w:rsid w:val="009C739D"/>
    <w:rsid w:val="009C7B60"/>
    <w:rsid w:val="009D27A0"/>
    <w:rsid w:val="009D283F"/>
    <w:rsid w:val="009D4306"/>
    <w:rsid w:val="009D7331"/>
    <w:rsid w:val="009D7868"/>
    <w:rsid w:val="009E0BE6"/>
    <w:rsid w:val="009E3121"/>
    <w:rsid w:val="009E34A7"/>
    <w:rsid w:val="009E604F"/>
    <w:rsid w:val="009E7EA5"/>
    <w:rsid w:val="009F183C"/>
    <w:rsid w:val="009F1D4F"/>
    <w:rsid w:val="009F28D9"/>
    <w:rsid w:val="009F2E9A"/>
    <w:rsid w:val="009F3B06"/>
    <w:rsid w:val="009F472C"/>
    <w:rsid w:val="009F59A0"/>
    <w:rsid w:val="009F5A57"/>
    <w:rsid w:val="009F69AD"/>
    <w:rsid w:val="009F72C5"/>
    <w:rsid w:val="00A00706"/>
    <w:rsid w:val="00A00F62"/>
    <w:rsid w:val="00A0110B"/>
    <w:rsid w:val="00A02194"/>
    <w:rsid w:val="00A02FC6"/>
    <w:rsid w:val="00A03607"/>
    <w:rsid w:val="00A058C4"/>
    <w:rsid w:val="00A05C6A"/>
    <w:rsid w:val="00A11179"/>
    <w:rsid w:val="00A12388"/>
    <w:rsid w:val="00A12627"/>
    <w:rsid w:val="00A128C5"/>
    <w:rsid w:val="00A13FEE"/>
    <w:rsid w:val="00A145AF"/>
    <w:rsid w:val="00A15D84"/>
    <w:rsid w:val="00A16FFD"/>
    <w:rsid w:val="00A17747"/>
    <w:rsid w:val="00A17D8E"/>
    <w:rsid w:val="00A20245"/>
    <w:rsid w:val="00A224A4"/>
    <w:rsid w:val="00A22B98"/>
    <w:rsid w:val="00A22C28"/>
    <w:rsid w:val="00A25A03"/>
    <w:rsid w:val="00A2685D"/>
    <w:rsid w:val="00A27E9B"/>
    <w:rsid w:val="00A31D20"/>
    <w:rsid w:val="00A33185"/>
    <w:rsid w:val="00A3469A"/>
    <w:rsid w:val="00A34754"/>
    <w:rsid w:val="00A349B2"/>
    <w:rsid w:val="00A373C6"/>
    <w:rsid w:val="00A37985"/>
    <w:rsid w:val="00A40693"/>
    <w:rsid w:val="00A41067"/>
    <w:rsid w:val="00A420B4"/>
    <w:rsid w:val="00A43503"/>
    <w:rsid w:val="00A4391C"/>
    <w:rsid w:val="00A43F61"/>
    <w:rsid w:val="00A45887"/>
    <w:rsid w:val="00A46C04"/>
    <w:rsid w:val="00A47194"/>
    <w:rsid w:val="00A506DC"/>
    <w:rsid w:val="00A527A9"/>
    <w:rsid w:val="00A54AE0"/>
    <w:rsid w:val="00A612ED"/>
    <w:rsid w:val="00A61567"/>
    <w:rsid w:val="00A61E9C"/>
    <w:rsid w:val="00A62608"/>
    <w:rsid w:val="00A62978"/>
    <w:rsid w:val="00A642EE"/>
    <w:rsid w:val="00A64A87"/>
    <w:rsid w:val="00A653D2"/>
    <w:rsid w:val="00A658DC"/>
    <w:rsid w:val="00A65917"/>
    <w:rsid w:val="00A72141"/>
    <w:rsid w:val="00A727FD"/>
    <w:rsid w:val="00A73555"/>
    <w:rsid w:val="00A80F9D"/>
    <w:rsid w:val="00A81785"/>
    <w:rsid w:val="00A81947"/>
    <w:rsid w:val="00A821E5"/>
    <w:rsid w:val="00A825FD"/>
    <w:rsid w:val="00A82CC6"/>
    <w:rsid w:val="00A8572F"/>
    <w:rsid w:val="00A857B1"/>
    <w:rsid w:val="00A86B9C"/>
    <w:rsid w:val="00A91CB1"/>
    <w:rsid w:val="00A930EC"/>
    <w:rsid w:val="00A93331"/>
    <w:rsid w:val="00A93576"/>
    <w:rsid w:val="00A93C5B"/>
    <w:rsid w:val="00A93E8B"/>
    <w:rsid w:val="00A94885"/>
    <w:rsid w:val="00A97BFB"/>
    <w:rsid w:val="00AA0467"/>
    <w:rsid w:val="00AA1358"/>
    <w:rsid w:val="00AA19B7"/>
    <w:rsid w:val="00AA2126"/>
    <w:rsid w:val="00AA21CB"/>
    <w:rsid w:val="00AA2C45"/>
    <w:rsid w:val="00AA3AFE"/>
    <w:rsid w:val="00AA3C0F"/>
    <w:rsid w:val="00AA59D2"/>
    <w:rsid w:val="00AB2133"/>
    <w:rsid w:val="00AB4742"/>
    <w:rsid w:val="00AB504C"/>
    <w:rsid w:val="00AB7CED"/>
    <w:rsid w:val="00AC06E1"/>
    <w:rsid w:val="00AC177A"/>
    <w:rsid w:val="00AC1D86"/>
    <w:rsid w:val="00AC2835"/>
    <w:rsid w:val="00AC2BA8"/>
    <w:rsid w:val="00AC2DDD"/>
    <w:rsid w:val="00AC44CC"/>
    <w:rsid w:val="00AC6DDB"/>
    <w:rsid w:val="00AD01CD"/>
    <w:rsid w:val="00AD032E"/>
    <w:rsid w:val="00AD1FD3"/>
    <w:rsid w:val="00AD2646"/>
    <w:rsid w:val="00AD2928"/>
    <w:rsid w:val="00AD2B64"/>
    <w:rsid w:val="00AD3E8C"/>
    <w:rsid w:val="00AD5F21"/>
    <w:rsid w:val="00AD6DEE"/>
    <w:rsid w:val="00AE0092"/>
    <w:rsid w:val="00AE009E"/>
    <w:rsid w:val="00AE1F6B"/>
    <w:rsid w:val="00AE5454"/>
    <w:rsid w:val="00AE5928"/>
    <w:rsid w:val="00AE5F6E"/>
    <w:rsid w:val="00AE60DC"/>
    <w:rsid w:val="00AE6E88"/>
    <w:rsid w:val="00AE7158"/>
    <w:rsid w:val="00AE7162"/>
    <w:rsid w:val="00AE7AA3"/>
    <w:rsid w:val="00AE7C9A"/>
    <w:rsid w:val="00AE7D44"/>
    <w:rsid w:val="00AF186F"/>
    <w:rsid w:val="00AF2F72"/>
    <w:rsid w:val="00AF3B8F"/>
    <w:rsid w:val="00AF6F27"/>
    <w:rsid w:val="00AF6FF1"/>
    <w:rsid w:val="00B02E61"/>
    <w:rsid w:val="00B0327D"/>
    <w:rsid w:val="00B0331B"/>
    <w:rsid w:val="00B03B71"/>
    <w:rsid w:val="00B0606B"/>
    <w:rsid w:val="00B11BFA"/>
    <w:rsid w:val="00B14B09"/>
    <w:rsid w:val="00B14D3B"/>
    <w:rsid w:val="00B15A6C"/>
    <w:rsid w:val="00B170BB"/>
    <w:rsid w:val="00B20B0F"/>
    <w:rsid w:val="00B22249"/>
    <w:rsid w:val="00B2255F"/>
    <w:rsid w:val="00B22782"/>
    <w:rsid w:val="00B231AB"/>
    <w:rsid w:val="00B27B52"/>
    <w:rsid w:val="00B30404"/>
    <w:rsid w:val="00B31244"/>
    <w:rsid w:val="00B31931"/>
    <w:rsid w:val="00B31985"/>
    <w:rsid w:val="00B35CAE"/>
    <w:rsid w:val="00B36B23"/>
    <w:rsid w:val="00B3796B"/>
    <w:rsid w:val="00B402FF"/>
    <w:rsid w:val="00B414DB"/>
    <w:rsid w:val="00B428C6"/>
    <w:rsid w:val="00B4291F"/>
    <w:rsid w:val="00B43692"/>
    <w:rsid w:val="00B44102"/>
    <w:rsid w:val="00B46926"/>
    <w:rsid w:val="00B50F40"/>
    <w:rsid w:val="00B558CD"/>
    <w:rsid w:val="00B55A42"/>
    <w:rsid w:val="00B55B2F"/>
    <w:rsid w:val="00B55DE3"/>
    <w:rsid w:val="00B56231"/>
    <w:rsid w:val="00B60614"/>
    <w:rsid w:val="00B6077F"/>
    <w:rsid w:val="00B63789"/>
    <w:rsid w:val="00B660DC"/>
    <w:rsid w:val="00B66BAE"/>
    <w:rsid w:val="00B71618"/>
    <w:rsid w:val="00B71C7C"/>
    <w:rsid w:val="00B72102"/>
    <w:rsid w:val="00B73956"/>
    <w:rsid w:val="00B74694"/>
    <w:rsid w:val="00B756B7"/>
    <w:rsid w:val="00B77254"/>
    <w:rsid w:val="00B826DD"/>
    <w:rsid w:val="00B82AD7"/>
    <w:rsid w:val="00B83D14"/>
    <w:rsid w:val="00B868BC"/>
    <w:rsid w:val="00B86E9C"/>
    <w:rsid w:val="00B95DE9"/>
    <w:rsid w:val="00B968DA"/>
    <w:rsid w:val="00B970AE"/>
    <w:rsid w:val="00B976EE"/>
    <w:rsid w:val="00BA10E3"/>
    <w:rsid w:val="00BA1DAD"/>
    <w:rsid w:val="00BA1E69"/>
    <w:rsid w:val="00BA2CC4"/>
    <w:rsid w:val="00BA31D0"/>
    <w:rsid w:val="00BA3CB2"/>
    <w:rsid w:val="00BA576B"/>
    <w:rsid w:val="00BB001C"/>
    <w:rsid w:val="00BB1130"/>
    <w:rsid w:val="00BB1B4D"/>
    <w:rsid w:val="00BB23F4"/>
    <w:rsid w:val="00BB35C0"/>
    <w:rsid w:val="00BB476A"/>
    <w:rsid w:val="00BB5CE8"/>
    <w:rsid w:val="00BB69A8"/>
    <w:rsid w:val="00BB7411"/>
    <w:rsid w:val="00BC1690"/>
    <w:rsid w:val="00BC169C"/>
    <w:rsid w:val="00BC2648"/>
    <w:rsid w:val="00BC3925"/>
    <w:rsid w:val="00BC4C43"/>
    <w:rsid w:val="00BC59F3"/>
    <w:rsid w:val="00BC7179"/>
    <w:rsid w:val="00BC786F"/>
    <w:rsid w:val="00BD01DC"/>
    <w:rsid w:val="00BD04E8"/>
    <w:rsid w:val="00BD109F"/>
    <w:rsid w:val="00BD126F"/>
    <w:rsid w:val="00BD1284"/>
    <w:rsid w:val="00BD1EB4"/>
    <w:rsid w:val="00BD29FE"/>
    <w:rsid w:val="00BD446B"/>
    <w:rsid w:val="00BD4684"/>
    <w:rsid w:val="00BD530F"/>
    <w:rsid w:val="00BD5381"/>
    <w:rsid w:val="00BD5C44"/>
    <w:rsid w:val="00BD5DC7"/>
    <w:rsid w:val="00BE00B4"/>
    <w:rsid w:val="00BE64F2"/>
    <w:rsid w:val="00BF4334"/>
    <w:rsid w:val="00BF5470"/>
    <w:rsid w:val="00BF76FE"/>
    <w:rsid w:val="00BF7FA4"/>
    <w:rsid w:val="00C00D16"/>
    <w:rsid w:val="00C017E3"/>
    <w:rsid w:val="00C02937"/>
    <w:rsid w:val="00C02E6E"/>
    <w:rsid w:val="00C03FBD"/>
    <w:rsid w:val="00C0430C"/>
    <w:rsid w:val="00C04616"/>
    <w:rsid w:val="00C06530"/>
    <w:rsid w:val="00C10E5A"/>
    <w:rsid w:val="00C11449"/>
    <w:rsid w:val="00C11613"/>
    <w:rsid w:val="00C15EFF"/>
    <w:rsid w:val="00C219C7"/>
    <w:rsid w:val="00C2430E"/>
    <w:rsid w:val="00C26C2F"/>
    <w:rsid w:val="00C26D10"/>
    <w:rsid w:val="00C27536"/>
    <w:rsid w:val="00C31356"/>
    <w:rsid w:val="00C315EE"/>
    <w:rsid w:val="00C31642"/>
    <w:rsid w:val="00C31809"/>
    <w:rsid w:val="00C32536"/>
    <w:rsid w:val="00C3328F"/>
    <w:rsid w:val="00C333A4"/>
    <w:rsid w:val="00C33647"/>
    <w:rsid w:val="00C34749"/>
    <w:rsid w:val="00C37580"/>
    <w:rsid w:val="00C40738"/>
    <w:rsid w:val="00C40841"/>
    <w:rsid w:val="00C42B66"/>
    <w:rsid w:val="00C43ADE"/>
    <w:rsid w:val="00C44A77"/>
    <w:rsid w:val="00C45B9F"/>
    <w:rsid w:val="00C46D77"/>
    <w:rsid w:val="00C47080"/>
    <w:rsid w:val="00C47107"/>
    <w:rsid w:val="00C472F3"/>
    <w:rsid w:val="00C50FD1"/>
    <w:rsid w:val="00C518D7"/>
    <w:rsid w:val="00C52836"/>
    <w:rsid w:val="00C55C67"/>
    <w:rsid w:val="00C5682A"/>
    <w:rsid w:val="00C57C3A"/>
    <w:rsid w:val="00C602E9"/>
    <w:rsid w:val="00C6162E"/>
    <w:rsid w:val="00C6187C"/>
    <w:rsid w:val="00C62B71"/>
    <w:rsid w:val="00C62EA3"/>
    <w:rsid w:val="00C71093"/>
    <w:rsid w:val="00C71F85"/>
    <w:rsid w:val="00C72B3A"/>
    <w:rsid w:val="00C75F96"/>
    <w:rsid w:val="00C76305"/>
    <w:rsid w:val="00C825A0"/>
    <w:rsid w:val="00C83CC9"/>
    <w:rsid w:val="00C83DD6"/>
    <w:rsid w:val="00C85043"/>
    <w:rsid w:val="00C85590"/>
    <w:rsid w:val="00C85C9E"/>
    <w:rsid w:val="00C85E67"/>
    <w:rsid w:val="00C91921"/>
    <w:rsid w:val="00C94826"/>
    <w:rsid w:val="00C95375"/>
    <w:rsid w:val="00CA30E9"/>
    <w:rsid w:val="00CA70CC"/>
    <w:rsid w:val="00CA7A96"/>
    <w:rsid w:val="00CB1EE3"/>
    <w:rsid w:val="00CB27CB"/>
    <w:rsid w:val="00CB5811"/>
    <w:rsid w:val="00CB5829"/>
    <w:rsid w:val="00CB59C2"/>
    <w:rsid w:val="00CC0064"/>
    <w:rsid w:val="00CC2F28"/>
    <w:rsid w:val="00CC34A3"/>
    <w:rsid w:val="00CD120F"/>
    <w:rsid w:val="00CD15BB"/>
    <w:rsid w:val="00CD444B"/>
    <w:rsid w:val="00CD717E"/>
    <w:rsid w:val="00CD7F95"/>
    <w:rsid w:val="00CE1D04"/>
    <w:rsid w:val="00CE2600"/>
    <w:rsid w:val="00CE53B0"/>
    <w:rsid w:val="00CE7905"/>
    <w:rsid w:val="00CE7B18"/>
    <w:rsid w:val="00CF0B51"/>
    <w:rsid w:val="00CF0ED3"/>
    <w:rsid w:val="00CF2FBA"/>
    <w:rsid w:val="00CF3716"/>
    <w:rsid w:val="00CF5F56"/>
    <w:rsid w:val="00CF7BCB"/>
    <w:rsid w:val="00CF7D0F"/>
    <w:rsid w:val="00D0045F"/>
    <w:rsid w:val="00D01359"/>
    <w:rsid w:val="00D02B32"/>
    <w:rsid w:val="00D035F4"/>
    <w:rsid w:val="00D05E04"/>
    <w:rsid w:val="00D13B01"/>
    <w:rsid w:val="00D13FC1"/>
    <w:rsid w:val="00D16013"/>
    <w:rsid w:val="00D16178"/>
    <w:rsid w:val="00D171C1"/>
    <w:rsid w:val="00D17D99"/>
    <w:rsid w:val="00D2072B"/>
    <w:rsid w:val="00D208C0"/>
    <w:rsid w:val="00D30784"/>
    <w:rsid w:val="00D30DFF"/>
    <w:rsid w:val="00D311EA"/>
    <w:rsid w:val="00D3233E"/>
    <w:rsid w:val="00D35360"/>
    <w:rsid w:val="00D356F0"/>
    <w:rsid w:val="00D35F46"/>
    <w:rsid w:val="00D36A22"/>
    <w:rsid w:val="00D402D9"/>
    <w:rsid w:val="00D41B83"/>
    <w:rsid w:val="00D420A3"/>
    <w:rsid w:val="00D46F9B"/>
    <w:rsid w:val="00D47176"/>
    <w:rsid w:val="00D51252"/>
    <w:rsid w:val="00D514CE"/>
    <w:rsid w:val="00D51805"/>
    <w:rsid w:val="00D53835"/>
    <w:rsid w:val="00D5438B"/>
    <w:rsid w:val="00D552DD"/>
    <w:rsid w:val="00D55ED4"/>
    <w:rsid w:val="00D57DCB"/>
    <w:rsid w:val="00D6003A"/>
    <w:rsid w:val="00D6069A"/>
    <w:rsid w:val="00D606B9"/>
    <w:rsid w:val="00D63B9D"/>
    <w:rsid w:val="00D63E2C"/>
    <w:rsid w:val="00D65832"/>
    <w:rsid w:val="00D663FA"/>
    <w:rsid w:val="00D674DB"/>
    <w:rsid w:val="00D67A35"/>
    <w:rsid w:val="00D67BCF"/>
    <w:rsid w:val="00D704CF"/>
    <w:rsid w:val="00D71719"/>
    <w:rsid w:val="00D72347"/>
    <w:rsid w:val="00D750FD"/>
    <w:rsid w:val="00D765E3"/>
    <w:rsid w:val="00D76DD5"/>
    <w:rsid w:val="00D77C17"/>
    <w:rsid w:val="00D77C34"/>
    <w:rsid w:val="00D77E74"/>
    <w:rsid w:val="00D80000"/>
    <w:rsid w:val="00D80906"/>
    <w:rsid w:val="00D82178"/>
    <w:rsid w:val="00D85815"/>
    <w:rsid w:val="00D85F45"/>
    <w:rsid w:val="00D86A87"/>
    <w:rsid w:val="00D8735A"/>
    <w:rsid w:val="00D87450"/>
    <w:rsid w:val="00D912B4"/>
    <w:rsid w:val="00D9174B"/>
    <w:rsid w:val="00D9689F"/>
    <w:rsid w:val="00DA004D"/>
    <w:rsid w:val="00DA10CC"/>
    <w:rsid w:val="00DA112C"/>
    <w:rsid w:val="00DA41C9"/>
    <w:rsid w:val="00DA48B1"/>
    <w:rsid w:val="00DA499F"/>
    <w:rsid w:val="00DA5177"/>
    <w:rsid w:val="00DA582B"/>
    <w:rsid w:val="00DA5A04"/>
    <w:rsid w:val="00DA6B79"/>
    <w:rsid w:val="00DA791C"/>
    <w:rsid w:val="00DB010A"/>
    <w:rsid w:val="00DB2B16"/>
    <w:rsid w:val="00DB53B5"/>
    <w:rsid w:val="00DB5758"/>
    <w:rsid w:val="00DB5CC4"/>
    <w:rsid w:val="00DB71E4"/>
    <w:rsid w:val="00DB7F1B"/>
    <w:rsid w:val="00DC082C"/>
    <w:rsid w:val="00DC6C94"/>
    <w:rsid w:val="00DD0C03"/>
    <w:rsid w:val="00DD3717"/>
    <w:rsid w:val="00DD6F08"/>
    <w:rsid w:val="00DD7808"/>
    <w:rsid w:val="00DE0ADE"/>
    <w:rsid w:val="00DE0B43"/>
    <w:rsid w:val="00DE3A99"/>
    <w:rsid w:val="00DE4F55"/>
    <w:rsid w:val="00DE5836"/>
    <w:rsid w:val="00DE60A5"/>
    <w:rsid w:val="00DE7485"/>
    <w:rsid w:val="00DE7F76"/>
    <w:rsid w:val="00DF1967"/>
    <w:rsid w:val="00DF7376"/>
    <w:rsid w:val="00DF7D0D"/>
    <w:rsid w:val="00E01A5B"/>
    <w:rsid w:val="00E01B62"/>
    <w:rsid w:val="00E02915"/>
    <w:rsid w:val="00E030CB"/>
    <w:rsid w:val="00E03F30"/>
    <w:rsid w:val="00E0550F"/>
    <w:rsid w:val="00E05787"/>
    <w:rsid w:val="00E0616F"/>
    <w:rsid w:val="00E102E1"/>
    <w:rsid w:val="00E12ACB"/>
    <w:rsid w:val="00E13C03"/>
    <w:rsid w:val="00E1418C"/>
    <w:rsid w:val="00E16027"/>
    <w:rsid w:val="00E170F8"/>
    <w:rsid w:val="00E171FE"/>
    <w:rsid w:val="00E21BC5"/>
    <w:rsid w:val="00E21E1D"/>
    <w:rsid w:val="00E24F7B"/>
    <w:rsid w:val="00E25221"/>
    <w:rsid w:val="00E2632C"/>
    <w:rsid w:val="00E30143"/>
    <w:rsid w:val="00E31433"/>
    <w:rsid w:val="00E31A95"/>
    <w:rsid w:val="00E34258"/>
    <w:rsid w:val="00E3664A"/>
    <w:rsid w:val="00E36E26"/>
    <w:rsid w:val="00E36FA5"/>
    <w:rsid w:val="00E3757C"/>
    <w:rsid w:val="00E376C5"/>
    <w:rsid w:val="00E41D1C"/>
    <w:rsid w:val="00E42F92"/>
    <w:rsid w:val="00E4320F"/>
    <w:rsid w:val="00E43A9F"/>
    <w:rsid w:val="00E44B5D"/>
    <w:rsid w:val="00E502A3"/>
    <w:rsid w:val="00E509EA"/>
    <w:rsid w:val="00E50D72"/>
    <w:rsid w:val="00E52808"/>
    <w:rsid w:val="00E54238"/>
    <w:rsid w:val="00E551D8"/>
    <w:rsid w:val="00E560FA"/>
    <w:rsid w:val="00E6021A"/>
    <w:rsid w:val="00E636D7"/>
    <w:rsid w:val="00E63D65"/>
    <w:rsid w:val="00E6411A"/>
    <w:rsid w:val="00E647DC"/>
    <w:rsid w:val="00E64CD7"/>
    <w:rsid w:val="00E65AB8"/>
    <w:rsid w:val="00E661CA"/>
    <w:rsid w:val="00E67B55"/>
    <w:rsid w:val="00E701BE"/>
    <w:rsid w:val="00E72B94"/>
    <w:rsid w:val="00E73B5A"/>
    <w:rsid w:val="00E7752F"/>
    <w:rsid w:val="00E778D8"/>
    <w:rsid w:val="00E834A5"/>
    <w:rsid w:val="00E84195"/>
    <w:rsid w:val="00E845A2"/>
    <w:rsid w:val="00E8589D"/>
    <w:rsid w:val="00E85CBE"/>
    <w:rsid w:val="00E86196"/>
    <w:rsid w:val="00E86C6F"/>
    <w:rsid w:val="00E86E6A"/>
    <w:rsid w:val="00E870F7"/>
    <w:rsid w:val="00E8791B"/>
    <w:rsid w:val="00E90A7F"/>
    <w:rsid w:val="00E90A97"/>
    <w:rsid w:val="00E90FB4"/>
    <w:rsid w:val="00E93570"/>
    <w:rsid w:val="00E9526C"/>
    <w:rsid w:val="00E96AF4"/>
    <w:rsid w:val="00EA112B"/>
    <w:rsid w:val="00EA209C"/>
    <w:rsid w:val="00EA3D6B"/>
    <w:rsid w:val="00EA40CA"/>
    <w:rsid w:val="00EA66CF"/>
    <w:rsid w:val="00EA695F"/>
    <w:rsid w:val="00EA6CE1"/>
    <w:rsid w:val="00EB0DA0"/>
    <w:rsid w:val="00EB0EFC"/>
    <w:rsid w:val="00EB15DC"/>
    <w:rsid w:val="00EB43A9"/>
    <w:rsid w:val="00EB4513"/>
    <w:rsid w:val="00EB4872"/>
    <w:rsid w:val="00EC0BA5"/>
    <w:rsid w:val="00EC1F16"/>
    <w:rsid w:val="00EC3F5C"/>
    <w:rsid w:val="00EC41C4"/>
    <w:rsid w:val="00EC43E5"/>
    <w:rsid w:val="00EC44A3"/>
    <w:rsid w:val="00EC5188"/>
    <w:rsid w:val="00EC51A2"/>
    <w:rsid w:val="00EC77F8"/>
    <w:rsid w:val="00EC7CD5"/>
    <w:rsid w:val="00ED1245"/>
    <w:rsid w:val="00ED46EF"/>
    <w:rsid w:val="00ED49F2"/>
    <w:rsid w:val="00ED6642"/>
    <w:rsid w:val="00ED71C5"/>
    <w:rsid w:val="00EE0090"/>
    <w:rsid w:val="00EE1A66"/>
    <w:rsid w:val="00EE3096"/>
    <w:rsid w:val="00EE3896"/>
    <w:rsid w:val="00EE3DE1"/>
    <w:rsid w:val="00EE48DC"/>
    <w:rsid w:val="00EE6105"/>
    <w:rsid w:val="00EE6FCA"/>
    <w:rsid w:val="00EE7CFF"/>
    <w:rsid w:val="00EF1286"/>
    <w:rsid w:val="00EF1E4A"/>
    <w:rsid w:val="00EF725D"/>
    <w:rsid w:val="00EF7A3C"/>
    <w:rsid w:val="00EF7BDE"/>
    <w:rsid w:val="00F000CC"/>
    <w:rsid w:val="00F00969"/>
    <w:rsid w:val="00F018A9"/>
    <w:rsid w:val="00F01A68"/>
    <w:rsid w:val="00F01E1E"/>
    <w:rsid w:val="00F0229E"/>
    <w:rsid w:val="00F04956"/>
    <w:rsid w:val="00F053BA"/>
    <w:rsid w:val="00F05CDD"/>
    <w:rsid w:val="00F05F3F"/>
    <w:rsid w:val="00F06100"/>
    <w:rsid w:val="00F06F1B"/>
    <w:rsid w:val="00F06FFB"/>
    <w:rsid w:val="00F07098"/>
    <w:rsid w:val="00F070A0"/>
    <w:rsid w:val="00F0745E"/>
    <w:rsid w:val="00F07A50"/>
    <w:rsid w:val="00F10EB5"/>
    <w:rsid w:val="00F11BA0"/>
    <w:rsid w:val="00F1235B"/>
    <w:rsid w:val="00F14A08"/>
    <w:rsid w:val="00F152AB"/>
    <w:rsid w:val="00F15460"/>
    <w:rsid w:val="00F166B0"/>
    <w:rsid w:val="00F20BA4"/>
    <w:rsid w:val="00F232BA"/>
    <w:rsid w:val="00F24562"/>
    <w:rsid w:val="00F25384"/>
    <w:rsid w:val="00F2620E"/>
    <w:rsid w:val="00F2733E"/>
    <w:rsid w:val="00F27836"/>
    <w:rsid w:val="00F32D28"/>
    <w:rsid w:val="00F335D9"/>
    <w:rsid w:val="00F3643C"/>
    <w:rsid w:val="00F4030F"/>
    <w:rsid w:val="00F41845"/>
    <w:rsid w:val="00F41A2D"/>
    <w:rsid w:val="00F428BE"/>
    <w:rsid w:val="00F4467A"/>
    <w:rsid w:val="00F449E9"/>
    <w:rsid w:val="00F468A7"/>
    <w:rsid w:val="00F47F1C"/>
    <w:rsid w:val="00F503CA"/>
    <w:rsid w:val="00F53939"/>
    <w:rsid w:val="00F53DD8"/>
    <w:rsid w:val="00F56B64"/>
    <w:rsid w:val="00F56DB8"/>
    <w:rsid w:val="00F61252"/>
    <w:rsid w:val="00F622AD"/>
    <w:rsid w:val="00F627A5"/>
    <w:rsid w:val="00F636A4"/>
    <w:rsid w:val="00F63F4E"/>
    <w:rsid w:val="00F64C80"/>
    <w:rsid w:val="00F64FBB"/>
    <w:rsid w:val="00F664CC"/>
    <w:rsid w:val="00F66D7C"/>
    <w:rsid w:val="00F67188"/>
    <w:rsid w:val="00F70D1C"/>
    <w:rsid w:val="00F71786"/>
    <w:rsid w:val="00F717A9"/>
    <w:rsid w:val="00F71C99"/>
    <w:rsid w:val="00F71F41"/>
    <w:rsid w:val="00F72B4D"/>
    <w:rsid w:val="00F73573"/>
    <w:rsid w:val="00F73B05"/>
    <w:rsid w:val="00F74D70"/>
    <w:rsid w:val="00F75DD5"/>
    <w:rsid w:val="00F764FA"/>
    <w:rsid w:val="00F77296"/>
    <w:rsid w:val="00F772A0"/>
    <w:rsid w:val="00F776F9"/>
    <w:rsid w:val="00F80A47"/>
    <w:rsid w:val="00F80F89"/>
    <w:rsid w:val="00F81F87"/>
    <w:rsid w:val="00F8238B"/>
    <w:rsid w:val="00F82746"/>
    <w:rsid w:val="00F833ED"/>
    <w:rsid w:val="00F83BD1"/>
    <w:rsid w:val="00F856EC"/>
    <w:rsid w:val="00F864E8"/>
    <w:rsid w:val="00F908BB"/>
    <w:rsid w:val="00F90D67"/>
    <w:rsid w:val="00F92394"/>
    <w:rsid w:val="00F92F0B"/>
    <w:rsid w:val="00F946A7"/>
    <w:rsid w:val="00F955B8"/>
    <w:rsid w:val="00F95622"/>
    <w:rsid w:val="00F95FF6"/>
    <w:rsid w:val="00F97413"/>
    <w:rsid w:val="00F97481"/>
    <w:rsid w:val="00FA0156"/>
    <w:rsid w:val="00FA3721"/>
    <w:rsid w:val="00FA3DD8"/>
    <w:rsid w:val="00FA6E7C"/>
    <w:rsid w:val="00FA7C0A"/>
    <w:rsid w:val="00FB0BBC"/>
    <w:rsid w:val="00FB2B9D"/>
    <w:rsid w:val="00FB48E9"/>
    <w:rsid w:val="00FB5AC1"/>
    <w:rsid w:val="00FB674A"/>
    <w:rsid w:val="00FB72B7"/>
    <w:rsid w:val="00FC4237"/>
    <w:rsid w:val="00FC565D"/>
    <w:rsid w:val="00FC7288"/>
    <w:rsid w:val="00FC78D9"/>
    <w:rsid w:val="00FD3032"/>
    <w:rsid w:val="00FD3805"/>
    <w:rsid w:val="00FD537E"/>
    <w:rsid w:val="00FD6446"/>
    <w:rsid w:val="00FD7501"/>
    <w:rsid w:val="00FE1876"/>
    <w:rsid w:val="00FE5491"/>
    <w:rsid w:val="00FE6536"/>
    <w:rsid w:val="00FE67A4"/>
    <w:rsid w:val="00FE7AA5"/>
    <w:rsid w:val="00FF0A56"/>
    <w:rsid w:val="00FF18A8"/>
    <w:rsid w:val="00FF1B49"/>
    <w:rsid w:val="00FF3CB6"/>
    <w:rsid w:val="00FF3D21"/>
    <w:rsid w:val="00FF4103"/>
    <w:rsid w:val="00FF4D41"/>
    <w:rsid w:val="00FF4D98"/>
    <w:rsid w:val="00FF6EF3"/>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5B1D1"/>
  <w14:defaultImageDpi w14:val="330"/>
  <w15:docId w15:val="{B7D03C14-084D-472F-804C-568583468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1" w:qFormat="1"/>
    <w:lsdException w:name="heading 4" w:semiHidden="1" w:uiPriority="9" w:unhideWhenUsed="1" w:qFormat="1"/>
    <w:lsdException w:name="heading 5" w:semiHidden="1" w:uiPriority="1" w:unhideWhenUsed="1" w:qFormat="1"/>
    <w:lsdException w:name="heading 6" w:semiHidden="1" w:uiPriority="11" w:unhideWhenUsed="1" w:qFormat="1"/>
    <w:lsdException w:name="heading 7" w:semiHidden="1" w:uiPriority="12" w:unhideWhenUsed="1" w:qFormat="1"/>
    <w:lsdException w:name="heading 8" w:semiHidden="1" w:uiPriority="12" w:unhideWhenUsed="1" w:qFormat="1"/>
    <w:lsdException w:name="heading 9" w:semiHidden="1" w:uiPriority="1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uiPriority w:val="99"/>
    <w:qFormat/>
    <w:rsid w:val="00E376C5"/>
    <w:pPr>
      <w:spacing w:before="240" w:after="120" w:line="240" w:lineRule="atLeast"/>
    </w:pPr>
    <w:rPr>
      <w:sz w:val="20"/>
    </w:rPr>
  </w:style>
  <w:style w:type="paragraph" w:styleId="Heading1">
    <w:name w:val="heading 1"/>
    <w:basedOn w:val="BodyText"/>
    <w:next w:val="BodyText"/>
    <w:link w:val="Heading1Char"/>
    <w:uiPriority w:val="1"/>
    <w:qFormat/>
    <w:rsid w:val="00F06F1B"/>
    <w:pPr>
      <w:keepNext/>
      <w:pageBreakBefore/>
      <w:numPr>
        <w:numId w:val="33"/>
      </w:numPr>
      <w:spacing w:after="240" w:line="440" w:lineRule="atLeast"/>
      <w:outlineLvl w:val="0"/>
    </w:pPr>
    <w:rPr>
      <w:rFonts w:asciiTheme="majorHAnsi" w:eastAsiaTheme="majorEastAsia" w:hAnsiTheme="majorHAnsi" w:cstheme="majorBidi"/>
      <w:b/>
      <w:bCs/>
      <w:color w:val="000000" w:themeColor="text2"/>
      <w:sz w:val="40"/>
      <w:szCs w:val="40"/>
    </w:rPr>
  </w:style>
  <w:style w:type="paragraph" w:styleId="Heading2">
    <w:name w:val="heading 2"/>
    <w:basedOn w:val="Heading1"/>
    <w:next w:val="BodyText"/>
    <w:link w:val="Heading2Char"/>
    <w:uiPriority w:val="9"/>
    <w:qFormat/>
    <w:rsid w:val="00F06F1B"/>
    <w:pPr>
      <w:pageBreakBefore w:val="0"/>
      <w:numPr>
        <w:ilvl w:val="1"/>
      </w:numPr>
      <w:spacing w:before="360" w:line="400" w:lineRule="atLeast"/>
      <w:outlineLvl w:val="1"/>
    </w:pPr>
    <w:rPr>
      <w:bCs w:val="0"/>
      <w:color w:val="3F4447" w:themeColor="accent5"/>
      <w:sz w:val="36"/>
      <w:szCs w:val="32"/>
    </w:rPr>
  </w:style>
  <w:style w:type="paragraph" w:styleId="Heading3">
    <w:name w:val="heading 3"/>
    <w:basedOn w:val="Heading2"/>
    <w:next w:val="BodyText"/>
    <w:link w:val="Heading3Char"/>
    <w:uiPriority w:val="1"/>
    <w:qFormat/>
    <w:rsid w:val="00F06F1B"/>
    <w:pPr>
      <w:numPr>
        <w:ilvl w:val="2"/>
      </w:numPr>
      <w:spacing w:line="360" w:lineRule="atLeast"/>
      <w:outlineLvl w:val="2"/>
    </w:pPr>
    <w:rPr>
      <w:bCs/>
      <w:color w:val="000000" w:themeColor="text2"/>
      <w:sz w:val="32"/>
      <w:szCs w:val="28"/>
    </w:rPr>
  </w:style>
  <w:style w:type="paragraph" w:styleId="Heading4">
    <w:name w:val="heading 4"/>
    <w:basedOn w:val="Heading3"/>
    <w:next w:val="BodyText"/>
    <w:link w:val="Heading4Char"/>
    <w:uiPriority w:val="6"/>
    <w:qFormat/>
    <w:rsid w:val="00F06F1B"/>
    <w:pPr>
      <w:numPr>
        <w:ilvl w:val="3"/>
      </w:numPr>
      <w:spacing w:line="320" w:lineRule="atLeast"/>
      <w:outlineLvl w:val="3"/>
    </w:pPr>
    <w:rPr>
      <w:bCs w:val="0"/>
      <w:iCs/>
      <w:color w:val="3F4447" w:themeColor="accent5"/>
      <w:sz w:val="28"/>
    </w:rPr>
  </w:style>
  <w:style w:type="paragraph" w:styleId="Heading5">
    <w:name w:val="heading 5"/>
    <w:basedOn w:val="Heading4"/>
    <w:next w:val="BodyText"/>
    <w:link w:val="Heading5Char"/>
    <w:uiPriority w:val="1"/>
    <w:qFormat/>
    <w:rsid w:val="00F06F1B"/>
    <w:pPr>
      <w:numPr>
        <w:ilvl w:val="4"/>
      </w:numPr>
      <w:spacing w:line="300" w:lineRule="atLeast"/>
      <w:outlineLvl w:val="4"/>
    </w:pPr>
    <w:rPr>
      <w:rFonts w:cstheme="minorHAnsi"/>
      <w:color w:val="000000" w:themeColor="text2"/>
      <w:sz w:val="26"/>
      <w:szCs w:val="24"/>
    </w:rPr>
  </w:style>
  <w:style w:type="paragraph" w:styleId="Heading6">
    <w:name w:val="heading 6"/>
    <w:basedOn w:val="Heading5"/>
    <w:next w:val="BodyText"/>
    <w:link w:val="Heading6Char"/>
    <w:uiPriority w:val="6"/>
    <w:qFormat/>
    <w:rsid w:val="00F06F1B"/>
    <w:pPr>
      <w:numPr>
        <w:ilvl w:val="5"/>
      </w:numPr>
      <w:spacing w:line="280" w:lineRule="atLeast"/>
      <w:outlineLvl w:val="5"/>
    </w:pPr>
    <w:rPr>
      <w:iCs w:val="0"/>
      <w:color w:val="3F4447" w:themeColor="accent5"/>
      <w:sz w:val="24"/>
      <w:szCs w:val="22"/>
    </w:rPr>
  </w:style>
  <w:style w:type="paragraph" w:styleId="Heading7">
    <w:name w:val="heading 7"/>
    <w:aliases w:val="(Appendix Heading)"/>
    <w:basedOn w:val="Heading1"/>
    <w:next w:val="BodyText"/>
    <w:link w:val="Heading7Char"/>
    <w:uiPriority w:val="10"/>
    <w:qFormat/>
    <w:rsid w:val="00483105"/>
    <w:pPr>
      <w:numPr>
        <w:numId w:val="34"/>
      </w:numPr>
      <w:tabs>
        <w:tab w:val="left" w:pos="2552"/>
      </w:tabs>
      <w:spacing w:before="0"/>
      <w:outlineLvl w:val="6"/>
    </w:pPr>
    <w:rPr>
      <w:iCs/>
      <w:color w:val="004658" w:themeColor="accent3"/>
    </w:rPr>
  </w:style>
  <w:style w:type="paragraph" w:styleId="Heading8">
    <w:name w:val="heading 8"/>
    <w:basedOn w:val="Heading7"/>
    <w:next w:val="BodyText"/>
    <w:link w:val="Heading8Char"/>
    <w:uiPriority w:val="10"/>
    <w:qFormat/>
    <w:rsid w:val="00483105"/>
    <w:pPr>
      <w:pageBreakBefore w:val="0"/>
      <w:numPr>
        <w:ilvl w:val="1"/>
      </w:numPr>
      <w:tabs>
        <w:tab w:val="clear" w:pos="2552"/>
      </w:tabs>
      <w:spacing w:before="360" w:line="400" w:lineRule="atLeast"/>
      <w:outlineLvl w:val="7"/>
    </w:pPr>
    <w:rPr>
      <w:sz w:val="36"/>
      <w:szCs w:val="20"/>
    </w:rPr>
  </w:style>
  <w:style w:type="paragraph" w:styleId="Heading9">
    <w:name w:val="heading 9"/>
    <w:basedOn w:val="Heading8"/>
    <w:next w:val="BodyText"/>
    <w:link w:val="Heading9Char"/>
    <w:uiPriority w:val="10"/>
    <w:qFormat/>
    <w:rsid w:val="00483105"/>
    <w:pPr>
      <w:numPr>
        <w:ilvl w:val="2"/>
      </w:numPr>
      <w:spacing w:line="360" w:lineRule="atLeast"/>
      <w:outlineLvl w:val="8"/>
    </w:pPr>
    <w:rPr>
      <w:iCs w:val="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06F1B"/>
    <w:rPr>
      <w:rFonts w:asciiTheme="majorHAnsi" w:eastAsiaTheme="majorEastAsia" w:hAnsiTheme="majorHAnsi" w:cstheme="majorBidi"/>
      <w:b/>
      <w:bCs/>
      <w:color w:val="000000" w:themeColor="text2"/>
      <w:sz w:val="40"/>
      <w:szCs w:val="40"/>
    </w:rPr>
  </w:style>
  <w:style w:type="character" w:customStyle="1" w:styleId="Heading2Char">
    <w:name w:val="Heading 2 Char"/>
    <w:basedOn w:val="DefaultParagraphFont"/>
    <w:link w:val="Heading2"/>
    <w:uiPriority w:val="9"/>
    <w:rsid w:val="00F06F1B"/>
    <w:rPr>
      <w:rFonts w:asciiTheme="majorHAnsi" w:eastAsiaTheme="majorEastAsia" w:hAnsiTheme="majorHAnsi" w:cstheme="majorBidi"/>
      <w:b/>
      <w:color w:val="3F4447" w:themeColor="accent5"/>
      <w:sz w:val="36"/>
      <w:szCs w:val="32"/>
    </w:rPr>
  </w:style>
  <w:style w:type="character" w:customStyle="1" w:styleId="Heading3Char">
    <w:name w:val="Heading 3 Char"/>
    <w:basedOn w:val="DefaultParagraphFont"/>
    <w:link w:val="Heading3"/>
    <w:uiPriority w:val="1"/>
    <w:rsid w:val="00F06F1B"/>
    <w:rPr>
      <w:rFonts w:asciiTheme="majorHAnsi" w:eastAsiaTheme="majorEastAsia" w:hAnsiTheme="majorHAnsi" w:cstheme="majorBidi"/>
      <w:b/>
      <w:bCs/>
      <w:color w:val="000000" w:themeColor="text2"/>
      <w:sz w:val="32"/>
      <w:szCs w:val="28"/>
    </w:rPr>
  </w:style>
  <w:style w:type="paragraph" w:styleId="Caption">
    <w:name w:val="caption"/>
    <w:basedOn w:val="BodyText"/>
    <w:next w:val="Object"/>
    <w:uiPriority w:val="4"/>
    <w:qFormat/>
    <w:rsid w:val="00AE7162"/>
    <w:pPr>
      <w:keepNext/>
      <w:spacing w:before="360" w:after="240" w:line="240" w:lineRule="auto"/>
      <w:ind w:left="1134" w:hanging="1134"/>
    </w:pPr>
    <w:rPr>
      <w:bCs/>
      <w:color w:val="004658" w:themeColor="accent3"/>
      <w:szCs w:val="20"/>
    </w:rPr>
  </w:style>
  <w:style w:type="paragraph" w:styleId="BodyText">
    <w:name w:val="Body Text"/>
    <w:link w:val="BodyTextChar"/>
    <w:qFormat/>
    <w:rsid w:val="00F06F1B"/>
    <w:pPr>
      <w:keepLines/>
      <w:spacing w:before="240" w:after="120" w:line="240" w:lineRule="atLeast"/>
    </w:pPr>
    <w:rPr>
      <w:sz w:val="20"/>
    </w:rPr>
  </w:style>
  <w:style w:type="character" w:customStyle="1" w:styleId="BodyTextChar">
    <w:name w:val="Body Text Char"/>
    <w:basedOn w:val="DefaultParagraphFont"/>
    <w:link w:val="BodyText"/>
    <w:rsid w:val="00F06F1B"/>
    <w:rPr>
      <w:sz w:val="20"/>
    </w:rPr>
  </w:style>
  <w:style w:type="paragraph" w:styleId="TOC1">
    <w:name w:val="toc 1"/>
    <w:basedOn w:val="Normal"/>
    <w:next w:val="BodyText"/>
    <w:uiPriority w:val="39"/>
    <w:rsid w:val="00463E1E"/>
    <w:pPr>
      <w:keepLines/>
      <w:tabs>
        <w:tab w:val="right" w:leader="dot" w:pos="9327"/>
      </w:tabs>
      <w:spacing w:after="60"/>
      <w:ind w:left="340" w:right="851" w:hanging="340"/>
    </w:pPr>
    <w:rPr>
      <w:noProof/>
    </w:rPr>
  </w:style>
  <w:style w:type="paragraph" w:styleId="TOC2">
    <w:name w:val="toc 2"/>
    <w:basedOn w:val="TOC1"/>
    <w:next w:val="BodyText"/>
    <w:uiPriority w:val="39"/>
    <w:rsid w:val="00DB7F1B"/>
    <w:pPr>
      <w:tabs>
        <w:tab w:val="left" w:pos="851"/>
      </w:tabs>
      <w:spacing w:before="60"/>
      <w:ind w:left="850" w:hanging="510"/>
    </w:pPr>
  </w:style>
  <w:style w:type="paragraph" w:styleId="TOC3">
    <w:name w:val="toc 3"/>
    <w:basedOn w:val="TOC2"/>
    <w:next w:val="BodyText"/>
    <w:uiPriority w:val="39"/>
    <w:rsid w:val="00DB7F1B"/>
    <w:pPr>
      <w:tabs>
        <w:tab w:val="clear" w:pos="851"/>
        <w:tab w:val="left" w:pos="1531"/>
      </w:tabs>
      <w:ind w:left="1531" w:hanging="680"/>
    </w:pPr>
  </w:style>
  <w:style w:type="paragraph" w:styleId="TOC4">
    <w:name w:val="toc 4"/>
    <w:basedOn w:val="TOC1"/>
    <w:next w:val="BodyText"/>
    <w:uiPriority w:val="99"/>
    <w:rsid w:val="00EC3F5C"/>
    <w:pPr>
      <w:spacing w:after="240"/>
      <w:ind w:left="0" w:firstLine="0"/>
    </w:pPr>
  </w:style>
  <w:style w:type="paragraph" w:styleId="TOC5">
    <w:name w:val="toc 5"/>
    <w:basedOn w:val="TOC2"/>
    <w:next w:val="BodyText"/>
    <w:uiPriority w:val="99"/>
    <w:rsid w:val="00356F63"/>
  </w:style>
  <w:style w:type="paragraph" w:styleId="TOC6">
    <w:name w:val="toc 6"/>
    <w:basedOn w:val="TOC3"/>
    <w:next w:val="BodyText"/>
    <w:uiPriority w:val="99"/>
    <w:rsid w:val="00356F63"/>
  </w:style>
  <w:style w:type="character" w:customStyle="1" w:styleId="Heading4Char">
    <w:name w:val="Heading 4 Char"/>
    <w:basedOn w:val="DefaultParagraphFont"/>
    <w:link w:val="Heading4"/>
    <w:uiPriority w:val="6"/>
    <w:rsid w:val="00F06F1B"/>
    <w:rPr>
      <w:rFonts w:asciiTheme="majorHAnsi" w:eastAsiaTheme="majorEastAsia" w:hAnsiTheme="majorHAnsi" w:cstheme="majorBidi"/>
      <w:b/>
      <w:iCs/>
      <w:color w:val="3F4447" w:themeColor="accent5"/>
      <w:sz w:val="28"/>
      <w:szCs w:val="28"/>
    </w:rPr>
  </w:style>
  <w:style w:type="paragraph" w:styleId="TOC7">
    <w:name w:val="toc 7"/>
    <w:basedOn w:val="TOC1"/>
    <w:next w:val="BodyText"/>
    <w:uiPriority w:val="39"/>
    <w:rsid w:val="00E376C5"/>
    <w:pPr>
      <w:ind w:left="1418" w:hanging="1418"/>
    </w:pPr>
  </w:style>
  <w:style w:type="character" w:customStyle="1" w:styleId="Heading5Char">
    <w:name w:val="Heading 5 Char"/>
    <w:basedOn w:val="DefaultParagraphFont"/>
    <w:link w:val="Heading5"/>
    <w:uiPriority w:val="1"/>
    <w:rsid w:val="00F06F1B"/>
    <w:rPr>
      <w:rFonts w:asciiTheme="majorHAnsi" w:eastAsiaTheme="majorEastAsia" w:hAnsiTheme="majorHAnsi" w:cstheme="minorHAnsi"/>
      <w:b/>
      <w:iCs/>
      <w:color w:val="000000" w:themeColor="text2"/>
      <w:sz w:val="26"/>
      <w:szCs w:val="24"/>
    </w:rPr>
  </w:style>
  <w:style w:type="paragraph" w:styleId="TOC8">
    <w:name w:val="toc 8"/>
    <w:basedOn w:val="TOC2"/>
    <w:next w:val="BodyText"/>
    <w:uiPriority w:val="39"/>
    <w:rsid w:val="00E376C5"/>
    <w:pPr>
      <w:tabs>
        <w:tab w:val="clear" w:pos="851"/>
      </w:tabs>
      <w:ind w:left="1418" w:hanging="1418"/>
    </w:pPr>
  </w:style>
  <w:style w:type="character" w:customStyle="1" w:styleId="Heading6Char">
    <w:name w:val="Heading 6 Char"/>
    <w:basedOn w:val="DefaultParagraphFont"/>
    <w:link w:val="Heading6"/>
    <w:uiPriority w:val="6"/>
    <w:rsid w:val="00F06F1B"/>
    <w:rPr>
      <w:rFonts w:asciiTheme="majorHAnsi" w:eastAsiaTheme="majorEastAsia" w:hAnsiTheme="majorHAnsi" w:cstheme="minorHAnsi"/>
      <w:b/>
      <w:color w:val="3F4447" w:themeColor="accent5"/>
      <w:sz w:val="24"/>
    </w:rPr>
  </w:style>
  <w:style w:type="paragraph" w:styleId="TOC9">
    <w:name w:val="toc 9"/>
    <w:basedOn w:val="TOC3"/>
    <w:next w:val="BodyText"/>
    <w:uiPriority w:val="39"/>
    <w:rsid w:val="00E376C5"/>
    <w:pPr>
      <w:tabs>
        <w:tab w:val="clear" w:pos="1531"/>
      </w:tabs>
      <w:ind w:left="1418" w:hanging="1418"/>
    </w:pPr>
  </w:style>
  <w:style w:type="paragraph" w:styleId="TOCHeading">
    <w:name w:val="TOC Heading"/>
    <w:basedOn w:val="Heading1NoNumber"/>
    <w:next w:val="BodyText"/>
    <w:uiPriority w:val="39"/>
    <w:qFormat/>
    <w:rsid w:val="00204EE2"/>
    <w:pPr>
      <w:outlineLvl w:val="9"/>
    </w:pPr>
  </w:style>
  <w:style w:type="paragraph" w:customStyle="1" w:styleId="BodyIndent2">
    <w:name w:val="Body Indent 2"/>
    <w:basedOn w:val="BodyBullet2"/>
    <w:uiPriority w:val="3"/>
    <w:qFormat/>
    <w:rsid w:val="00D47176"/>
    <w:pPr>
      <w:numPr>
        <w:ilvl w:val="0"/>
        <w:numId w:val="0"/>
      </w:numPr>
      <w:ind w:left="680"/>
    </w:pPr>
  </w:style>
  <w:style w:type="paragraph" w:customStyle="1" w:styleId="BodyIndent3">
    <w:name w:val="Body Indent 3"/>
    <w:basedOn w:val="BodyBullet3"/>
    <w:uiPriority w:val="3"/>
    <w:qFormat/>
    <w:rsid w:val="00D47176"/>
    <w:pPr>
      <w:numPr>
        <w:ilvl w:val="0"/>
        <w:numId w:val="0"/>
      </w:numPr>
      <w:ind w:left="1021"/>
    </w:pPr>
  </w:style>
  <w:style w:type="character" w:styleId="EndnoteReference">
    <w:name w:val="endnote reference"/>
    <w:basedOn w:val="DefaultParagraphFont"/>
    <w:uiPriority w:val="99"/>
    <w:qFormat/>
    <w:rsid w:val="000F3515"/>
    <w:rPr>
      <w:vertAlign w:val="superscript"/>
    </w:rPr>
  </w:style>
  <w:style w:type="paragraph" w:styleId="ListBullet">
    <w:name w:val="List Bullet"/>
    <w:basedOn w:val="BodyText"/>
    <w:uiPriority w:val="99"/>
    <w:semiHidden/>
    <w:rsid w:val="005C0ABF"/>
    <w:pPr>
      <w:numPr>
        <w:numId w:val="1"/>
      </w:numPr>
      <w:spacing w:before="120"/>
      <w:contextualSpacing/>
    </w:pPr>
  </w:style>
  <w:style w:type="table" w:styleId="TableGrid">
    <w:name w:val="Table Grid"/>
    <w:basedOn w:val="TableNormal"/>
    <w:rsid w:val="00F42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Object"/>
    <w:next w:val="BodyText"/>
    <w:uiPriority w:val="9"/>
    <w:qFormat/>
    <w:rsid w:val="00AE7162"/>
    <w:pPr>
      <w:keepNext w:val="0"/>
      <w:keepLines w:val="0"/>
      <w:spacing w:before="120"/>
    </w:pPr>
    <w:rPr>
      <w:color w:val="808080" w:themeColor="background1" w:themeShade="80"/>
      <w:sz w:val="18"/>
      <w:szCs w:val="18"/>
    </w:rPr>
  </w:style>
  <w:style w:type="paragraph" w:styleId="ListBullet2">
    <w:name w:val="List Bullet 2"/>
    <w:basedOn w:val="ListBullet"/>
    <w:uiPriority w:val="99"/>
    <w:semiHidden/>
    <w:rsid w:val="00147E56"/>
    <w:pPr>
      <w:numPr>
        <w:ilvl w:val="1"/>
      </w:numPr>
    </w:pPr>
  </w:style>
  <w:style w:type="paragraph" w:customStyle="1" w:styleId="TableText">
    <w:name w:val="Table Text"/>
    <w:basedOn w:val="BodyText"/>
    <w:uiPriority w:val="2"/>
    <w:qFormat/>
    <w:rsid w:val="00AB504C"/>
    <w:pPr>
      <w:numPr>
        <w:numId w:val="25"/>
      </w:numPr>
      <w:spacing w:before="60" w:after="60" w:line="240" w:lineRule="auto"/>
    </w:pPr>
    <w:rPr>
      <w:sz w:val="18"/>
      <w:szCs w:val="20"/>
    </w:rPr>
  </w:style>
  <w:style w:type="paragraph" w:styleId="EndnoteText">
    <w:name w:val="endnote text"/>
    <w:basedOn w:val="Normal"/>
    <w:link w:val="EndnoteTextChar"/>
    <w:uiPriority w:val="99"/>
    <w:qFormat/>
    <w:rsid w:val="00230CF8"/>
    <w:pPr>
      <w:spacing w:before="60" w:after="60" w:line="240" w:lineRule="auto"/>
      <w:ind w:left="340" w:hanging="340"/>
    </w:pPr>
    <w:rPr>
      <w:sz w:val="18"/>
      <w:szCs w:val="18"/>
    </w:rPr>
  </w:style>
  <w:style w:type="paragraph" w:styleId="ListBullet3">
    <w:name w:val="List Bullet 3"/>
    <w:basedOn w:val="ListBullet2"/>
    <w:uiPriority w:val="99"/>
    <w:semiHidden/>
    <w:rsid w:val="00147E56"/>
    <w:pPr>
      <w:numPr>
        <w:ilvl w:val="2"/>
      </w:numPr>
    </w:pPr>
  </w:style>
  <w:style w:type="character" w:customStyle="1" w:styleId="EndnoteTextChar">
    <w:name w:val="Endnote Text Char"/>
    <w:basedOn w:val="DefaultParagraphFont"/>
    <w:link w:val="EndnoteText"/>
    <w:uiPriority w:val="99"/>
    <w:rsid w:val="00230CF8"/>
    <w:rPr>
      <w:sz w:val="18"/>
      <w:szCs w:val="18"/>
    </w:rPr>
  </w:style>
  <w:style w:type="paragraph" w:styleId="Footer">
    <w:name w:val="footer"/>
    <w:basedOn w:val="BodyText"/>
    <w:link w:val="FooterChar"/>
    <w:uiPriority w:val="99"/>
    <w:qFormat/>
    <w:rsid w:val="00F15460"/>
    <w:pPr>
      <w:spacing w:after="40" w:line="240" w:lineRule="auto"/>
    </w:pPr>
    <w:rPr>
      <w:rFonts w:cstheme="minorHAnsi"/>
      <w:noProof/>
      <w:color w:val="808080" w:themeColor="background1" w:themeShade="80"/>
      <w:sz w:val="18"/>
      <w:szCs w:val="18"/>
    </w:rPr>
  </w:style>
  <w:style w:type="character" w:customStyle="1" w:styleId="FooterChar">
    <w:name w:val="Footer Char"/>
    <w:basedOn w:val="DefaultParagraphFont"/>
    <w:link w:val="Footer"/>
    <w:uiPriority w:val="99"/>
    <w:rsid w:val="00F15460"/>
    <w:rPr>
      <w:rFonts w:cstheme="minorHAnsi"/>
      <w:noProof/>
      <w:color w:val="808080" w:themeColor="background1" w:themeShade="80"/>
      <w:sz w:val="18"/>
      <w:szCs w:val="18"/>
    </w:rPr>
  </w:style>
  <w:style w:type="character" w:styleId="FootnoteReference">
    <w:name w:val="footnote reference"/>
    <w:basedOn w:val="DefaultParagraphFont"/>
    <w:uiPriority w:val="8"/>
    <w:qFormat/>
    <w:rsid w:val="00147E56"/>
    <w:rPr>
      <w:vertAlign w:val="superscript"/>
    </w:rPr>
  </w:style>
  <w:style w:type="paragraph" w:styleId="FootnoteText">
    <w:name w:val="footnote text"/>
    <w:basedOn w:val="Normal"/>
    <w:link w:val="FootnoteTextChar"/>
    <w:uiPriority w:val="8"/>
    <w:qFormat/>
    <w:rsid w:val="00230CF8"/>
    <w:pPr>
      <w:spacing w:before="60" w:after="60" w:line="240" w:lineRule="auto"/>
      <w:ind w:left="340" w:hanging="340"/>
    </w:pPr>
    <w:rPr>
      <w:sz w:val="18"/>
      <w:szCs w:val="18"/>
    </w:rPr>
  </w:style>
  <w:style w:type="character" w:customStyle="1" w:styleId="FootnoteTextChar">
    <w:name w:val="Footnote Text Char"/>
    <w:basedOn w:val="DefaultParagraphFont"/>
    <w:link w:val="FootnoteText"/>
    <w:uiPriority w:val="8"/>
    <w:rsid w:val="00230CF8"/>
    <w:rPr>
      <w:sz w:val="18"/>
      <w:szCs w:val="18"/>
    </w:rPr>
  </w:style>
  <w:style w:type="paragraph" w:styleId="Header">
    <w:name w:val="header"/>
    <w:basedOn w:val="BodyText"/>
    <w:link w:val="HeaderChar"/>
    <w:uiPriority w:val="99"/>
    <w:qFormat/>
    <w:rsid w:val="006B0ED5"/>
    <w:pPr>
      <w:spacing w:before="0" w:line="240" w:lineRule="auto"/>
      <w:jc w:val="right"/>
    </w:pPr>
    <w:rPr>
      <w:color w:val="000000" w:themeColor="text2"/>
      <w:sz w:val="18"/>
      <w:szCs w:val="18"/>
    </w:rPr>
  </w:style>
  <w:style w:type="character" w:customStyle="1" w:styleId="HeaderChar">
    <w:name w:val="Header Char"/>
    <w:basedOn w:val="DefaultParagraphFont"/>
    <w:link w:val="Header"/>
    <w:uiPriority w:val="99"/>
    <w:rsid w:val="006B0ED5"/>
    <w:rPr>
      <w:color w:val="000000" w:themeColor="text2"/>
      <w:sz w:val="18"/>
      <w:szCs w:val="18"/>
    </w:rPr>
  </w:style>
  <w:style w:type="character" w:styleId="Hyperlink">
    <w:name w:val="Hyperlink"/>
    <w:basedOn w:val="DefaultParagraphFont"/>
    <w:uiPriority w:val="99"/>
    <w:qFormat/>
    <w:rsid w:val="006D745A"/>
    <w:rPr>
      <w:color w:val="7F7F7F" w:themeColor="text1" w:themeTint="80"/>
    </w:rPr>
  </w:style>
  <w:style w:type="paragraph" w:styleId="ListNumber">
    <w:name w:val="List Number"/>
    <w:basedOn w:val="BodyText"/>
    <w:uiPriority w:val="99"/>
    <w:semiHidden/>
    <w:rsid w:val="00147E56"/>
    <w:pPr>
      <w:numPr>
        <w:numId w:val="4"/>
      </w:numPr>
      <w:contextualSpacing/>
    </w:pPr>
  </w:style>
  <w:style w:type="paragraph" w:styleId="ListNumber2">
    <w:name w:val="List Number 2"/>
    <w:basedOn w:val="ListNumber"/>
    <w:uiPriority w:val="99"/>
    <w:semiHidden/>
    <w:rsid w:val="00147E56"/>
    <w:pPr>
      <w:numPr>
        <w:numId w:val="5"/>
      </w:numPr>
    </w:pPr>
  </w:style>
  <w:style w:type="paragraph" w:styleId="ListNumber3">
    <w:name w:val="List Number 3"/>
    <w:basedOn w:val="List2"/>
    <w:uiPriority w:val="99"/>
    <w:semiHidden/>
    <w:rsid w:val="00147E56"/>
    <w:pPr>
      <w:numPr>
        <w:numId w:val="6"/>
      </w:numPr>
    </w:pPr>
  </w:style>
  <w:style w:type="character" w:styleId="PageNumber">
    <w:name w:val="page number"/>
    <w:basedOn w:val="DefaultParagraphFont"/>
    <w:uiPriority w:val="99"/>
    <w:semiHidden/>
    <w:rsid w:val="00147E56"/>
  </w:style>
  <w:style w:type="paragraph" w:styleId="List2">
    <w:name w:val="List 2"/>
    <w:basedOn w:val="Normal"/>
    <w:uiPriority w:val="99"/>
    <w:semiHidden/>
    <w:rsid w:val="00147E56"/>
    <w:pPr>
      <w:ind w:left="566" w:hanging="283"/>
      <w:contextualSpacing/>
    </w:pPr>
  </w:style>
  <w:style w:type="paragraph" w:styleId="TableofFigures">
    <w:name w:val="table of figures"/>
    <w:basedOn w:val="TOC1"/>
    <w:next w:val="BodyText"/>
    <w:uiPriority w:val="99"/>
    <w:rsid w:val="00390A09"/>
    <w:pPr>
      <w:spacing w:before="60"/>
      <w:ind w:left="1134" w:hanging="1134"/>
    </w:pPr>
    <w:rPr>
      <w:color w:val="000000" w:themeColor="text1"/>
    </w:rPr>
  </w:style>
  <w:style w:type="character" w:customStyle="1" w:styleId="Heading7Char">
    <w:name w:val="Heading 7 Char"/>
    <w:aliases w:val="(Appendix Heading) Char"/>
    <w:basedOn w:val="DefaultParagraphFont"/>
    <w:link w:val="Heading7"/>
    <w:uiPriority w:val="10"/>
    <w:rsid w:val="00483105"/>
    <w:rPr>
      <w:rFonts w:asciiTheme="majorHAnsi" w:eastAsiaTheme="majorEastAsia" w:hAnsiTheme="majorHAnsi" w:cstheme="majorBidi"/>
      <w:b/>
      <w:bCs/>
      <w:iCs/>
      <w:color w:val="004658" w:themeColor="accent3"/>
      <w:sz w:val="40"/>
      <w:szCs w:val="40"/>
    </w:rPr>
  </w:style>
  <w:style w:type="paragraph" w:customStyle="1" w:styleId="TableBullet1">
    <w:name w:val="Table Bullet 1"/>
    <w:basedOn w:val="TableText"/>
    <w:uiPriority w:val="7"/>
    <w:qFormat/>
    <w:rsid w:val="00C219C7"/>
    <w:pPr>
      <w:numPr>
        <w:numId w:val="16"/>
      </w:numPr>
    </w:pPr>
  </w:style>
  <w:style w:type="paragraph" w:customStyle="1" w:styleId="TableBullet2">
    <w:name w:val="Table Bullet 2"/>
    <w:basedOn w:val="TableBullet1"/>
    <w:uiPriority w:val="7"/>
    <w:qFormat/>
    <w:rsid w:val="00C219C7"/>
    <w:pPr>
      <w:numPr>
        <w:ilvl w:val="1"/>
      </w:numPr>
    </w:pPr>
  </w:style>
  <w:style w:type="paragraph" w:customStyle="1" w:styleId="BodyNumbering1">
    <w:name w:val="Body Numbering 1"/>
    <w:basedOn w:val="BodyBullet1"/>
    <w:uiPriority w:val="9"/>
    <w:qFormat/>
    <w:rsid w:val="00320D25"/>
    <w:pPr>
      <w:numPr>
        <w:ilvl w:val="6"/>
        <w:numId w:val="33"/>
      </w:numPr>
    </w:pPr>
  </w:style>
  <w:style w:type="paragraph" w:customStyle="1" w:styleId="BodyNumbering2">
    <w:name w:val="Body Numbering 2"/>
    <w:basedOn w:val="BodyNumbering1"/>
    <w:uiPriority w:val="9"/>
    <w:qFormat/>
    <w:rsid w:val="00E43A9F"/>
    <w:pPr>
      <w:numPr>
        <w:ilvl w:val="7"/>
      </w:numPr>
    </w:pPr>
  </w:style>
  <w:style w:type="paragraph" w:customStyle="1" w:styleId="BodyBullet1">
    <w:name w:val="Body Bullet 1"/>
    <w:basedOn w:val="BodyText"/>
    <w:uiPriority w:val="1"/>
    <w:qFormat/>
    <w:rsid w:val="00F06F1B"/>
    <w:pPr>
      <w:numPr>
        <w:numId w:val="12"/>
      </w:numPr>
      <w:spacing w:before="120"/>
    </w:pPr>
  </w:style>
  <w:style w:type="paragraph" w:customStyle="1" w:styleId="BodyBullet2">
    <w:name w:val="Body Bullet 2"/>
    <w:basedOn w:val="BodyBullet1"/>
    <w:uiPriority w:val="1"/>
    <w:qFormat/>
    <w:rsid w:val="00464C87"/>
    <w:pPr>
      <w:numPr>
        <w:ilvl w:val="1"/>
      </w:numPr>
    </w:pPr>
  </w:style>
  <w:style w:type="paragraph" w:customStyle="1" w:styleId="BodyBullet3">
    <w:name w:val="Body Bullet 3"/>
    <w:basedOn w:val="BodyBullet2"/>
    <w:uiPriority w:val="1"/>
    <w:qFormat/>
    <w:rsid w:val="00464C87"/>
    <w:pPr>
      <w:numPr>
        <w:ilvl w:val="2"/>
      </w:numPr>
    </w:pPr>
  </w:style>
  <w:style w:type="paragraph" w:customStyle="1" w:styleId="BodyNumbering3">
    <w:name w:val="Body Numbering 3"/>
    <w:basedOn w:val="BodyNumbering2"/>
    <w:uiPriority w:val="9"/>
    <w:qFormat/>
    <w:rsid w:val="00E43A9F"/>
    <w:pPr>
      <w:numPr>
        <w:ilvl w:val="8"/>
      </w:numPr>
    </w:pPr>
  </w:style>
  <w:style w:type="paragraph" w:customStyle="1" w:styleId="BodyIndent1">
    <w:name w:val="Body Indent 1"/>
    <w:basedOn w:val="BodyBullet1"/>
    <w:uiPriority w:val="3"/>
    <w:qFormat/>
    <w:rsid w:val="0088661B"/>
    <w:pPr>
      <w:numPr>
        <w:numId w:val="0"/>
      </w:numPr>
      <w:ind w:left="340"/>
    </w:pPr>
  </w:style>
  <w:style w:type="paragraph" w:customStyle="1" w:styleId="TableBullet3">
    <w:name w:val="Table Bullet 3"/>
    <w:basedOn w:val="TableBullet2"/>
    <w:uiPriority w:val="7"/>
    <w:qFormat/>
    <w:rsid w:val="00C219C7"/>
    <w:pPr>
      <w:numPr>
        <w:ilvl w:val="2"/>
      </w:numPr>
    </w:pPr>
  </w:style>
  <w:style w:type="paragraph" w:customStyle="1" w:styleId="TableNumbering1">
    <w:name w:val="Table Numbering 1"/>
    <w:basedOn w:val="TableBullet1"/>
    <w:uiPriority w:val="8"/>
    <w:qFormat/>
    <w:rsid w:val="005C44B4"/>
    <w:pPr>
      <w:numPr>
        <w:numId w:val="31"/>
      </w:numPr>
    </w:pPr>
  </w:style>
  <w:style w:type="paragraph" w:customStyle="1" w:styleId="TableNumbering2">
    <w:name w:val="Table Numbering 2"/>
    <w:basedOn w:val="TableNumbering1"/>
    <w:uiPriority w:val="8"/>
    <w:qFormat/>
    <w:rsid w:val="005C44B4"/>
    <w:pPr>
      <w:numPr>
        <w:ilvl w:val="1"/>
      </w:numPr>
    </w:pPr>
  </w:style>
  <w:style w:type="paragraph" w:customStyle="1" w:styleId="TableNumbering3">
    <w:name w:val="Table Numbering 3"/>
    <w:basedOn w:val="TableNumbering2"/>
    <w:uiPriority w:val="8"/>
    <w:qFormat/>
    <w:rsid w:val="005C44B4"/>
    <w:pPr>
      <w:numPr>
        <w:ilvl w:val="2"/>
      </w:numPr>
    </w:pPr>
  </w:style>
  <w:style w:type="paragraph" w:customStyle="1" w:styleId="TableIndent1">
    <w:name w:val="Table Indent 1"/>
    <w:basedOn w:val="TableBullet1"/>
    <w:uiPriority w:val="9"/>
    <w:qFormat/>
    <w:rsid w:val="007913F5"/>
    <w:pPr>
      <w:numPr>
        <w:numId w:val="0"/>
      </w:numPr>
      <w:ind w:left="340"/>
    </w:pPr>
  </w:style>
  <w:style w:type="paragraph" w:customStyle="1" w:styleId="TableIndent2">
    <w:name w:val="Table Indent 2"/>
    <w:basedOn w:val="TableBullet2"/>
    <w:uiPriority w:val="9"/>
    <w:qFormat/>
    <w:rsid w:val="007913F5"/>
    <w:pPr>
      <w:numPr>
        <w:ilvl w:val="0"/>
        <w:numId w:val="0"/>
      </w:numPr>
      <w:ind w:left="680"/>
    </w:pPr>
  </w:style>
  <w:style w:type="paragraph" w:customStyle="1" w:styleId="TableIndent3">
    <w:name w:val="Table Indent 3"/>
    <w:basedOn w:val="TableBullet3"/>
    <w:uiPriority w:val="9"/>
    <w:qFormat/>
    <w:rsid w:val="007913F5"/>
    <w:pPr>
      <w:numPr>
        <w:ilvl w:val="0"/>
        <w:numId w:val="0"/>
      </w:numPr>
      <w:ind w:left="1021"/>
    </w:pPr>
  </w:style>
  <w:style w:type="table" w:customStyle="1" w:styleId="MainTableStyle">
    <w:name w:val="Main Table Style"/>
    <w:basedOn w:val="TableNormal"/>
    <w:uiPriority w:val="99"/>
    <w:rsid w:val="00A97BFB"/>
    <w:pPr>
      <w:spacing w:after="0" w:line="240" w:lineRule="auto"/>
    </w:pPr>
    <w:rPr>
      <w:sz w:val="20"/>
    </w:rPr>
    <w:tblPr>
      <w:tblBorders>
        <w:top w:val="single" w:sz="2" w:space="0" w:color="A6A6A6" w:themeColor="background1" w:themeShade="A6"/>
        <w:bottom w:val="single" w:sz="2" w:space="0" w:color="A6A6A6" w:themeColor="background1" w:themeShade="A6"/>
        <w:insideH w:val="single" w:sz="2" w:space="0" w:color="A6A6A6" w:themeColor="background1" w:themeShade="A6"/>
        <w:insideV w:val="single" w:sz="2" w:space="0" w:color="A6A6A6" w:themeColor="background1" w:themeShade="A6"/>
      </w:tblBorders>
    </w:tblPr>
    <w:tblStylePr w:type="firstRow">
      <w:pPr>
        <w:keepNext/>
        <w:keepLines/>
        <w:widowControl/>
        <w:wordWrap/>
        <w:jc w:val="left"/>
      </w:pPr>
      <w:rPr>
        <w:b w:val="0"/>
        <w:color w:val="auto"/>
      </w:rPr>
      <w:tblPr/>
      <w:trPr>
        <w:cantSplit/>
        <w:tblHeader/>
      </w:trPr>
      <w:tcPr>
        <w:tcBorders>
          <w:top w:val="nil"/>
          <w:left w:val="nil"/>
          <w:bottom w:val="nil"/>
          <w:right w:val="nil"/>
          <w:insideH w:val="nil"/>
          <w:insideV w:val="nil"/>
          <w:tl2br w:val="nil"/>
          <w:tr2bl w:val="nil"/>
        </w:tcBorders>
        <w:shd w:val="clear" w:color="auto" w:fill="EDA1B0" w:themeFill="background2"/>
        <w:vAlign w:val="bottom"/>
      </w:tcPr>
    </w:tblStylePr>
    <w:tblStylePr w:type="lastRow">
      <w:pPr>
        <w:keepLines/>
        <w:widowControl/>
        <w:wordWrap/>
        <w:jc w:val="left"/>
      </w:pPr>
      <w:rPr>
        <w:b/>
      </w:rPr>
      <w:tblPr/>
      <w:tcPr>
        <w:tcBorders>
          <w:top w:val="single" w:sz="2" w:space="0" w:color="A6A6A6" w:themeColor="background1" w:themeShade="A6"/>
          <w:left w:val="nil"/>
          <w:bottom w:val="single" w:sz="2" w:space="0" w:color="A6A6A6" w:themeColor="background1" w:themeShade="A6"/>
          <w:right w:val="nil"/>
          <w:insideH w:val="nil"/>
          <w:insideV w:val="single" w:sz="2" w:space="0" w:color="A6A6A6" w:themeColor="background1" w:themeShade="A6"/>
          <w:tl2br w:val="nil"/>
          <w:tr2bl w:val="nil"/>
        </w:tcBorders>
      </w:tcPr>
    </w:tblStylePr>
    <w:tblStylePr w:type="firstCol">
      <w:tblPr/>
      <w:tcPr>
        <w:tcBorders>
          <w:top w:val="single" w:sz="2" w:space="0" w:color="A6A6A6" w:themeColor="background1" w:themeShade="A6"/>
          <w:left w:val="nil"/>
          <w:bottom w:val="single" w:sz="2" w:space="0" w:color="A6A6A6" w:themeColor="background1" w:themeShade="A6"/>
          <w:right w:val="nil"/>
          <w:insideH w:val="single" w:sz="4" w:space="0" w:color="A6A6A6" w:themeColor="background1" w:themeShade="A6"/>
          <w:insideV w:val="nil"/>
          <w:tl2br w:val="nil"/>
          <w:tr2bl w:val="nil"/>
        </w:tcBorders>
      </w:tcPr>
    </w:tblStylePr>
  </w:style>
  <w:style w:type="paragraph" w:customStyle="1" w:styleId="BodyTextSingleSpacing">
    <w:name w:val="Body Text Single Spacing"/>
    <w:basedOn w:val="BodyText"/>
    <w:uiPriority w:val="99"/>
    <w:qFormat/>
    <w:rsid w:val="00521453"/>
    <w:pPr>
      <w:spacing w:before="0" w:after="0"/>
    </w:pPr>
  </w:style>
  <w:style w:type="table" w:customStyle="1" w:styleId="TableCaseStudy">
    <w:name w:val="Table Case Study"/>
    <w:basedOn w:val="TableNormal"/>
    <w:uiPriority w:val="99"/>
    <w:rsid w:val="00102DD4"/>
    <w:pPr>
      <w:spacing w:after="0" w:line="240" w:lineRule="auto"/>
    </w:pPr>
    <w:rPr>
      <w:sz w:val="18"/>
    </w:rPr>
    <w:tblPr>
      <w:tblBorders>
        <w:top w:val="single" w:sz="12" w:space="0" w:color="3F4447" w:themeColor="accent5"/>
        <w:bottom w:val="single" w:sz="12" w:space="0" w:color="3F4447" w:themeColor="accent5"/>
      </w:tblBorders>
    </w:tblPr>
    <w:tcPr>
      <w:shd w:val="clear" w:color="auto" w:fill="EDA1B0" w:themeFill="background2"/>
    </w:tcPr>
    <w:tblStylePr w:type="firstRow">
      <w:rPr>
        <w:color w:val="A01C28" w:themeColor="accent1"/>
      </w:rPr>
    </w:tblStylePr>
    <w:tblStylePr w:type="nwCell">
      <w:rPr>
        <w:color w:val="EDA1B0" w:themeColor="background2"/>
      </w:rPr>
      <w:tblPr/>
      <w:tcPr>
        <w:tcBorders>
          <w:top w:val="nil"/>
          <w:left w:val="nil"/>
          <w:bottom w:val="nil"/>
          <w:right w:val="nil"/>
          <w:insideH w:val="nil"/>
          <w:insideV w:val="nil"/>
          <w:tl2br w:val="nil"/>
          <w:tr2bl w:val="nil"/>
        </w:tcBorders>
        <w:shd w:val="clear" w:color="auto" w:fill="3F4447" w:themeFill="accent5"/>
      </w:tcPr>
    </w:tblStylePr>
  </w:style>
  <w:style w:type="paragraph" w:customStyle="1" w:styleId="Cover3-Title">
    <w:name w:val="Cover 3 - Title"/>
    <w:basedOn w:val="Cover2-Date"/>
    <w:next w:val="Cover4-Subtitle"/>
    <w:uiPriority w:val="99"/>
    <w:qFormat/>
    <w:rsid w:val="00753049"/>
    <w:pPr>
      <w:spacing w:before="0" w:after="400" w:line="640" w:lineRule="atLeast"/>
    </w:pPr>
    <w:rPr>
      <w:color w:val="000000" w:themeColor="text1"/>
      <w:sz w:val="60"/>
    </w:rPr>
  </w:style>
  <w:style w:type="paragraph" w:customStyle="1" w:styleId="Cover4-Subtitle">
    <w:name w:val="Cover 4 - Subtitle"/>
    <w:basedOn w:val="Cover3-Title"/>
    <w:next w:val="Cover5-Status"/>
    <w:uiPriority w:val="99"/>
    <w:qFormat/>
    <w:rsid w:val="00F4030F"/>
    <w:pPr>
      <w:spacing w:before="80" w:line="400" w:lineRule="atLeast"/>
    </w:pPr>
    <w:rPr>
      <w:sz w:val="28"/>
      <w:szCs w:val="76"/>
    </w:rPr>
  </w:style>
  <w:style w:type="paragraph" w:customStyle="1" w:styleId="Cover2-Date">
    <w:name w:val="Cover 2 - Date"/>
    <w:basedOn w:val="Cover1-Logo"/>
    <w:next w:val="Cover3-Title"/>
    <w:uiPriority w:val="99"/>
    <w:qFormat/>
    <w:rsid w:val="006B0ED5"/>
    <w:pPr>
      <w:spacing w:before="240" w:after="240" w:line="320" w:lineRule="atLeast"/>
    </w:pPr>
    <w:rPr>
      <w:b/>
      <w:color w:val="auto"/>
      <w:sz w:val="28"/>
      <w:szCs w:val="48"/>
    </w:rPr>
  </w:style>
  <w:style w:type="paragraph" w:customStyle="1" w:styleId="Spacer">
    <w:name w:val="Spacer"/>
    <w:basedOn w:val="BodyTextSingleSpacing"/>
    <w:uiPriority w:val="99"/>
    <w:qFormat/>
    <w:rsid w:val="00EC3F5C"/>
  </w:style>
  <w:style w:type="paragraph" w:styleId="BalloonText">
    <w:name w:val="Balloon Text"/>
    <w:basedOn w:val="Normal"/>
    <w:link w:val="BalloonTextChar"/>
    <w:uiPriority w:val="99"/>
    <w:semiHidden/>
    <w:rsid w:val="009124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409"/>
    <w:rPr>
      <w:rFonts w:ascii="Tahoma" w:hAnsi="Tahoma" w:cs="Tahoma"/>
      <w:sz w:val="16"/>
      <w:szCs w:val="16"/>
    </w:rPr>
  </w:style>
  <w:style w:type="paragraph" w:customStyle="1" w:styleId="Heading1NoNumber">
    <w:name w:val="Heading 1 No Number"/>
    <w:basedOn w:val="Heading1"/>
    <w:next w:val="BodyText"/>
    <w:uiPriority w:val="10"/>
    <w:qFormat/>
    <w:rsid w:val="00F06F1B"/>
    <w:pPr>
      <w:numPr>
        <w:numId w:val="0"/>
      </w:numPr>
      <w:spacing w:before="0"/>
    </w:pPr>
  </w:style>
  <w:style w:type="paragraph" w:styleId="Date">
    <w:name w:val="Date"/>
    <w:basedOn w:val="BodyText"/>
    <w:next w:val="BodyTextSingleSpacing"/>
    <w:link w:val="DateChar"/>
    <w:uiPriority w:val="99"/>
    <w:semiHidden/>
    <w:rsid w:val="00F47F1C"/>
    <w:pPr>
      <w:pageBreakBefore/>
      <w:spacing w:after="720"/>
    </w:pPr>
  </w:style>
  <w:style w:type="character" w:customStyle="1" w:styleId="DateChar">
    <w:name w:val="Date Char"/>
    <w:basedOn w:val="DefaultParagraphFont"/>
    <w:link w:val="Date"/>
    <w:uiPriority w:val="99"/>
    <w:semiHidden/>
    <w:rsid w:val="00622B87"/>
    <w:rPr>
      <w:rFonts w:ascii="Arial" w:hAnsi="Arial"/>
      <w:color w:val="000000" w:themeColor="text1"/>
    </w:rPr>
  </w:style>
  <w:style w:type="paragraph" w:styleId="Signature">
    <w:name w:val="Signature"/>
    <w:basedOn w:val="BodyText"/>
    <w:next w:val="BodyTextSingleSpacing"/>
    <w:link w:val="SignatureChar"/>
    <w:uiPriority w:val="99"/>
    <w:semiHidden/>
    <w:rsid w:val="007F7872"/>
    <w:pPr>
      <w:keepNext/>
      <w:spacing w:before="360" w:after="360"/>
    </w:pPr>
  </w:style>
  <w:style w:type="character" w:customStyle="1" w:styleId="SignatureChar">
    <w:name w:val="Signature Char"/>
    <w:basedOn w:val="DefaultParagraphFont"/>
    <w:link w:val="Signature"/>
    <w:uiPriority w:val="99"/>
    <w:semiHidden/>
    <w:rsid w:val="00622B87"/>
    <w:rPr>
      <w:rFonts w:ascii="Arial" w:hAnsi="Arial"/>
      <w:color w:val="000000" w:themeColor="text1"/>
    </w:rPr>
  </w:style>
  <w:style w:type="paragraph" w:customStyle="1" w:styleId="SubjectLine">
    <w:name w:val="Subject Line"/>
    <w:basedOn w:val="BodyText"/>
    <w:next w:val="BodyText"/>
    <w:semiHidden/>
    <w:rsid w:val="00A12388"/>
    <w:rPr>
      <w:b/>
      <w:caps/>
    </w:rPr>
  </w:style>
  <w:style w:type="paragraph" w:customStyle="1" w:styleId="Yourssincerely">
    <w:name w:val="Yours sincerely"/>
    <w:basedOn w:val="BodyText"/>
    <w:next w:val="Signature"/>
    <w:uiPriority w:val="99"/>
    <w:semiHidden/>
    <w:rsid w:val="00462270"/>
    <w:pPr>
      <w:keepNext/>
    </w:pPr>
  </w:style>
  <w:style w:type="paragraph" w:customStyle="1" w:styleId="Disclaimer">
    <w:name w:val="Disclaimer"/>
    <w:basedOn w:val="Normal"/>
    <w:next w:val="BodyText"/>
    <w:semiHidden/>
    <w:rsid w:val="00606B19"/>
    <w:pPr>
      <w:spacing w:before="3000" w:line="240" w:lineRule="auto"/>
    </w:pPr>
    <w:rPr>
      <w:sz w:val="16"/>
      <w:szCs w:val="16"/>
    </w:rPr>
  </w:style>
  <w:style w:type="paragraph" w:styleId="TableofAuthorities">
    <w:name w:val="table of authorities"/>
    <w:basedOn w:val="TableofFigures"/>
    <w:next w:val="BodyText"/>
    <w:uiPriority w:val="99"/>
    <w:semiHidden/>
    <w:rsid w:val="00C52836"/>
  </w:style>
  <w:style w:type="paragraph" w:customStyle="1" w:styleId="TableHeader">
    <w:name w:val="Table Header"/>
    <w:basedOn w:val="TableText"/>
    <w:next w:val="TableText"/>
    <w:uiPriority w:val="99"/>
    <w:qFormat/>
    <w:rsid w:val="00AB504C"/>
    <w:pPr>
      <w:keepNext/>
    </w:pPr>
    <w:rPr>
      <w:color w:val="004658" w:themeColor="accent3"/>
    </w:rPr>
  </w:style>
  <w:style w:type="character" w:customStyle="1" w:styleId="Heading8Char">
    <w:name w:val="Heading 8 Char"/>
    <w:basedOn w:val="DefaultParagraphFont"/>
    <w:link w:val="Heading8"/>
    <w:uiPriority w:val="10"/>
    <w:rsid w:val="00483105"/>
    <w:rPr>
      <w:rFonts w:asciiTheme="majorHAnsi" w:eastAsiaTheme="majorEastAsia" w:hAnsiTheme="majorHAnsi" w:cstheme="majorBidi"/>
      <w:b/>
      <w:bCs/>
      <w:iCs/>
      <w:color w:val="004658" w:themeColor="accent3"/>
      <w:sz w:val="36"/>
      <w:szCs w:val="20"/>
    </w:rPr>
  </w:style>
  <w:style w:type="character" w:customStyle="1" w:styleId="Heading9Char">
    <w:name w:val="Heading 9 Char"/>
    <w:basedOn w:val="DefaultParagraphFont"/>
    <w:link w:val="Heading9"/>
    <w:uiPriority w:val="10"/>
    <w:rsid w:val="00483105"/>
    <w:rPr>
      <w:rFonts w:asciiTheme="majorHAnsi" w:eastAsiaTheme="majorEastAsia" w:hAnsiTheme="majorHAnsi" w:cstheme="majorBidi"/>
      <w:b/>
      <w:bCs/>
      <w:color w:val="004658" w:themeColor="accent3"/>
      <w:sz w:val="32"/>
      <w:szCs w:val="20"/>
    </w:rPr>
  </w:style>
  <w:style w:type="paragraph" w:customStyle="1" w:styleId="Object">
    <w:name w:val="Object"/>
    <w:basedOn w:val="BodyText"/>
    <w:next w:val="Source"/>
    <w:uiPriority w:val="99"/>
    <w:qFormat/>
    <w:rsid w:val="00AE7162"/>
    <w:pPr>
      <w:keepNext/>
      <w:spacing w:after="240" w:line="240" w:lineRule="auto"/>
    </w:pPr>
    <w:rPr>
      <w:color w:val="000000" w:themeColor="text1"/>
    </w:rPr>
  </w:style>
  <w:style w:type="character" w:styleId="PlaceholderText">
    <w:name w:val="Placeholder Text"/>
    <w:basedOn w:val="DefaultParagraphFont"/>
    <w:uiPriority w:val="99"/>
    <w:rsid w:val="006032EB"/>
    <w:rPr>
      <w:vanish w:val="0"/>
      <w:color w:val="7F7F7F" w:themeColor="text1" w:themeTint="80"/>
    </w:rPr>
  </w:style>
  <w:style w:type="paragraph" w:styleId="Quote">
    <w:name w:val="Quote"/>
    <w:basedOn w:val="BodyText"/>
    <w:next w:val="BodyText"/>
    <w:link w:val="QuoteChar"/>
    <w:uiPriority w:val="99"/>
    <w:qFormat/>
    <w:rsid w:val="00AB504C"/>
    <w:pPr>
      <w:pBdr>
        <w:left w:val="single" w:sz="12" w:space="3" w:color="004658" w:themeColor="accent3"/>
      </w:pBdr>
      <w:spacing w:before="0" w:after="0" w:line="240" w:lineRule="auto"/>
      <w:ind w:left="567" w:right="567"/>
    </w:pPr>
    <w:rPr>
      <w:i/>
      <w:iCs/>
      <w:color w:val="004658" w:themeColor="accent3"/>
      <w:sz w:val="24"/>
    </w:rPr>
  </w:style>
  <w:style w:type="character" w:customStyle="1" w:styleId="QuoteChar">
    <w:name w:val="Quote Char"/>
    <w:basedOn w:val="DefaultParagraphFont"/>
    <w:link w:val="Quote"/>
    <w:uiPriority w:val="99"/>
    <w:rsid w:val="00AB504C"/>
    <w:rPr>
      <w:i/>
      <w:iCs/>
      <w:color w:val="004658" w:themeColor="accent3"/>
      <w:sz w:val="24"/>
    </w:rPr>
  </w:style>
  <w:style w:type="paragraph" w:customStyle="1" w:styleId="TableHeadingWhiteFont">
    <w:name w:val="Table Heading White Font"/>
    <w:basedOn w:val="TableText"/>
    <w:uiPriority w:val="16"/>
    <w:qFormat/>
    <w:rsid w:val="00207206"/>
    <w:rPr>
      <w:color w:val="FFFFFF" w:themeColor="background1"/>
    </w:rPr>
  </w:style>
  <w:style w:type="paragraph" w:customStyle="1" w:styleId="Heading3NoNumber">
    <w:name w:val="Heading 3 No Number"/>
    <w:basedOn w:val="Heading3"/>
    <w:next w:val="BodyText"/>
    <w:uiPriority w:val="7"/>
    <w:qFormat/>
    <w:rsid w:val="002E6C32"/>
    <w:pPr>
      <w:numPr>
        <w:ilvl w:val="0"/>
        <w:numId w:val="0"/>
      </w:numPr>
      <w:spacing w:line="240" w:lineRule="auto"/>
    </w:pPr>
  </w:style>
  <w:style w:type="character" w:customStyle="1" w:styleId="Templateinstructions">
    <w:name w:val="_Template instructions"/>
    <w:basedOn w:val="DefaultParagraphFont"/>
    <w:uiPriority w:val="9"/>
    <w:qFormat/>
    <w:rsid w:val="000257DE"/>
    <w:rPr>
      <w:color w:val="A01C28" w:themeColor="accent1"/>
    </w:rPr>
  </w:style>
  <w:style w:type="table" w:styleId="TableGridLight">
    <w:name w:val="Grid Table Light"/>
    <w:basedOn w:val="TableNormal"/>
    <w:uiPriority w:val="40"/>
    <w:rsid w:val="00E87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1-Logo">
    <w:name w:val="Cover 1 - Logo"/>
    <w:basedOn w:val="BodyText"/>
    <w:next w:val="Cover2-Date"/>
    <w:uiPriority w:val="99"/>
    <w:qFormat/>
    <w:rsid w:val="0021393D"/>
    <w:pPr>
      <w:spacing w:before="0" w:after="200"/>
    </w:pPr>
    <w:rPr>
      <w:rFonts w:asciiTheme="majorHAnsi" w:hAnsiTheme="majorHAnsi"/>
      <w:color w:val="FFFFFF" w:themeColor="background1"/>
    </w:rPr>
  </w:style>
  <w:style w:type="paragraph" w:customStyle="1" w:styleId="Cover5-Status">
    <w:name w:val="Cover 5 - Status"/>
    <w:basedOn w:val="Cover4-Subtitle"/>
    <w:next w:val="BodyText"/>
    <w:uiPriority w:val="99"/>
    <w:qFormat/>
    <w:rsid w:val="0021393D"/>
    <w:pPr>
      <w:spacing w:before="280" w:after="2000" w:line="280" w:lineRule="atLeast"/>
    </w:pPr>
    <w:rPr>
      <w:b w:val="0"/>
      <w:color w:val="A01C28" w:themeColor="accent1"/>
      <w:sz w:val="24"/>
    </w:rPr>
  </w:style>
  <w:style w:type="paragraph" w:customStyle="1" w:styleId="Footersecondline">
    <w:name w:val="Footer second line"/>
    <w:basedOn w:val="Footer"/>
    <w:uiPriority w:val="99"/>
    <w:qFormat/>
    <w:rsid w:val="00F06F1B"/>
    <w:pPr>
      <w:spacing w:before="40" w:after="0"/>
    </w:pPr>
    <w:rPr>
      <w:noProof w:val="0"/>
    </w:rPr>
  </w:style>
  <w:style w:type="paragraph" w:customStyle="1" w:styleId="Heading2NoNumber">
    <w:name w:val="Heading 2 No Number"/>
    <w:basedOn w:val="Heading2"/>
    <w:next w:val="BodyText"/>
    <w:uiPriority w:val="99"/>
    <w:qFormat/>
    <w:rsid w:val="00F06F1B"/>
    <w:pPr>
      <w:numPr>
        <w:ilvl w:val="0"/>
        <w:numId w:val="0"/>
      </w:numPr>
    </w:pPr>
  </w:style>
  <w:style w:type="paragraph" w:customStyle="1" w:styleId="Heading4NoNumber">
    <w:name w:val="Heading 4 No Number"/>
    <w:basedOn w:val="Heading4"/>
    <w:next w:val="BodyText"/>
    <w:uiPriority w:val="99"/>
    <w:qFormat/>
    <w:rsid w:val="00F06F1B"/>
    <w:pPr>
      <w:numPr>
        <w:ilvl w:val="0"/>
        <w:numId w:val="0"/>
      </w:numPr>
    </w:pPr>
  </w:style>
  <w:style w:type="paragraph" w:customStyle="1" w:styleId="TableHeading">
    <w:name w:val="Table Heading"/>
    <w:basedOn w:val="TableText"/>
    <w:next w:val="TableText"/>
    <w:uiPriority w:val="16"/>
    <w:qFormat/>
    <w:rsid w:val="00A97BFB"/>
    <w:pPr>
      <w:pBdr>
        <w:bottom w:val="single" w:sz="2" w:space="1" w:color="auto"/>
      </w:pBdr>
      <w:jc w:val="center"/>
    </w:pPr>
    <w:rPr>
      <w:color w:val="004658" w:themeColor="accent3"/>
    </w:rPr>
  </w:style>
  <w:style w:type="character" w:customStyle="1" w:styleId="Bold">
    <w:name w:val="_Bold"/>
    <w:uiPriority w:val="1"/>
    <w:qFormat/>
    <w:rsid w:val="00C31642"/>
    <w:rPr>
      <w:b/>
    </w:rPr>
  </w:style>
  <w:style w:type="character" w:customStyle="1" w:styleId="Italic">
    <w:name w:val="_Italic"/>
    <w:uiPriority w:val="1"/>
    <w:qFormat/>
    <w:rsid w:val="00C31642"/>
    <w:rPr>
      <w:i/>
    </w:rPr>
  </w:style>
  <w:style w:type="character" w:customStyle="1" w:styleId="Underline">
    <w:name w:val="_Underline"/>
    <w:uiPriority w:val="1"/>
    <w:qFormat/>
    <w:rsid w:val="00C31642"/>
    <w:rPr>
      <w:u w:val="single"/>
    </w:rPr>
  </w:style>
  <w:style w:type="character" w:customStyle="1" w:styleId="BoldItalic">
    <w:name w:val="_Bold Italic"/>
    <w:uiPriority w:val="1"/>
    <w:qFormat/>
    <w:rsid w:val="00C31642"/>
    <w:rPr>
      <w:b/>
      <w:i/>
    </w:rPr>
  </w:style>
  <w:style w:type="character" w:customStyle="1" w:styleId="Highlight-Blue">
    <w:name w:val="_Highlight-Blue"/>
    <w:uiPriority w:val="1"/>
    <w:qFormat/>
    <w:rsid w:val="00815015"/>
    <w:rPr>
      <w:bdr w:val="none" w:sz="0" w:space="0" w:color="auto"/>
      <w:shd w:val="clear" w:color="auto" w:fill="CCFFFF"/>
    </w:rPr>
  </w:style>
  <w:style w:type="character" w:customStyle="1" w:styleId="Highlight-Yellow">
    <w:name w:val="_Highlight-Yellow"/>
    <w:uiPriority w:val="1"/>
    <w:qFormat/>
    <w:rsid w:val="00815015"/>
    <w:rPr>
      <w:bdr w:val="none" w:sz="0" w:space="0" w:color="auto"/>
      <w:shd w:val="clear" w:color="auto" w:fill="FFFF00"/>
    </w:rPr>
  </w:style>
  <w:style w:type="character" w:customStyle="1" w:styleId="Strikethrough">
    <w:name w:val="_Strikethrough"/>
    <w:uiPriority w:val="1"/>
    <w:qFormat/>
    <w:rsid w:val="00815015"/>
    <w:rPr>
      <w:strike/>
      <w:dstrike w:val="0"/>
    </w:rPr>
  </w:style>
  <w:style w:type="character" w:customStyle="1" w:styleId="Subscript">
    <w:name w:val="_Subscript"/>
    <w:uiPriority w:val="1"/>
    <w:qFormat/>
    <w:rsid w:val="00815015"/>
    <w:rPr>
      <w:vertAlign w:val="subscript"/>
    </w:rPr>
  </w:style>
  <w:style w:type="character" w:customStyle="1" w:styleId="Superscript">
    <w:name w:val="_Superscript"/>
    <w:uiPriority w:val="1"/>
    <w:qFormat/>
    <w:rsid w:val="00815015"/>
    <w:rPr>
      <w:vertAlign w:val="superscript"/>
    </w:rPr>
  </w:style>
  <w:style w:type="character" w:customStyle="1" w:styleId="Italicunderline">
    <w:name w:val="_Italic underline"/>
    <w:uiPriority w:val="1"/>
    <w:qFormat/>
    <w:rsid w:val="00815015"/>
    <w:rPr>
      <w:i/>
      <w:u w:val="single"/>
    </w:rPr>
  </w:style>
  <w:style w:type="paragraph" w:customStyle="1" w:styleId="Normalaftertablefigure">
    <w:name w:val="Normal after table/figure"/>
    <w:basedOn w:val="Normal"/>
    <w:next w:val="Normal"/>
    <w:qFormat/>
    <w:rsid w:val="006D69A8"/>
    <w:pPr>
      <w:spacing w:line="270" w:lineRule="atLeast"/>
    </w:pPr>
    <w:rPr>
      <w:rFonts w:eastAsia="Times" w:cs="Times New Roman"/>
      <w:szCs w:val="20"/>
    </w:rPr>
  </w:style>
  <w:style w:type="paragraph" w:customStyle="1" w:styleId="DHHSbody">
    <w:name w:val="DHHS body"/>
    <w:semiHidden/>
    <w:rsid w:val="006D69A8"/>
    <w:pPr>
      <w:spacing w:after="120" w:line="270" w:lineRule="atLeast"/>
    </w:pPr>
    <w:rPr>
      <w:rFonts w:eastAsia="Times" w:cs="Times New Roman"/>
      <w:sz w:val="20"/>
      <w:szCs w:val="20"/>
    </w:rPr>
  </w:style>
  <w:style w:type="paragraph" w:customStyle="1" w:styleId="DHHSaccessibilitypara">
    <w:name w:val="DHHS accessibility para"/>
    <w:uiPriority w:val="8"/>
    <w:semiHidden/>
    <w:rsid w:val="006D69A8"/>
    <w:pPr>
      <w:spacing w:line="300" w:lineRule="atLeast"/>
    </w:pPr>
    <w:rPr>
      <w:rFonts w:eastAsia="Times" w:cs="Times New Roman"/>
      <w:sz w:val="24"/>
      <w:szCs w:val="19"/>
    </w:rPr>
  </w:style>
  <w:style w:type="paragraph" w:customStyle="1" w:styleId="VHBAbody">
    <w:name w:val="VHBA body"/>
    <w:link w:val="VHBAbodyChar"/>
    <w:qFormat/>
    <w:rsid w:val="006D69A8"/>
    <w:pPr>
      <w:spacing w:after="120" w:line="270" w:lineRule="atLeast"/>
    </w:pPr>
    <w:rPr>
      <w:rFonts w:eastAsia="Times" w:cs="Times New Roman"/>
      <w:sz w:val="20"/>
      <w:szCs w:val="20"/>
    </w:rPr>
  </w:style>
  <w:style w:type="paragraph" w:customStyle="1" w:styleId="VHBAtablecaption">
    <w:name w:val="VHBA table caption"/>
    <w:next w:val="VHBAbody"/>
    <w:uiPriority w:val="3"/>
    <w:qFormat/>
    <w:rsid w:val="006D69A8"/>
    <w:pPr>
      <w:keepNext/>
      <w:keepLines/>
      <w:spacing w:before="240" w:after="120" w:line="240" w:lineRule="atLeast"/>
    </w:pPr>
    <w:rPr>
      <w:rFonts w:ascii="Arial" w:eastAsia="Times New Roman" w:hAnsi="Arial" w:cs="Times New Roman"/>
      <w:b/>
      <w:sz w:val="20"/>
      <w:szCs w:val="20"/>
    </w:rPr>
  </w:style>
  <w:style w:type="character" w:customStyle="1" w:styleId="VHBAbodyChar">
    <w:name w:val="VHBA body Char"/>
    <w:basedOn w:val="DefaultParagraphFont"/>
    <w:link w:val="VHBAbody"/>
    <w:rsid w:val="006D69A8"/>
    <w:rPr>
      <w:rFonts w:eastAsia="Times" w:cs="Times New Roman"/>
      <w:sz w:val="20"/>
      <w:szCs w:val="20"/>
    </w:rPr>
  </w:style>
  <w:style w:type="paragraph" w:customStyle="1" w:styleId="VHBAbullet1">
    <w:name w:val="VHBA bullet 1"/>
    <w:basedOn w:val="VHBAbody"/>
    <w:uiPriority w:val="4"/>
    <w:qFormat/>
    <w:rsid w:val="006D69A8"/>
    <w:pPr>
      <w:numPr>
        <w:numId w:val="37"/>
      </w:numPr>
      <w:spacing w:after="40"/>
      <w:ind w:left="340" w:hanging="340"/>
    </w:pPr>
  </w:style>
  <w:style w:type="paragraph" w:customStyle="1" w:styleId="VHBAbullet2">
    <w:name w:val="VHBA bullet 2"/>
    <w:basedOn w:val="VHBAbody"/>
    <w:uiPriority w:val="4"/>
    <w:qFormat/>
    <w:rsid w:val="006D69A8"/>
    <w:pPr>
      <w:numPr>
        <w:ilvl w:val="1"/>
        <w:numId w:val="37"/>
      </w:numPr>
      <w:spacing w:after="40"/>
      <w:ind w:left="680" w:hanging="340"/>
    </w:pPr>
  </w:style>
  <w:style w:type="numbering" w:customStyle="1" w:styleId="VHBABulletList">
    <w:name w:val="VHBA Bullet List"/>
    <w:rsid w:val="006D69A8"/>
    <w:pPr>
      <w:numPr>
        <w:numId w:val="36"/>
      </w:numPr>
    </w:pPr>
  </w:style>
  <w:style w:type="paragraph" w:customStyle="1" w:styleId="VHBAbodyafterbullets">
    <w:name w:val="VHBA body after bullets"/>
    <w:basedOn w:val="VHBAbody"/>
    <w:qFormat/>
    <w:rsid w:val="006D69A8"/>
    <w:pPr>
      <w:spacing w:before="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370439">
      <w:bodyDiv w:val="1"/>
      <w:marLeft w:val="0"/>
      <w:marRight w:val="0"/>
      <w:marTop w:val="0"/>
      <w:marBottom w:val="0"/>
      <w:divBdr>
        <w:top w:val="none" w:sz="0" w:space="0" w:color="auto"/>
        <w:left w:val="none" w:sz="0" w:space="0" w:color="auto"/>
        <w:bottom w:val="none" w:sz="0" w:space="0" w:color="auto"/>
        <w:right w:val="none" w:sz="0" w:space="0" w:color="auto"/>
      </w:divBdr>
    </w:div>
    <w:div w:id="52791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vhba@vida.vic.gov.au" TargetMode="External"/><Relationship Id="rId26" Type="http://schemas.openxmlformats.org/officeDocument/2006/relationships/hyperlink" Target="https://vicfutureclimatetool.indraweb.io/cmip6/" TargetMode="External"/><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vhba.vic.gov.au/sites/default/files/2025-12/VHBA-2025-10-Net-Zero-Building-Handbook.pdf" TargetMode="External"/><Relationship Id="rId34" Type="http://schemas.openxmlformats.org/officeDocument/2006/relationships/hyperlink" Target="https://www.nabers.gov.au/rating-tools/our-calculators/setting-targets-using-reverse-calculators" TargetMode="External"/><Relationship Id="rId42"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vhba.vic.gov.au/sites/default/files/2025-12/VHBA-2025-10-Net-Zero-Building-Handbook.pdf" TargetMode="External"/><Relationship Id="rId33" Type="http://schemas.openxmlformats.org/officeDocument/2006/relationships/hyperlink" Target="https://www.nabers.gov.au/sites/default/files/2022-12/Energy%20and%20Water%20for%20Hospitals%20Rules.pdf" TargetMode="External"/><Relationship Id="rId38"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vhba.vic.gov.au/sites/default/files/2021-10/Sustainability-guidelines-for-capital-works-VHBA-Revised-October-2021.pdf" TargetMode="External"/><Relationship Id="rId29" Type="http://schemas.openxmlformats.org/officeDocument/2006/relationships/hyperlink" Target="https://www.nabers.gov.au/sites/default/files/2022-12/Fact%20Sheet%20-%20Public%20Hospitals.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vhba.vic.gov.au/sites/default/files/2025-12/VHBA-2025-10-Net-Zero-Building-Handbook.pdf" TargetMode="External"/><Relationship Id="rId32" Type="http://schemas.openxmlformats.org/officeDocument/2006/relationships/hyperlink" Target="https://www.nabers.gov.au/sites/default/files/2022-12/Energy%20and%20Water%20for%20Hospitals%20Rules.pdf" TargetMode="External"/><Relationship Id="rId37" Type="http://schemas.openxmlformats.org/officeDocument/2006/relationships/footer" Target="footer4.xml"/><Relationship Id="rId40"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hba.vic.gov.au/sites/default/files/2021-10/Sustainability-guidelines-for-capital-works-VHBA-Revised-October-2021.pdf" TargetMode="External"/><Relationship Id="rId28" Type="http://schemas.openxmlformats.org/officeDocument/2006/relationships/hyperlink" Target="https://www.nabers.gov.au/sites/default/files/2022-12/Fact%20Sheet%20-%20Public%20Hospitals.pdf" TargetMode="External"/><Relationship Id="rId36" Type="http://schemas.openxmlformats.org/officeDocument/2006/relationships/hyperlink" Target="mailto:VIDA-Health-TDAPSTechnicalAdvisoryServices@vida.vic.gov.au" TargetMode="External"/><Relationship Id="rId10" Type="http://schemas.openxmlformats.org/officeDocument/2006/relationships/endnotes" Target="endnotes.xml"/><Relationship Id="rId19" Type="http://schemas.openxmlformats.org/officeDocument/2006/relationships/hyperlink" Target="https://www.vhba.vic.gov.au/resources/technical-guidelines" TargetMode="External"/><Relationship Id="rId31" Type="http://schemas.openxmlformats.org/officeDocument/2006/relationships/hyperlink" Target="https://www.nabers.gov.au/sites/default/files/2022-11/Handbook%20for%20estimating%20NABERS%20rating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vhba.vic.gov.au/sites/default/files/2021-10/Sustainability-guidelines-for-capital-works-VHBA-Revised-October-2021.pdf" TargetMode="External"/><Relationship Id="rId27" Type="http://schemas.openxmlformats.org/officeDocument/2006/relationships/hyperlink" Target="https://vicfutureclimatetool.indraweb.io/cmip6/" TargetMode="External"/><Relationship Id="rId30" Type="http://schemas.openxmlformats.org/officeDocument/2006/relationships/hyperlink" Target="https://www.nabers.gov.au/sites/default/files/2022-11/Handbook%20for%20estimating%20NABERS%20ratings.pdf" TargetMode="External"/><Relationship Id="rId35" Type="http://schemas.openxmlformats.org/officeDocument/2006/relationships/hyperlink" Target="https://www.nabers.gov.au/rating-tools/our-calculators/setting-targets-using-reverse-calculators"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abers.gov.au/sites/default/files/2022-12/Energy%20and%20Water%20for%20Hospitals%20Rule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d2a6h\Downloads\VIDA%20Health%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83FE26FC1E44CA8FF1995DF71DB223"/>
        <w:category>
          <w:name w:val="General"/>
          <w:gallery w:val="placeholder"/>
        </w:category>
        <w:types>
          <w:type w:val="bbPlcHdr"/>
        </w:types>
        <w:behaviors>
          <w:behavior w:val="content"/>
        </w:behaviors>
        <w:guid w:val="{E08B72DE-5270-4355-B730-5CC625C9A4E1}"/>
      </w:docPartPr>
      <w:docPartBody>
        <w:p w:rsidR="009E3666" w:rsidRDefault="00F9500C">
          <w:pPr>
            <w:pStyle w:val="B283FE26FC1E44CA8FF1995DF71DB223"/>
          </w:pPr>
          <w:r w:rsidRPr="00797314">
            <w:rPr>
              <w:rStyle w:val="PlaceholderText"/>
            </w:rPr>
            <w:t xml:space="preserve">Click to enter </w:t>
          </w:r>
          <w:r>
            <w:rPr>
              <w:rStyle w:val="PlaceholderText"/>
            </w:rPr>
            <w:t>Title</w:t>
          </w:r>
          <w:r w:rsidRPr="00797314">
            <w:rPr>
              <w:rStyle w:val="PlaceholderText"/>
            </w:rPr>
            <w:t>.</w:t>
          </w:r>
        </w:p>
      </w:docPartBody>
    </w:docPart>
    <w:docPart>
      <w:docPartPr>
        <w:name w:val="9243DB932F414314A780AEA921E13DDF"/>
        <w:category>
          <w:name w:val="General"/>
          <w:gallery w:val="placeholder"/>
        </w:category>
        <w:types>
          <w:type w:val="bbPlcHdr"/>
        </w:types>
        <w:behaviors>
          <w:behavior w:val="content"/>
        </w:behaviors>
        <w:guid w:val="{6FC2E60B-5CA0-42C4-943B-6C041896F817}"/>
      </w:docPartPr>
      <w:docPartBody>
        <w:p w:rsidR="009E3666" w:rsidRDefault="00F9500C">
          <w:pPr>
            <w:pStyle w:val="9243DB932F414314A780AEA921E13DDF"/>
          </w:pPr>
          <w:r w:rsidRPr="00797314">
            <w:rPr>
              <w:rStyle w:val="PlaceholderText"/>
            </w:rPr>
            <w:t xml:space="preserve">Click to enter </w:t>
          </w:r>
          <w:r>
            <w:rPr>
              <w:rStyle w:val="PlaceholderText"/>
            </w:rPr>
            <w:t>Subtitle</w:t>
          </w:r>
          <w:r w:rsidRPr="00797314">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A1B"/>
    <w:rsid w:val="001E5B9A"/>
    <w:rsid w:val="0028663B"/>
    <w:rsid w:val="00394A1B"/>
    <w:rsid w:val="003F28E0"/>
    <w:rsid w:val="005B2DF2"/>
    <w:rsid w:val="009A1BD5"/>
    <w:rsid w:val="009E3666"/>
    <w:rsid w:val="00AE0092"/>
    <w:rsid w:val="00BD29FE"/>
    <w:rsid w:val="00F9500C"/>
    <w:rsid w:val="00FE18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vanish w:val="0"/>
      <w:color w:val="7F7F7F" w:themeColor="text1" w:themeTint="80"/>
    </w:rPr>
  </w:style>
  <w:style w:type="paragraph" w:customStyle="1" w:styleId="B283FE26FC1E44CA8FF1995DF71DB223">
    <w:name w:val="B283FE26FC1E44CA8FF1995DF71DB223"/>
  </w:style>
  <w:style w:type="paragraph" w:customStyle="1" w:styleId="9243DB932F414314A780AEA921E13DDF">
    <w:name w:val="9243DB932F414314A780AEA921E13D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DA HEALTH THEME">
      <a:dk1>
        <a:srgbClr val="000000"/>
      </a:dk1>
      <a:lt1>
        <a:srgbClr val="FFFFFF"/>
      </a:lt1>
      <a:dk2>
        <a:srgbClr val="000000"/>
      </a:dk2>
      <a:lt2>
        <a:srgbClr val="EDA1B0"/>
      </a:lt2>
      <a:accent1>
        <a:srgbClr val="A01C28"/>
      </a:accent1>
      <a:accent2>
        <a:srgbClr val="9AD9FB"/>
      </a:accent2>
      <a:accent3>
        <a:srgbClr val="004658"/>
      </a:accent3>
      <a:accent4>
        <a:srgbClr val="301D02"/>
      </a:accent4>
      <a:accent5>
        <a:srgbClr val="3F4447"/>
      </a:accent5>
      <a:accent6>
        <a:srgbClr val="D01438"/>
      </a:accent6>
      <a:hlink>
        <a:srgbClr val="0563C1"/>
      </a:hlink>
      <a:folHlink>
        <a:srgbClr val="954F72"/>
      </a:folHlink>
    </a:clrScheme>
    <a:fontScheme name="VIDA Fonts">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ABCC3494FAAE49AC25B12537AF0290" ma:contentTypeVersion="12" ma:contentTypeDescription="Create a new document." ma:contentTypeScope="" ma:versionID="fe137027ec49d2625190855f44edcb96">
  <xsd:schema xmlns:xsd="http://www.w3.org/2001/XMLSchema" xmlns:xs="http://www.w3.org/2001/XMLSchema" xmlns:p="http://schemas.microsoft.com/office/2006/metadata/properties" xmlns:ns2="f9945e8f-da26-4754-a4ba-044740528f24" xmlns:ns3="653274a9-dafe-490f-9924-255f7c813c01" targetNamespace="http://schemas.microsoft.com/office/2006/metadata/properties" ma:root="true" ma:fieldsID="87ce0f06702da093824a1363f3771cfd" ns2:_="" ns3:_="">
    <xsd:import namespace="f9945e8f-da26-4754-a4ba-044740528f24"/>
    <xsd:import namespace="653274a9-dafe-490f-9924-255f7c813c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945e8f-da26-4754-a4ba-044740528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b253ca0-0e4f-4117-af4a-aa96efdf67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3274a9-dafe-490f-9924-255f7c813c0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320bf1-6510-437e-a910-4155ba8da694}" ma:internalName="TaxCatchAll" ma:showField="CatchAllData" ma:web="653274a9-dafe-490f-9924-255f7c813c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945e8f-da26-4754-a4ba-044740528f24">
      <Terms xmlns="http://schemas.microsoft.com/office/infopath/2007/PartnerControls"/>
    </lcf76f155ced4ddcb4097134ff3c332f>
    <TaxCatchAll xmlns="653274a9-dafe-490f-9924-255f7c813c01" xsi:nil="true"/>
  </documentManagement>
</p:properties>
</file>

<file path=customXml/item3.xml><?xml version="1.0" encoding="utf-8"?>
<b:Sources xmlns:b="http://schemas.openxmlformats.org/officeDocument/2006/bibliography" xmlns="http://schemas.openxmlformats.org/officeDocument/2006/bibliography" SelectedStyle="\APA.XSL" StyleName="APA">
  <b:Source>
    <b:Tag>smi04</b:Tag>
    <b:SourceType>Book</b:SourceType>
    <b:Guid>{94430D2E-3D69-4BAA-9E89-6C408CED36CB}</b:Guid>
    <b:Author>
      <b:Author>
        <b:NameList>
          <b:Person>
            <b:Last>smirt</b:Last>
            <b:First>meg</b:First>
          </b:Person>
        </b:NameList>
      </b:Author>
    </b:Author>
    <b:Title>book of journey</b:Title>
    <b:Year>2004</b:Year>
    <b:City>melbourne</b:City>
    <b:Publisher>drfm</b:Publisher>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634707-86AD-4956-975D-CFD5A13B3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945e8f-da26-4754-a4ba-044740528f24"/>
    <ds:schemaRef ds:uri="653274a9-dafe-490f-9924-255f7c813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41BDF8-8E7D-4493-A7BC-5AD4AC042233}">
  <ds:schemaRefs>
    <ds:schemaRef ds:uri="http://schemas.microsoft.com/office/2006/metadata/properties"/>
    <ds:schemaRef ds:uri="http://schemas.microsoft.com/office/infopath/2007/PartnerControls"/>
    <ds:schemaRef ds:uri="f9945e8f-da26-4754-a4ba-044740528f24"/>
    <ds:schemaRef ds:uri="653274a9-dafe-490f-9924-255f7c813c01"/>
  </ds:schemaRefs>
</ds:datastoreItem>
</file>

<file path=customXml/itemProps3.xml><?xml version="1.0" encoding="utf-8"?>
<ds:datastoreItem xmlns:ds="http://schemas.openxmlformats.org/officeDocument/2006/customXml" ds:itemID="{C88A5A4F-9A99-45E0-9BA0-5F48866E11D4}">
  <ds:schemaRefs>
    <ds:schemaRef ds:uri="http://schemas.openxmlformats.org/officeDocument/2006/bibliography"/>
  </ds:schemaRefs>
</ds:datastoreItem>
</file>

<file path=customXml/itemProps4.xml><?xml version="1.0" encoding="utf-8"?>
<ds:datastoreItem xmlns:ds="http://schemas.openxmlformats.org/officeDocument/2006/customXml" ds:itemID="{4A9379BF-4E42-4881-ADFA-11AD2308F3BA}">
  <ds:schemaRefs>
    <ds:schemaRef ds:uri="http://schemas.microsoft.com/sharepoint/v3/contenttype/forms"/>
  </ds:schemaRefs>
</ds:datastoreItem>
</file>

<file path=docMetadata/LabelInfo.xml><?xml version="1.0" encoding="utf-8"?>
<clbl:labelList xmlns:clbl="http://schemas.microsoft.com/office/2020/mipLabelMetadata">
  <clbl:label id="{a268119a-eeb5-485b-8e0e-5be0b081da64}" enabled="1" method="Privileged" siteId="{12ceb59c-6eb5-4da6-83fc-be99d5833257}" removed="0"/>
</clbl:labelList>
</file>

<file path=docProps/app.xml><?xml version="1.0" encoding="utf-8"?>
<Properties xmlns="http://schemas.openxmlformats.org/officeDocument/2006/extended-properties" xmlns:vt="http://schemas.openxmlformats.org/officeDocument/2006/docPropsVTypes">
  <Template>VIDA Health Word Template.dotx</Template>
  <TotalTime>1</TotalTime>
  <Pages>15</Pages>
  <Words>3845</Words>
  <Characters>23301</Characters>
  <Application>Microsoft Office Word</Application>
  <DocSecurity>0</DocSecurity>
  <Lines>685</Lines>
  <Paragraphs>484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P Taine (VIDA)</dc:creator>
  <cp:lastModifiedBy>Jon P Taine (VIDA)</cp:lastModifiedBy>
  <cp:revision>5</cp:revision>
  <cp:lastPrinted>2011-10-10T05:20:00Z</cp:lastPrinted>
  <dcterms:created xsi:type="dcterms:W3CDTF">2026-09-01T00:05:00Z</dcterms:created>
  <dcterms:modified xsi:type="dcterms:W3CDTF">2026-09-01T00:21:00Z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2e8f1053,43b1c2c1,57b08708,16f69cfc</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55b4809b,e19174,3d4e8052,2e163d4f,2a4b55e1,794242f1</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ContentTypeId">
    <vt:lpwstr>0x01010040ABCC3494FAAE49AC25B12537AF0290</vt:lpwstr>
  </property>
</Properties>
</file>